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cs="宋体"/>
          <w:b/>
          <w:bCs/>
          <w:i w:val="0"/>
          <w:iCs w:val="0"/>
          <w:color w:val="auto"/>
          <w:w w:val="80"/>
          <w:sz w:val="72"/>
          <w:szCs w:val="72"/>
          <w:highlight w:val="none"/>
          <w:lang w:val="zh-CN"/>
        </w:rPr>
        <w:t>江西固诚工程咨询有限公司</w:t>
      </w: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上饶市城投能源环保有限公司（锅炉、环化）专业备件采购项目</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JXGC-2022-030</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江西固诚工程咨询有限公司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-61-</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-63-</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-74-</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上饶市城投能源环保有限公司(锅炉、环化）专业备件采购项目</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2022</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10</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26</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none"/>
          <w:lang w:val="en-US" w:eastAsia="zh-CN"/>
        </w:rPr>
        <w:t xml:space="preserve"> 09</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上饶市阳光采购服务平台3楼（上饶大道青蓝国际西北侧约100米上饶天恒汽车隔壁1号楼）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上饶市城投能源环保有限公司(锅炉、环化）专业备件采购项目</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上饶市城投能源环保有限公司(锅炉、环化）专业备件采购项目（</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eastAsia="宋体" w:cs="宋体"/>
          <w:color w:val="auto"/>
          <w:kern w:val="0"/>
          <w:sz w:val="24"/>
          <w:szCs w:val="24"/>
          <w:highlight w:val="none"/>
          <w:lang w:val="en-US" w:eastAsia="zh-CN" w:bidi="ar"/>
        </w:rPr>
        <w:t>单价合计金额：5889741元；两年供货金额：约640万元。</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ascii="宋体" w:hAnsi="宋体" w:cs="宋体"/>
          <w:b/>
          <w:bCs/>
          <w:kern w:val="0"/>
          <w:sz w:val="24"/>
          <w:lang w:bidi="ar"/>
        </w:rPr>
        <w:t>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报价包含保养费、材料费、运输费、起吊费、验收费、保险费、管理费、利润、税金等一切费用。</w:t>
      </w:r>
      <w:r>
        <w:rPr>
          <w:rFonts w:hint="eastAsia" w:ascii="宋体" w:hAnsi="宋体" w:cs="宋体"/>
          <w:color w:val="auto"/>
          <w:kern w:val="0"/>
          <w:sz w:val="24"/>
          <w:szCs w:val="24"/>
          <w:highlight w:val="none"/>
          <w:lang w:val="en-US" w:eastAsia="zh-CN" w:bidi="ar"/>
        </w:rPr>
        <w:t>）</w:t>
      </w:r>
    </w:p>
    <w:p>
      <w:pPr>
        <w:pStyle w:val="2"/>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6、供货期限：两年。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10</w:t>
      </w:r>
      <w:r>
        <w:rPr>
          <w:rFonts w:hint="eastAsia" w:ascii="宋体" w:hAnsi="宋体" w:cs="宋体"/>
          <w:kern w:val="0"/>
          <w:sz w:val="24"/>
          <w:szCs w:val="24"/>
          <w:lang w:val="en-US" w:eastAsia="zh-CN"/>
        </w:rPr>
        <w:t>-</w:t>
      </w:r>
      <w:r>
        <w:rPr>
          <w:rFonts w:hint="eastAsia" w:cs="宋体"/>
          <w:kern w:val="0"/>
          <w:sz w:val="24"/>
          <w:szCs w:val="24"/>
          <w:lang w:val="en-US" w:eastAsia="zh-CN"/>
        </w:rPr>
        <w:t xml:space="preserve">9  </w:t>
      </w:r>
      <w:r>
        <w:rPr>
          <w:rFonts w:hint="eastAsia" w:ascii="宋体" w:hAnsi="宋体" w:cs="宋体"/>
          <w:kern w:val="0"/>
          <w:sz w:val="24"/>
          <w:szCs w:val="24"/>
          <w:lang w:val="en-US" w:eastAsia="zh-CN"/>
        </w:rPr>
        <w:t>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10</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26  9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10</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26 </w:t>
      </w:r>
      <w:r>
        <w:rPr>
          <w:rFonts w:hint="eastAsia" w:ascii="宋体" w:hAnsi="宋体" w:cs="宋体"/>
          <w:kern w:val="0"/>
          <w:sz w:val="24"/>
          <w:szCs w:val="24"/>
          <w:lang w:val="en-US" w:eastAsia="zh-CN"/>
        </w:rPr>
        <w:t xml:space="preserve"> </w:t>
      </w:r>
      <w:r>
        <w:rPr>
          <w:rFonts w:hint="eastAsia" w:cs="宋体"/>
          <w:kern w:val="0"/>
          <w:sz w:val="24"/>
          <w:szCs w:val="24"/>
          <w:lang w:val="en-US" w:eastAsia="zh-CN"/>
        </w:rPr>
        <w:t>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2、开标地点：上饶市阳光采购服务平台3楼（上饶大道青蓝国际西北侧约100米上饶天恒汽车隔壁1号楼）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姜琦  18370033437</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江西固诚工程咨询有限公司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江西省上饶市信州区解放路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邓达</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18317939633</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邓达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18317939633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2022年</w:t>
      </w:r>
      <w:r>
        <w:rPr>
          <w:rFonts w:hint="eastAsia" w:ascii="宋体" w:hAnsi="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9</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right="-105" w:rightChars="-50"/>
        <w:jc w:val="both"/>
        <w:textAlignment w:val="auto"/>
        <w:outlineLvl w:val="1"/>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val="en-US" w:eastAsia="zh-CN" w:bidi="ar"/>
              </w:rPr>
              <w:t xml:space="preserve">:  </w:t>
            </w:r>
            <w:r>
              <w:rPr>
                <w:rFonts w:hint="eastAsia" w:ascii="宋体" w:hAnsi="宋体" w:cs="宋体"/>
                <w:i w:val="0"/>
                <w:iCs w:val="0"/>
                <w:color w:val="auto"/>
                <w:kern w:val="0"/>
                <w:sz w:val="24"/>
                <w:szCs w:val="24"/>
                <w:highlight w:val="none"/>
                <w:lang w:eastAsia="zh-CN" w:bidi="ar"/>
              </w:rPr>
              <w:t>上饶市城投能源环保有限公司</w:t>
            </w:r>
            <w:r>
              <w:rPr>
                <w:rFonts w:hint="eastAsia" w:ascii="宋体" w:hAnsi="宋体" w:cs="宋体"/>
                <w:b w:val="0"/>
                <w:color w:val="auto"/>
                <w:sz w:val="24"/>
                <w:szCs w:val="24"/>
                <w:highlight w:val="none"/>
                <w:lang w:eastAsia="zh-CN"/>
              </w:rPr>
              <w:t>(锅炉、环化）专业备件采购项目</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JXGC-2022-030</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江西固诚工程咨询有限公司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江西省上饶市信州区解放路；</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邓达 18317939633</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拾万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100000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10</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26</w:t>
            </w:r>
            <w:r>
              <w:rPr>
                <w:rFonts w:hint="eastAsia" w:ascii="宋体" w:hAnsi="宋体" w:eastAsia="宋体" w:cs="宋体"/>
                <w:b w:val="0"/>
                <w:color w:val="auto"/>
                <w:sz w:val="24"/>
                <w:szCs w:val="24"/>
                <w:highlight w:val="none"/>
                <w:lang w:eastAsia="zh-CN"/>
              </w:rPr>
              <w:t>日</w:t>
            </w:r>
            <w:r>
              <w:rPr>
                <w:rFonts w:hint="eastAsia" w:ascii="宋体" w:hAnsi="宋体" w:cs="宋体"/>
                <w:bCs/>
                <w:i w:val="0"/>
                <w:iCs w:val="0"/>
                <w:color w:val="auto"/>
                <w:spacing w:val="4"/>
                <w:kern w:val="2"/>
                <w:sz w:val="24"/>
                <w:szCs w:val="24"/>
                <w:highlight w:val="none"/>
                <w:lang w:val="en-US" w:eastAsia="zh-CN" w:bidi="ar-SA"/>
              </w:rPr>
              <w:t>9：00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w:t>
            </w:r>
            <w:r>
              <w:rPr>
                <w:rFonts w:hint="eastAsia" w:ascii="宋体" w:hAnsi="宋体" w:cs="宋体"/>
                <w:color w:val="auto"/>
                <w:sz w:val="24"/>
                <w:szCs w:val="24"/>
                <w:highlight w:val="none"/>
                <w:lang w:val="en-US" w:eastAsia="zh-CN"/>
              </w:rPr>
              <w:t xml:space="preserve">2031 4330 0001 1054 96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1、项目类别：货物类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江西固诚工程咨询有限公司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投标文件：为纸质打印文本，手写报价无效。</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投标保证金的退还按以下规定办理：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中标候选人公告之日起五个工作日内退还</w:t>
      </w:r>
      <w:r>
        <w:rPr>
          <w:rFonts w:hint="eastAsia" w:ascii="宋体" w:hAnsi="宋体" w:cs="宋体"/>
          <w:i w:val="0"/>
          <w:iCs w:val="0"/>
          <w:color w:val="auto"/>
          <w:kern w:val="0"/>
          <w:sz w:val="24"/>
          <w:szCs w:val="24"/>
          <w:highlight w:val="none"/>
          <w:lang w:val="en-US" w:eastAsia="zh-CN" w:bidi="ar"/>
        </w:rPr>
        <w:t>未中标</w:t>
      </w:r>
      <w:r>
        <w:rPr>
          <w:rFonts w:hint="eastAsia" w:ascii="宋体" w:hAnsi="宋体" w:eastAsia="宋体" w:cs="宋体"/>
          <w:i w:val="0"/>
          <w:iCs w:val="0"/>
          <w:color w:val="auto"/>
          <w:kern w:val="0"/>
          <w:sz w:val="24"/>
          <w:szCs w:val="24"/>
          <w:highlight w:val="none"/>
          <w:lang w:bidi="ar"/>
        </w:rPr>
        <w:t>供应商的</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bidi="ar"/>
        </w:rPr>
        <w:t>保证金；</w:t>
      </w:r>
      <w:r>
        <w:rPr>
          <w:rFonts w:hint="eastAsia" w:ascii="宋体" w:hAnsi="宋体" w:cs="宋体"/>
          <w:i w:val="0"/>
          <w:iCs w:val="0"/>
          <w:color w:val="auto"/>
          <w:kern w:val="0"/>
          <w:sz w:val="24"/>
          <w:szCs w:val="24"/>
          <w:highlight w:val="none"/>
          <w:lang w:val="en-US" w:eastAsia="zh-CN" w:bidi="ar"/>
        </w:rPr>
        <w:t>合同签订后三个工作日内退还中标人投标保证金，</w:t>
      </w:r>
      <w:r>
        <w:rPr>
          <w:rFonts w:hint="eastAsia" w:ascii="宋体" w:hAnsi="宋体" w:eastAsia="宋体" w:cs="宋体"/>
          <w:i w:val="0"/>
          <w:iCs w:val="0"/>
          <w:color w:val="auto"/>
          <w:kern w:val="0"/>
          <w:sz w:val="24"/>
          <w:szCs w:val="24"/>
          <w:highlight w:val="none"/>
          <w:lang w:bidi="ar"/>
        </w:rPr>
        <w:t>由于不可归责于中标人的原因导致未能签订合同的，应在采购人作出处理结果之日起五个工作日内退还中标人保证金。采购项目流标的，应在确定流标之日起五个工作日内退还剩余所有供应商的保证金</w:t>
      </w:r>
      <w:r>
        <w:rPr>
          <w:rFonts w:hint="eastAsia" w:ascii="宋体" w:hAnsi="宋体" w:eastAsia="宋体" w:cs="宋体"/>
          <w:i w:val="0"/>
          <w:iCs w:val="0"/>
          <w:color w:val="auto"/>
          <w:kern w:val="0"/>
          <w:sz w:val="24"/>
          <w:szCs w:val="24"/>
          <w:highlight w:val="none"/>
          <w:lang w:eastAsia="zh-CN" w:bidi="ar"/>
        </w:rPr>
        <w:t>，但因投标人自身原因导致无法及时退还的除外。</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27.3 评分细则：</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527"/>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项目</w:t>
            </w:r>
          </w:p>
        </w:tc>
        <w:tc>
          <w:tcPr>
            <w:tcW w:w="773"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标准分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4</w:t>
            </w:r>
            <w:r>
              <w:rPr>
                <w:rFonts w:hint="eastAsia" w:ascii="宋体" w:hAnsi="宋体" w:cs="宋体"/>
                <w:kern w:val="0"/>
                <w:sz w:val="24"/>
                <w:lang w:bidi="ar"/>
              </w:rPr>
              <w:t>0分</w:t>
            </w: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4</w:t>
            </w:r>
            <w:r>
              <w:rPr>
                <w:rFonts w:hint="eastAsia" w:ascii="宋体" w:hAnsi="宋体" w:cs="宋体"/>
                <w:kern w:val="0"/>
                <w:sz w:val="24"/>
                <w:lang w:bidi="ar"/>
              </w:rPr>
              <w:t>0分）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价格分的计算:投标报价得分=(评标基准价/投标报价)×</w:t>
            </w:r>
            <w:r>
              <w:rPr>
                <w:rFonts w:hint="eastAsia" w:ascii="宋体" w:hAnsi="宋体" w:cs="宋体"/>
                <w:kern w:val="0"/>
                <w:sz w:val="24"/>
                <w:lang w:val="en-US" w:eastAsia="zh-CN" w:bidi="ar"/>
              </w:rPr>
              <w:t>4</w:t>
            </w:r>
            <w:r>
              <w:rPr>
                <w:rFonts w:hint="eastAsia" w:ascii="宋体" w:hAnsi="宋体" w:cs="宋体"/>
                <w:kern w:val="0"/>
                <w:sz w:val="24"/>
                <w:lang w:bidi="ar"/>
              </w:rPr>
              <w:t>0%×100（注：采用四舍五入的方法精确至小数点后二位）满足招标文件要求且投标价格最低的投标报价为评标基准价，其价格分为满分。</w:t>
            </w: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40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基础分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18</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投标人须完全满足招标文件中的技术要求及商务要求。完全满足得</w:t>
            </w:r>
            <w:r>
              <w:rPr>
                <w:rFonts w:hint="eastAsia" w:ascii="宋体" w:hAnsi="宋体" w:cs="宋体"/>
                <w:kern w:val="0"/>
                <w:sz w:val="24"/>
                <w:lang w:val="en-US" w:eastAsia="zh-CN" w:bidi="ar"/>
              </w:rPr>
              <w:t>18</w:t>
            </w:r>
            <w:r>
              <w:rPr>
                <w:rFonts w:hint="eastAsia" w:ascii="宋体" w:hAnsi="宋体" w:cs="宋体"/>
                <w:kern w:val="0"/>
                <w:sz w:val="24"/>
                <w:lang w:bidi="ar"/>
              </w:rPr>
              <w:t>分， 一项不满足按无效投标处理。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评审依据：提供技术参数偏离表及商务偏离表加盖投标人公章</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技术响应</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投标人承诺</w:t>
            </w:r>
            <w:r>
              <w:rPr>
                <w:rFonts w:hint="eastAsia" w:ascii="宋体" w:hAnsi="宋体" w:cs="宋体"/>
                <w:kern w:val="0"/>
                <w:sz w:val="24"/>
                <w:lang w:val="en-US" w:eastAsia="zh-CN" w:bidi="ar"/>
              </w:rPr>
              <w:t>接到业主通知后1</w:t>
            </w:r>
            <w:r>
              <w:rPr>
                <w:rFonts w:hint="eastAsia" w:ascii="宋体" w:hAnsi="宋体" w:cs="宋体"/>
                <w:kern w:val="0"/>
                <w:sz w:val="24"/>
                <w:lang w:bidi="ar"/>
              </w:rPr>
              <w:t>小时内货物送达现场的得</w:t>
            </w:r>
            <w:r>
              <w:rPr>
                <w:rFonts w:hint="eastAsia" w:ascii="宋体" w:hAnsi="宋体" w:cs="宋体"/>
                <w:kern w:val="0"/>
                <w:sz w:val="24"/>
                <w:lang w:val="en-US" w:eastAsia="zh-CN" w:bidi="ar"/>
              </w:rPr>
              <w:t>10</w:t>
            </w:r>
            <w:r>
              <w:rPr>
                <w:rFonts w:hint="eastAsia" w:ascii="宋体" w:hAnsi="宋体" w:cs="宋体"/>
                <w:kern w:val="0"/>
                <w:sz w:val="24"/>
                <w:lang w:bidi="ar"/>
              </w:rPr>
              <w:t>分，</w:t>
            </w:r>
            <w:r>
              <w:rPr>
                <w:rFonts w:hint="eastAsia" w:ascii="宋体" w:hAnsi="宋体" w:cs="宋体"/>
                <w:kern w:val="0"/>
                <w:sz w:val="24"/>
                <w:lang w:val="en-US" w:eastAsia="zh-CN" w:bidi="ar"/>
              </w:rPr>
              <w:t>6</w:t>
            </w:r>
            <w:r>
              <w:rPr>
                <w:rFonts w:hint="eastAsia" w:ascii="宋体" w:hAnsi="宋体" w:cs="宋体"/>
                <w:kern w:val="0"/>
                <w:sz w:val="24"/>
                <w:lang w:bidi="ar"/>
              </w:rPr>
              <w:t>小时内货物送达现场得</w:t>
            </w:r>
            <w:r>
              <w:rPr>
                <w:rFonts w:hint="eastAsia" w:ascii="宋体" w:hAnsi="宋体" w:cs="宋体"/>
                <w:kern w:val="0"/>
                <w:sz w:val="24"/>
                <w:lang w:val="en-US" w:eastAsia="zh-CN" w:bidi="ar"/>
              </w:rPr>
              <w:t>5</w:t>
            </w:r>
            <w:r>
              <w:rPr>
                <w:rFonts w:hint="eastAsia" w:ascii="宋体" w:hAnsi="宋体" w:cs="宋体"/>
                <w:kern w:val="0"/>
                <w:sz w:val="24"/>
                <w:lang w:bidi="ar"/>
              </w:rPr>
              <w:t>分，超过</w:t>
            </w:r>
            <w:r>
              <w:rPr>
                <w:rFonts w:hint="eastAsia" w:ascii="宋体" w:hAnsi="宋体" w:cs="宋体"/>
                <w:kern w:val="0"/>
                <w:sz w:val="24"/>
                <w:lang w:val="en-US" w:eastAsia="zh-CN" w:bidi="ar"/>
              </w:rPr>
              <w:t>12</w:t>
            </w:r>
            <w:r>
              <w:rPr>
                <w:rFonts w:hint="eastAsia" w:ascii="宋体" w:hAnsi="宋体" w:cs="宋体"/>
                <w:kern w:val="0"/>
                <w:sz w:val="24"/>
                <w:lang w:bidi="ar"/>
              </w:rPr>
              <w:t>小时货物送达现场得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（评分依据：提供承诺函原件及路线规划图加盖投标人公章进行佐证。注：若中标后该项将纳入合同主要条款。）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hint="eastAsia" w:ascii="宋体" w:hAnsi="宋体" w:cs="宋体"/>
                <w:kern w:val="0"/>
                <w:sz w:val="24"/>
                <w:lang w:val="en-US" w:eastAsia="zh-CN" w:bidi="ar"/>
              </w:rPr>
            </w:pPr>
          </w:p>
          <w:p>
            <w:pPr>
              <w:widowControl/>
              <w:spacing w:line="0" w:lineRule="atLeast"/>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服务方案</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（12分）</w:t>
            </w:r>
          </w:p>
        </w:tc>
        <w:tc>
          <w:tcPr>
            <w:tcW w:w="3680" w:type="pct"/>
            <w:vAlign w:val="top"/>
          </w:tcPr>
          <w:p>
            <w:pPr>
              <w:widowControl/>
              <w:spacing w:line="0" w:lineRule="atLeast"/>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投标人提供的服务方案应包括质量保障、供货时间、突发状况应急方案等内容。服务方案内容中每有上述一项得</w:t>
            </w:r>
            <w:r>
              <w:rPr>
                <w:rFonts w:hint="eastAsia" w:ascii="宋体" w:hAnsi="宋体" w:cs="宋体"/>
                <w:kern w:val="0"/>
                <w:sz w:val="24"/>
                <w:lang w:val="en-US" w:eastAsia="zh-CN" w:bidi="ar"/>
              </w:rPr>
              <w:t>4</w:t>
            </w:r>
            <w:r>
              <w:rPr>
                <w:rFonts w:hint="eastAsia" w:ascii="宋体" w:hAnsi="宋体" w:eastAsia="宋体" w:cs="宋体"/>
                <w:kern w:val="0"/>
                <w:sz w:val="24"/>
                <w:lang w:val="en-US" w:eastAsia="zh-CN" w:bidi="ar"/>
              </w:rPr>
              <w:t>分，最多得1</w:t>
            </w:r>
            <w:r>
              <w:rPr>
                <w:rFonts w:hint="eastAsia" w:ascii="宋体" w:hAnsi="宋体" w:cs="宋体"/>
                <w:kern w:val="0"/>
                <w:sz w:val="24"/>
                <w:lang w:val="en-US" w:eastAsia="zh-CN" w:bidi="ar"/>
              </w:rPr>
              <w:t>2</w:t>
            </w:r>
            <w:r>
              <w:rPr>
                <w:rFonts w:hint="eastAsia" w:ascii="宋体" w:hAnsi="宋体" w:eastAsia="宋体" w:cs="宋体"/>
                <w:kern w:val="0"/>
                <w:sz w:val="24"/>
                <w:lang w:val="en-US" w:eastAsia="zh-CN" w:bidi="ar"/>
              </w:rPr>
              <w:t>分。</w:t>
            </w:r>
          </w:p>
          <w:p>
            <w:pPr>
              <w:rPr>
                <w:rFonts w:ascii="宋体" w:hAnsi="宋体" w:cs="宋体"/>
                <w:color w:val="0000FF"/>
                <w:kern w:val="0"/>
                <w:sz w:val="24"/>
                <w:lang w:bidi="ar"/>
              </w:rPr>
            </w:pPr>
            <w:r>
              <w:rPr>
                <w:rFonts w:hint="eastAsia" w:ascii="宋体" w:hAnsi="宋体" w:cs="宋体"/>
                <w:b/>
                <w:bCs/>
                <w:kern w:val="0"/>
                <w:sz w:val="24"/>
                <w:lang w:bidi="ar"/>
              </w:rPr>
              <w:t>（评分依据：</w:t>
            </w:r>
            <w:r>
              <w:rPr>
                <w:rFonts w:hint="eastAsia" w:ascii="宋体" w:hAnsi="宋体" w:cs="宋体"/>
                <w:b/>
                <w:bCs/>
                <w:kern w:val="0"/>
                <w:sz w:val="24"/>
                <w:lang w:val="en-US" w:eastAsia="zh-CN" w:bidi="ar"/>
              </w:rPr>
              <w:t>提供服务方案加盖投标人公章，未提供不得分。</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商务分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20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企业荣誉</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分）</w:t>
            </w:r>
          </w:p>
        </w:tc>
        <w:tc>
          <w:tcPr>
            <w:tcW w:w="3680" w:type="pct"/>
            <w:vAlign w:val="top"/>
          </w:tcPr>
          <w:p>
            <w:pPr>
              <w:widowControl/>
              <w:numPr>
                <w:ilvl w:val="0"/>
                <w:numId w:val="5"/>
              </w:numPr>
              <w:spacing w:line="0" w:lineRule="atLeast"/>
              <w:jc w:val="left"/>
              <w:rPr>
                <w:rFonts w:hint="eastAsia" w:ascii="宋体" w:hAnsi="宋体" w:cs="宋体"/>
                <w:kern w:val="0"/>
                <w:sz w:val="24"/>
                <w:lang w:val="en-US" w:eastAsia="zh-CN" w:bidi="ar"/>
              </w:rPr>
            </w:pPr>
            <w:r>
              <w:rPr>
                <w:rFonts w:hint="eastAsia" w:ascii="宋体" w:hAnsi="宋体" w:cs="宋体"/>
                <w:kern w:val="0"/>
                <w:sz w:val="24"/>
                <w:lang w:eastAsia="zh-CN" w:bidi="ar"/>
              </w:rPr>
              <w:t>投标人具有行政监管部门颁发工业企业质量</w:t>
            </w:r>
            <w:r>
              <w:rPr>
                <w:rFonts w:hint="eastAsia" w:ascii="宋体" w:hAnsi="宋体" w:cs="宋体"/>
                <w:kern w:val="0"/>
                <w:sz w:val="24"/>
                <w:lang w:val="en-US" w:eastAsia="zh-CN" w:bidi="ar"/>
              </w:rPr>
              <w:t>A级证书得3分。</w:t>
            </w:r>
          </w:p>
          <w:p>
            <w:pPr>
              <w:widowControl/>
              <w:spacing w:line="0" w:lineRule="atLeast"/>
              <w:jc w:val="left"/>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2、</w:t>
            </w:r>
            <w:r>
              <w:rPr>
                <w:rFonts w:hint="eastAsia" w:ascii="宋体" w:hAnsi="宋体" w:cs="宋体"/>
                <w:kern w:val="0"/>
                <w:sz w:val="24"/>
                <w:lang w:eastAsia="zh-CN" w:bidi="ar"/>
              </w:rPr>
              <w:t>投标人具有行政监管部门颁发的高新技术企业证书得</w:t>
            </w:r>
            <w:r>
              <w:rPr>
                <w:rFonts w:hint="eastAsia" w:ascii="宋体" w:hAnsi="宋体" w:cs="宋体"/>
                <w:kern w:val="0"/>
                <w:sz w:val="24"/>
                <w:lang w:val="en-US" w:eastAsia="zh-CN" w:bidi="ar"/>
              </w:rPr>
              <w:t>2分。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(评分依据：以上该项所有相关证明文件需提供复印件加盖投标人公章，</w:t>
            </w:r>
            <w:r>
              <w:rPr>
                <w:rFonts w:hint="eastAsia" w:ascii="宋体" w:hAnsi="宋体" w:cs="宋体"/>
                <w:b/>
                <w:bCs/>
                <w:color w:val="000000" w:themeColor="text1"/>
                <w:kern w:val="0"/>
                <w:sz w:val="24"/>
                <w:lang w:bidi="ar"/>
                <w14:textFill>
                  <w14:solidFill>
                    <w14:schemeClr w14:val="tx1"/>
                  </w14:solidFill>
                </w14:textFill>
              </w:rPr>
              <w:t>原件备查，</w:t>
            </w:r>
            <w:r>
              <w:rPr>
                <w:rFonts w:hint="eastAsia" w:ascii="宋体" w:hAnsi="宋体" w:cs="宋体"/>
                <w:b/>
                <w:bCs/>
                <w:kern w:val="0"/>
                <w:sz w:val="24"/>
                <w:lang w:bidi="ar"/>
              </w:rPr>
              <w:t>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业绩</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15</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投标人提供近三年（不含开标当月）类似项目业绩，每提供一个得</w:t>
            </w:r>
            <w:r>
              <w:rPr>
                <w:rFonts w:hint="eastAsia" w:ascii="宋体" w:hAnsi="宋体" w:cs="宋体"/>
                <w:kern w:val="0"/>
                <w:sz w:val="24"/>
                <w:lang w:val="en-US" w:eastAsia="zh-CN" w:bidi="ar"/>
              </w:rPr>
              <w:t>5</w:t>
            </w:r>
            <w:bookmarkStart w:id="17" w:name="_GoBack"/>
            <w:bookmarkEnd w:id="17"/>
            <w:r>
              <w:rPr>
                <w:rFonts w:hint="eastAsia" w:ascii="宋体" w:hAnsi="宋体" w:cs="宋体"/>
                <w:kern w:val="0"/>
                <w:sz w:val="24"/>
                <w:lang w:bidi="ar"/>
              </w:rPr>
              <w:t>分，最高得</w:t>
            </w:r>
            <w:r>
              <w:rPr>
                <w:rFonts w:hint="eastAsia" w:ascii="宋体" w:hAnsi="宋体" w:cs="宋体"/>
                <w:kern w:val="0"/>
                <w:sz w:val="24"/>
                <w:lang w:val="en-US" w:eastAsia="zh-CN" w:bidi="ar"/>
              </w:rPr>
              <w:t>15</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(评分依据：提供业绩合同复印件加盖投标人公章，原件备查，未提供原件不得分。)</w:t>
            </w:r>
          </w:p>
        </w:tc>
      </w:tr>
    </w:tbl>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评审专家在采购活动中可获得相应的报酬。根据“谁受益，谁负担”的原则，评委费由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i w:val="0"/>
          <w:iCs w:val="0"/>
          <w:color w:val="auto"/>
          <w:kern w:val="0"/>
          <w:szCs w:val="21"/>
          <w:highlight w:val="none"/>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Style w:val="13"/>
        <w:outlineLvl w:val="9"/>
        <w:rPr>
          <w:rFonts w:hint="eastAsia" w:ascii="宋体" w:hAnsi="宋体" w:eastAsia="宋体" w:cs="宋体"/>
          <w:i w:val="0"/>
          <w:iCs w:val="0"/>
          <w:color w:val="auto"/>
          <w:highlight w:val="none"/>
        </w:rPr>
      </w:pPr>
    </w:p>
    <w:p>
      <w:pPr>
        <w:pStyle w:val="13"/>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numPr>
          <w:ilvl w:val="0"/>
          <w:numId w:val="2"/>
        </w:numPr>
        <w:adjustRightInd w:val="0"/>
        <w:snapToGrid w:val="0"/>
        <w:spacing w:line="336" w:lineRule="auto"/>
        <w:ind w:left="0" w:leftChars="0" w:firstLine="0" w:firstLineChars="0"/>
        <w:jc w:val="center"/>
        <w:outlineLvl w:val="0"/>
        <w:rPr>
          <w:rFonts w:hint="eastAsia" w:ascii="宋体" w:hAnsi="宋体" w:cs="宋体"/>
          <w:b/>
          <w:sz w:val="33"/>
        </w:rPr>
      </w:pPr>
      <w:r>
        <w:rPr>
          <w:rFonts w:hint="eastAsia" w:ascii="宋体" w:hAnsi="宋体" w:cs="宋体"/>
          <w:b/>
          <w:sz w:val="33"/>
        </w:rPr>
        <w:t xml:space="preserve"> </w:t>
      </w:r>
      <w:bookmarkStart w:id="4" w:name="_Toc292271385"/>
      <w:r>
        <w:rPr>
          <w:rFonts w:hint="eastAsia" w:ascii="宋体" w:hAnsi="宋体" w:cs="宋体"/>
          <w:b/>
          <w:sz w:val="33"/>
        </w:rPr>
        <w:t>技术参数及商务条款</w:t>
      </w:r>
      <w:bookmarkEnd w:id="4"/>
    </w:p>
    <w:p>
      <w:pPr>
        <w:pStyle w:val="2"/>
        <w:numPr>
          <w:ilvl w:val="0"/>
          <w:numId w:val="6"/>
        </w:numPr>
        <w:rPr>
          <w:rFonts w:hint="eastAsia" w:cs="宋体"/>
          <w:b/>
          <w:sz w:val="33"/>
          <w:lang w:val="en-US" w:eastAsia="zh-CN"/>
        </w:rPr>
      </w:pPr>
      <w:r>
        <w:rPr>
          <w:rFonts w:hint="eastAsia" w:cs="宋体"/>
          <w:b/>
          <w:sz w:val="33"/>
          <w:lang w:val="en-US" w:eastAsia="zh-CN"/>
        </w:rPr>
        <w:t>技术参数</w:t>
      </w:r>
    </w:p>
    <w:p>
      <w:pPr>
        <w:keepNext w:val="0"/>
        <w:keepLines w:val="0"/>
        <w:widowControl/>
        <w:suppressLineNumbers w:val="0"/>
        <w:jc w:val="both"/>
        <w:textAlignment w:val="center"/>
        <w:rPr>
          <w:rFonts w:hint="default" w:ascii="微软雅黑" w:hAnsi="微软雅黑" w:eastAsia="微软雅黑" w:cs="微软雅黑"/>
          <w:b/>
          <w:bCs/>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专业：锅炉、环化</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2641"/>
        <w:gridCol w:w="4092"/>
        <w:gridCol w:w="435"/>
        <w:gridCol w:w="441"/>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物资名称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规格、参数</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单位</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数量</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QZLY16t-37.4m垃圾吊大车驱动减速机及电机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减速机SK 7382EAAGB-160MH/4 BRE150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电机SK 160MH/4 BRE150 HL RG TW、功率11KW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QZLY16t-37.4m垃圾吊小车驱动减速机及电机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减速机SK 4282AGBEA-100AH/4 BRE40</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电机SK 100AH/4 BRE40 HL RG TW、功率3KW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QZLY16t-37.4m垃圾吊大车主动车轮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Φ630 63CL03-Z</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QZLY16t-37.4m垃圾吊大车从动车轮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  Φ630 63CL03-C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QZLY16t-37.4m垃圾吊小车主动车轮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Φ250 25CL03-Z</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QZLY16t-37.4m垃圾吊小车从动车轮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Φ250 25CL03-C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8459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QZLY16t-37.4m垃圾吊抓斗起升减速机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H3KM14H-56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134831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QZLY16t-37.4m垃圾吊抓斗起升制动器瓦片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YWZE-400/125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QZLY16t-37.4m垃圾吊抓斗钢丝绳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28mm（2160）、50米/根、左旋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QZLY16t-37.4m垃圾吊抓斗钢丝绳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28mm（2160）、50米/根、右旋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QZLY16t-37.4m垃圾吊抓斗钢丝绳卡扣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28mm（2160）钢丝绳配套卡扣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QZLY16t-37.4m垃圾吊抓斗起升制动器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YWZE-400/125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QZLY16t-37.4m垃圾吊万向联轴器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起升电机--减速机 ＞2700NM，备注90C新款</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QZLY16t-37.4m垃圾吊大车聚氨酯缓冲器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JHQ-A14-200*200、直径200mm、高度200mm、螺栓高度45mm、螺栓直径20mm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QZLY16t-37.4m垃圾吊小车聚氨酯缓冲器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JHQ-A7-125*100、直径125mm、高度100mm、螺栓高度35mm、螺栓直径16mm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QZLY16t-37.4m垃圾吊大车驱动减速机固定缓冲垫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SK7382；现场实测为外径80*内径25*厚40mm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QZLY16t-37.4m垃圾吊小车驱动减速机固定缓冲垫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SK4382；现场实测为外径53*内径21*厚30mm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QZLY16t-37.4m垃圾吊抓斗油缸总成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0217 5000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QZLY16t-37.4m垃圾吊抓斗油缸密封件总成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0217 5010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QZLY16t-37.4m垃圾吊抓斗油缸销轴总成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4115 1000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QZLY16t-37.4m垃圾吊抓斗吊链总成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按抓斗本体:AMHG-F-16-10Z配套、配套销轴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QZLY16t-37.4m垃圾吊抓斗直型卸扣（70开档）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5220 0001（JH20T）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QZLY16t-37.4m垃圾吊抓斗重载泵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8835 0084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QZLY16t-37.4m垃圾吊抓斗单只爪瓣总成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按抓斗本体：AMHG-F-16-10Z配套、配套销轴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QZLY16t-37.4m垃圾吊抓斗闭合分配油管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6813 0000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QZLY16t-37.4m垃圾吊抓斗油缸滤芯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8715 0104、TLX593B/10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QZLY16t-37.4m垃圾吊抓斗吸油单向阀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8403 1210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QZLY16t-37.4m垃圾吊抓斗逻辑阀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CT0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CT1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CT2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08SV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08SB</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20CV05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QZLY16t-37.4m垃圾吊抓斗卸荷阀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QZLY16t-37.4m垃圾吊抓斗卸荷阀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QZLY16t-37.4m垃圾吊抓斗电磁阀线圈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1大、1小</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750T液压站电磁换向阀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SDHE-0713P</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750T液压站电液换向阀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SDHE-0713P+DPHI-2711/D-X24DC+SP667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750T液压站电磁换向阀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DKE-1713-X24DC+SP667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750T液压站电磁换向阀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DKE-1711-X24DC+SP667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750T液压站比例调速阀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QVHZO-A-06/12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750T液压站放大器+插头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E-M1-ASIR-01H/I 4-20mA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750T液压站电磁水阀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现场为内螺纹式ZQDF-1-DN32-DC24V 公称压力为1.6MPa 介质温度为60℃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750T液压站电磁溢流阀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AGAM-20/11/210/1X24DC+SP667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750T液压站溢流阀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AGAM-20/50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750T液压站液位指示器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BNA-S22-DN20-600/1-VA30/02-MA-3GK03-XT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750T液压站压力表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HM63-0016-B-G1/4-FF</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750T液压站压力继电器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625T4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750T液压站压力表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HM63-0250-B-G1/4-FF</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750T液压站压力软管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S100-AC-AC-0080 G1/4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750T液压站压力接头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2103-01-18.00HD</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750T液压站电发讯蝶阀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现场为信号蝶阀XD71X5-16Q DN80mm 1.6MPa 适用温度≤80℃ 适用介质：耐油等</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750T液压站蓄能器安全阀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AQF-L40H2-A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750T液压站维修阀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JMV-03-PS-TC-05-10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750T液压站维修阀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JMV-04-PS-TC-04-20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750T液压站叠加式单向节流阀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JPQ-212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750T液压站叠加式单向节流阀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KQ-012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750T液压站叠加式单向节流阀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KQ-024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750T液压站叠加式液控单向阀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KR-012/4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ADR-32/-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ADR-32/8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750T液压站插装单向阀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CXJA-XCN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750T液压站插装单向阀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CXCD-XCN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750T液压站空气滤清器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ELFP7F10W1.X/</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750T液压站过滤器滤芯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0660 D 005 BN4HC </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750T液压站过滤器滤芯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1300 R 010 BN4HC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750T液压站过滤器滤芯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0330 R 010 BN4HC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750T750T液压站电动注油泵滤芯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CZX-40*5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750T液压站柱塞泵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A10VS0140DR/32R-VPB12N00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750T液压站柱塞泵密封件总成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按A10VS0140DR/32R-VPB12N00柱塞泵的机封、油封、孔卡等密封安装所需的所有标准件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750T液压站柱塞泵梅花型联轴器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ML7 YA65x100/YA45x80整套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750T液压站柱塞泵减震器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750T液压站冷却叶片泵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PV2R3-94-F（配套联轴器）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750T液压站板式换热器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HEX S522-80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750T液压站加热器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GYY2-220/3 220V 3KW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750T液压站水过滤器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现场为内螺纹式、1 1/4''、材质CF8M、PN16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750T液压站蝶阀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D71X5-160(DN80)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750T液压站曲挠接头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KXT-（1）-65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750T液压站柱塞泵出口泄压软管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1SN-DN19-DIN EN853/SAE 100R1AT-3/4″-WP10.5MPa/1530PSI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750T液压站柱塞泵出口高压软管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4SH-DN20-DIN EN856-1 1/4″-WP324BAR/4700PSI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750T液压站泵站至阀站分配软管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HYDRAULIC HOSE 602 38-2-W.P.12MPa MT GB/T3693-92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750T液压站泵站至阀站分配软管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SAE100R2AT-1 1/4″-W.P.1625PSI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750T液压站泵站至阀站分配软管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DN/EN856-4SH DN25/1″-WP379BAR/5500PSI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750T液压站泵站至阀站分配软管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SAE100RAT-1″-W.P.2000PSI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750T液压站阀组进出口软管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钢丝缠绕软管带塑料护套87312-12-12/20512-36-12TX4SP12X1200+RS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750T液压站阀组进出口软管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钢丝缠绕软管带塑料护套87312-12-12/20512-36-12TX4SP12X1500+RS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750T液压站阀组进出口软管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钢丝缠绕软管带塑料护套87312-12-12/20512-36-12TX4SP12X1700+RS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751T液压站阀组进出口软管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钢丝缠绕软管带塑料护套87312-12-10/20512-30-10TX4SP10X1200+RS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752T液压站阀组进出口软管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钢丝缠绕软管带塑料护套87312-12-10/20512-30-10TX4SP10X1500+RS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750T液压站阀组进出口软管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钢丝缠绕软管带塑料护套87312-12-10/20512-30-10TX4SP10X1700+RS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OCr18Ni9 GB/T14976-2002 25*3*8000mm H；酸洗、冲洗、两端封堵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OCr18Ni9 GB/T14976-2002 20*2.5*8000mm H；酸洗、冲洗、两端封堵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750T液压站不锈钢无缝钢管热压三通</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配套OCr18Ni9 GB/T14976-2002 25*3*8000mm H的无缝钢管三通</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750T液压站不锈钢无缝钢管热压三通</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配套OCr18Ni9 GB/T14976-2002 20*2.5*8000mm H无缝钢管三通</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配套OCr18Ni9 GB/T14976-2002 25*3*8000mm H的无缝钢管90度弯头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配套OCr18Ni9 GB/T14976-2002 20*2.5*8000mm H无缝钢管90度弯头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750T液压站不锈钢无缝钢管焊接接头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25重型螺母焊芯，接头可与阀门连接</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750T液压站不锈钢无缝钢管焊接接头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20重型螺母焊芯，接头可与阀门连接</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750T液压油缸高压金属软管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不锈钢编织护套胶管总成 20512-36-12TX4SP12X1200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750T液压油缸高压金属软管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不锈钢编织护套胶管总成 20542-36-12T/20512-36-12TX4SP12X1200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750T液压油缸高压金属软管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不锈钢编织护套胶管总成 20542-36-12T/20512-36-12TX4SP12X1500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750T液压油缸高压金属软管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不锈钢编织护套胶管总成 20592-36-12T/20512-36-12TX4SP12X1200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750T液压油缸高压金属软管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不锈钢编织护套胶管总成 20592-30-10T/20512-30-10TX4SP10X1800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750T液压油缸高压金属软管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不锈钢编织护套胶管总成 20592-30-10T/20512-30-10TX4SP10X1500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750T液压站高压球阀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KHM-50-F3-11141-06X PN：210bar DN：50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750T液压站高压球阀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KHM-32-F3-11141-06X PN：315bar DN：32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750T液压站高压球阀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KHM-32-F3-11141-06X PN：210bar DN：32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750T液压站高压球阀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KHB-30SR-1212-01X PN：315bar DN：25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750T液压站高压球阀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KHB-20SR-1212-01X PN：400bar DN：16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750T液压站高压球阀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KHB-25SR-1212-01X PN：315bar DN：20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750T液压站低压球阀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  KHNVN-G1-2233，带内六角堵头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750T液压站低压球阀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现场为Q41F-16P 压力1.6MPa 通经20mm 温度≤150℃ 法兰连接</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八角梅花联轴器缓冲垫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GR55（外径120*内径60*高度22*总高30*八角）、材质要求上乘</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750T液压站油箱人孔门橡胶垫片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按设备本体尺寸、现场为外径500mm*厚度5mm*12个M10螺栓孔</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QALY-2-8D（左旋、右旋）#1-#2一次风机调节门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QALY-2-8D（左旋、右旋）#1-#2一次风机进风口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QALY-2-8D（左旋、右旋）#1-#2一次风机机壳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QALY-2-8D（左旋、右旋）#1-#2一次风机风机轴承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按设备本体QALY-2-8D配套，技术协议SKF-2316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QALY-2-8D（左旋、右旋）#1-#2一次风机主轴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QALY-2-8D（左旋、右旋）#1-#2一次风机轴承箱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QALY-2-8D（左旋、右旋）#1-#2一次风机侧盖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QALY-2-8D（左旋、右旋）#1-#2一次风机填料盖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QALY-2-8D（左旋、右旋）#1-#2一次风机骨架油封轴承箱密封件总成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按设备本体QALY-2-8D配套，含侧盖+填料盖+挡油环等密封、螺栓及安装所需的所有标准件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QALY-2-8D（左旋、右旋）#1-#2一次风机联轴器柱销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QALY-2-8D（左旋、右旋）#1-#2一次风机联轴器弹性圈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QALY-2-8D（左旋、右旋）#1-#2一次风机冷却水进出口法兰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QALY-2-8D（左旋、右旋）#1-#2一次风机冷却水进出口法兰垫圈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QALY-2-8D（左旋、右旋）#1-#2一次风机轴承箱挂环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QALY-2-8D（左旋、右旋）#1-#2一次风机整体底座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QALY-2-8D（左旋、右旋）#1-#2一次风机进口金属膨胀节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QALY-2-8D（左旋、右旋）#1-#2一次风机出口金属膨胀节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Y5-54-8.5D（左旋、右旋）#3-#4一次风机调节门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Y5-54-8.5D（左旋、右旋）#3-#4一次风机进风口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Y5-54-8.5D（左旋、右旋）#3-#4一次风机机壳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Y5-54-8.5D（左旋、右旋）#3-#4一次风机风机轴承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按设备本体Y5-54-8.5D配套，技术协议SKF-2316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Y5-54-8.5D（左旋、右旋）#3-#4一次风机主轴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Y5-54-8.5D（左旋、右旋）#3-#4一次风机轴承箱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Y5-54-8.5D（左旋、右旋）#3-#4一次风机侧盖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Y5-54-8.5D（左旋、右旋）#3-#4一次风机填料盖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Y5-54-8.5D（左旋、右旋）#3-#4一次风机轴承箱密封件总成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按设备本体Y5-54-8.5D配套，含侧盖+填料盖+挡油环等密封、螺栓及安装所需的所有标准件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Y5-54-8.5D（左旋、右旋）#3-#4一次风机联轴器柱销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Y5-54-8.5D（左旋、右旋）#3-#4一次风机联轴器弹性圈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Y5-54-8.5D（左旋、右旋）#3-#4一次风机冷却水进出口法兰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Y5-54-8.5D（左旋、右旋）#3-#4一次风机冷却水进出口法兰垫圈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Y5-54-8.5D（左旋、右旋）#3-#4一次风机轴承箱挂环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Y5-54-8.5D（左旋、右旋）#3-#4一次风机整体底座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Y5-54-8.5D（左旋、右旋）#3-#4一次风机进口金属膨胀节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Y5-54-8.5D（左旋、右旋）#3-#4一次风机出口金属膨胀节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按设备本体Y5-54-8.5D配套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QALY-2-7.5D（左旋、右旋）#5一次风机调节门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QALY-2-7.5D（左旋、右旋）#5一次风机进风口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QALY-2-7.5D（左旋、右旋）#5一次风机机壳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QALY-2-7.5D（左旋、右旋）#5一次风机风机轴承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按设备本体QALY-2-7.5D配套，技术协议SKF-2316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QALY-2-7.5D（左旋、右旋）#5一次风机主轴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QALY-2-7.5D（左旋、右旋）#5一次风机轴承箱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QALY-2-7.5D（左旋、右旋）#5一次风机侧盖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QALY-2-7.5D（左旋、右旋）#5一次风机填料盖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QALY-2-7.5D（左旋、右旋）#5一次风机轴承箱密封件总成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按设备本体QALY-2-7.5D配套，含侧盖+填料盖+挡油环等密封、螺栓及安装所需的所有标准件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QALY-2-7.5D（左旋、右旋）#5一次风机联轴器柱销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QALY-2-7.5D（左旋、右旋）#5一次风机联轴器弹性圈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QALY-2-7.5D（左旋、右旋）#5一次风机冷却水进出口法兰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QALY-2-7.5D（左旋、右旋）#5一次风机冷却水进出口法兰垫圈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QALY-2-7.5D（左旋、右旋）#5一次风机轴承箱挂环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QALY-2-7.5D（左旋、右旋）#5一次风机整体底座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QALY-2-7.5D（左旋、右旋）#5一次风机进口金属膨胀节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QALY-2-7.5D（左旋、右旋）#5一次风机出口金属膨胀节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按设备本体QALY-2-7.5D配套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炉墙冷却风机调节门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炉墙冷却风机进风口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炉墙冷却风机机壳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炉墙冷却风机风机轴承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按设备本体QALG-2-8D配套，技术协议SKF-2316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炉墙冷却风机主轴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炉墙冷却风机轴承箱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炉墙冷却风机侧盖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炉墙冷却风机填料盖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炉墙冷却风机轴承箱密封件总成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按设备本体QALG-2-8D配套，含侧盖+填料盖+挡油环等密封、螺栓及安装所需的所有标准件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炉墙冷却风机联轴器柱销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炉墙冷却风机联轴器弹性圈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炉墙冷却风机冷却水进出口法兰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炉墙冷却风机冷却水进出口法兰垫圈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炉墙冷却风机轴承箱挂环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炉墙冷却风机整体底座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炉墙冷却风机进口金属膨胀节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炉墙冷却风机出口金属膨胀节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炉墙冷却风机阻尼弹簧式减振器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按设备本体QALG-2-8D配套，ZD-7荷载260-320kg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QALG-2-8D（右旋） 炉墙冷却风机消音器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按设备本体QALG-2-8D配套，TX06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二次风机调节门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二次风机进风口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二次风机机壳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二次风机风机轴承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按设备本体QALG-2-15.5D配套，技术协议SKF-22324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二次风机主轴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二次风机轴承箱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二次风机侧盖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二次风机填料盖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二次风机轴承箱密封件总成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按设备本体QALG-2-15.5D配套，含侧盖+填料盖+挡油环等密封、螺栓及安装所需的所有标准件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二次风机联轴器柱销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二次风机联轴器弹性圈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二次风机冷却水进出口法兰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二次风机冷却水进出口法兰垫圈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二次风机轴承箱挂环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二次风机整体底座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二次风机进口金属膨胀节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二次风机出口金属膨胀节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二次风机阻尼弹簧式减振器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按设备本体QALG-2-15.5D配套，ZD-14荷载700-800kg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QALG-2-15.5D（右旋） 二次风机消音器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按设备本体QALG-2-15.5D配套，TX13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QALY-1*2-32.5F（左旋、右旋）引风机调节门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按设备本体QALY-1*2-32.5F配套，含电动执行机构+联杆+指示表等密封、螺栓及安装所需的所有标准件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QALY-1*2-32.5F（左旋、右旋）引风机进气箱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142025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QALY-1*2-32.5F（左旋、右旋）引风机机壳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QALY-1*2-32.5F（左旋、右旋）引风机风机轴承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按设备本体QALY-1*2-32.5F配套，技术协议SKF-22340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196650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QALY-1*2-32.5F（左旋、右旋）引风机主轴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158413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QALY-1*2-32.5F（左旋、右旋）引风机轴承箱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QALY-1*2-32.5F（左旋、右旋）引风机侧盖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QALY-1*2-32.5F（左旋、右旋）引风机填料盖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QALY-1*2-32.5F（左旋、右旋）引风机轴承箱密封件总成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按设备本体QALY-1*2-32.5F配套，含侧盖+填料盖+挡油环等密封、螺栓及安装所需的所有标准件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QALY-1*2-32.5F（左旋、右旋）引风机联轴器膜片及连接件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按设备本体QALY-1*2-32.5F配套，一套联轴器膜片为一组，#1炉引风机约为32片/组</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QALY-1*2-32.5F（左旋、右旋）引风机冷却水进出口法兰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QALY-1*2-32.5F（左旋、右旋）引风机冷却水进出口法兰垫圈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QALY-1*2-32.5F（左旋、右旋）引风机轴承箱挂环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QALY-1*2-32.5F（左旋、右旋）引风机电机底座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QALY-1*2-32.5F（左旋、右旋）引风机传动组底座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QALY-1*2-32.5F（左旋、右旋）引风机进口金属膨胀节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QALY-1*2-32.5F（左旋、右旋）引风机出口金属膨胀节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按设备本体QALY-1*2-32.5F配套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EB-SLC750焚烧炉滑动炉排</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EB-SLC750焚烧炉滑动挡灰条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EB-SLC750焚烧炉滑动支撑轮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EB-SLC750焚烧炉滑动辅助轮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EB-SLC750焚烧炉翻动盖板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EB-SLC750焚烧炉翻动支撑</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EB-SLC750焚烧炉翻动盖板挡灰条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EB-SLC750焚烧炉翻动支撑挡灰条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EB-SLC750焚烧炉翻动中间支撑轮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EB-SLC750焚烧炉翻动两侧支撑轮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EB-SLC750焚烧炉固定炉排</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EB-SLC750焚烧炉固定挡灰条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EB-SLC750焚烧炉侧墙炉排片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EB-SLC750焚烧炉炉排刮板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EB-SLC750焚烧炉炉排方钢</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EB-SLC750焚烧炉炉排销轴L=160mm</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EB-SLC750焚烧炉炉排销轴L=150mm</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EB-SLC750焚烧炉开口销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EB-SLC750焚烧炉液压缸销轴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EB-SLC750焚烧炉摇臂衬套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EB-SLC750焚烧炉滑动摇臂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EB-SLC750焚烧炉滑动第二摇臂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EB-SLC750焚烧炉翻动摇臂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EB-SLC750焚烧炉摇臂轴承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EB-SLC750焚烧炉摇臂轴承座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EB-SLC750焚烧炉涨紧套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EB-SLC750焚烧炉给料上瓦</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EB-SLC750焚烧炉给料下瓦</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EB-SLC750焚烧炉给料炉排刮料器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EB-SLC750焚烧炉给料炉支撑轮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EB-SLC750焚烧炉给料计数轮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EB-SLC750焚烧炉给料炉导向轮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EB-SLC750焚烧炉给料炉防翘轮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EB-SLC750焚烧炉滑动液压缸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EB-SLC750焚烧炉滑动液压缸（无缓冲）</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EB-SLC750焚烧炉翻动液压缸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EB-SLC750焚烧炉给料炉排液压缸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EB-SLC750焚烧炉给料炉排液压缸销轴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EB-SLC750焚烧炉给料炉排液压缸支撑轴承座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750T、支撑液压缸的轴承座、含前进及后退各一件及安装所需的所有标准件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EB-SLC750焚烧炉焚烧炉排液压缸支撑轴承座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750T、支撑液压缸的轴承座、支撑前进的轴承座及安装所需的所有标准件（注：非摇臂）</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EB-SLC750焚烧炉观火孔玻璃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750T（玻璃框宽22.5cm，高20.4cm）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EB-SLC750焚烧炉专用石棉盘根</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箱</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2400KH捞渣机液压缸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2400KH捞渣机液压缸销轴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2400KH捞渣机关节轴承GE70</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2400KH捞渣机液压缸皮质伸缩护套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2400KH捞渣机耐磨板15*396*996</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2400KH捞渣机耐磨板12*407*700</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2400KH捞渣机耐磨板12*355*906</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2400KH捞渣机耐磨板12*358*596</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2400KH捞渣机耐磨板12*580*580</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2400KH捞渣机推杆框架链接压盖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2400KH捞渣机推杆框架销轴、锁片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2400KH捞渣机轴承座组件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（含轴承、轴承座、轴承盖、吊环、骨架密封、密封圈、螺栓及安装所需的所有标准件）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2400KH捞渣机滑枕</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（2400KH，含推杆框架、推板顶板、推杆前端板、推杆前端耐磨板、推杆框架销轴及耐磨套、锁片、锁片螺栓及安装所需的所有标准件）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2400KH捞渣机密封装置；含螺栓、盘根</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2400KH捞渣机U型板；含配套螺栓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2400KH捞渣机大轴（驱动轴）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2400KH捞渣机外摇臂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2400KH捞渣机挡泥板</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(2400KH,含安装所需的所有标准件）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2400KH捞渣机上方落渣井补偿器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JXB2402×942-300F、轴向补偿40、横向补偿5、设计压力0.1MPa、设计温度300℃、现场为江苏金龙机械工业有限公司</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2400KH捞渣机上方落渣井补偿器与捞渣机连接钢板墙</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（补偿器与捞渣机连接的成套钢板墙）</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SLC750-6.4/450余热炉定排管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φ32x4,20G；防锈处理后两端封堵；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SLC750-6.4/450余热炉定排母管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φ60x4,20G；防锈处理后两端封堵；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SLC750-6.4/450余热炉蒸发器管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φ42x5,20G；防锈处理后两端封堵；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SLC750-6.4/450余热炉水冷壁管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φ60x5,20G；防锈处理后两端封堵；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SLC750-6.4/450余热炉省煤器管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φ38x4.5,20G；防锈处理后两端封堵；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SLC750-6.4/450余热炉省煤器管弯头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φ38x4.5,20G；防锈处理后两端封堵；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SLC750-6.4/450余热炉高温过热器管1</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φ51x8,12Cr1MoVG；防锈处理后两端封堵；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SLC750-6.4/450余热炉高温过热器管2</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SLC750-6.4/450余热炉高温过热器管1弯头1</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φ51x8,12Cr1MoVG，90°弯头；防锈处理后两端封堵；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SLC750-6.4/450余热炉高温过热器管1弯头2</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φ51x8,12Cr1MoVG，180°弯头；节距120mm；防锈处理后两端封堵；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SLC750-6.4/450余热炉高温过热器管2弯头1</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φ51x5,12Cr1MoVG，90°弯头；防锈处理后两端封堵；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SLC750-6.4/450余热炉高温过热器管2弯头2</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φ51x5,12Cr1MoVG，180°弯头；节距120mm；防锈处理后两端封堵；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SLC750-6.4/450余热炉中温过热器管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SLC750-6.4/450余热炉中温过热器管弯头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φ51x5,12Cr1MoVG，180°弯头；节距120mm；防锈处理后两端封堵；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SLC750-6.4/450余热炉低温过热器管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SLC750-6.4/450余热炉低温过热器管弯头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φ51x5,20G，180°弯头；节距120mm；防锈处理后两端封堵；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SLC750-6.4/450余热炉套管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φ60x4，L=240；防锈处理后两端封堵；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SLC750-6.4/450余热炉蒸发器防磨盖板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SA-240M 316L，厚度3mm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SLC750-6.4/450余热炉过热器防磨盖板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SA-240M 316L，厚度3mm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SLC750-6.4/450余热炉省煤器防磨盖板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SA-240M 316L，厚度3mm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SLC750-6.4/450余热炉无缝热压弯头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DN40(接管φ48x4),20G；防锈处理后两端封堵；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SLC750-6.4/450余热炉无缝热压弯头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PN100 DN50(接管φ60x5),20G；防锈处理后两端封堵；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SLC750-6.4/450余热炉无缝热压弯头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DN125(接管φ133x5),12Cr1MoVG；防锈处理后两端封堵；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SLC750-6.4/450余热炉无缝热压弯头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DN50(接管φ60x5),12Cr1MoVG；防锈处理后两端封堵；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SLC750-6.4/450余热炉无缝热压弯头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PN25 DN50(接管φ60x3),20G；防锈处理后两端封堵；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SLC750-6.4/450余热炉90°热压弯头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DN200（接管φ219x6），20G；防锈处理后两端封堵；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SLC750-6.4/450余热炉90°热压弯头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DN150( 接管φ159X6)，12Cr1MoVG；防锈处理后两端封堵；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SLC750-6.4/450余热炉90°热压弯头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DN80(接管φ89X4)，20G；防锈处理后两端封堵；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SLC750-6.4/450余热炉90°热压弯头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DN50(接管φ57X3.5），20G；防锈处理后两端封堵；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SLC750-6.4/450余热炉90°热压弯头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DN40(接管φ48X4)，12Cr1MoVG；防锈处理后两端封堵；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SLC750-6.4/450余热炉45°热压弯头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DN80(接管φ89X4)，20G；防锈处理后两端封堵；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SLC750-6.4/450余热炉30°热压弯头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PN40 DN150( 接管φ159X6)，12Cr1MoVG；防锈处理后两端封堵；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SLC750-6.4/450余热炉锅筒人孔门垫圈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汽包人孔衬垫δ3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SLC750-6.4/450余热炉水位计云母片及密封材料</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双色水位计TC-SW100-IB 工作压力≤10MPa 工作温度≤310℃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SLC750-6.4/450余热炉过热器安全阀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弹簧式安全阀SFA-68sC900V 公称通径2″ 流道直径J 出口通径4″整定压力6.72MPa 冷态试验压力6.72MPa 工作介质蒸汽 公称压力900LB 开启高度8.25mm 超过压力3%Ps 启闭压差7%Ps 工作温度≤550℃ 排量系数0.8 </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70122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SLC750-6.4/450余热炉汽包安全阀1</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弹簧式安全阀SFA-68sC900C 公称通径2″ 流道直径J 出口通径4″整定压力7.53MPa 冷态试验压力7.53MPa 工作介质蒸汽 公称压力900LB 开启高度8.25mm 超过压力3%Ps 启闭压差7%Ps 工作温度≤425℃ 排量系数0.8 </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62779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SLC750-6.4/450余热炉汽包安全阀2</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弹簧式安全阀SFA-68sC900C 公称通径2″ 流道直径J 出口通径4″整定压力7.67MPa 冷态试验压力7.67MPa 工作介质蒸汽 公称压力900LB 开启高度8.25mm 超过压力3%Ps 启闭压差7%Ps 工作温度≤425℃ 排量系数0.8 </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62779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SLC750-6.4/450余热炉蒸汽吹灰安全阀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弹簧式安全阀A48SH-100C 公称通径50 流道直径32 出口通径65 整定压力3.92MPa 冷态试验压力3.92MPa 工作介质蒸汽 公称压力100 开启高度8mm 超过压力3%Ps 启闭压差7%Ps 工作温度≤425℃ 排量系数0.8 </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SLC750-6.4/450余热炉膨胀指示器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按设备本体SLC750-6.4/450配套各类膨胀指示器一台炉约70只</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P=100 Z=11材料40Cr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4802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L=1378材料40Cr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WSG750炉排漏灰输送机尾轴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L=1181材料40Cr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P=100 Z=10材料40Cr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WSG750炉排漏灰输送机导向轮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WSG750炉排漏灰输送机头轴轴承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带方形座外球面轴承UCFU319 GB/T7810-1995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WSG750炉排漏灰输送机尾轴轴承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带紧定套轴承22215CAK/W33+H315 GB288-87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WSG750炉排漏灰输送机尾轴轴承座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SN515 GB/T288-1994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WSG750炉排漏灰输送机导向轮轴承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调心滚子轴承22210C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WSG750炉排漏灰输送机导向轮轴承座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WSG750炉排漏灰输送机头部导轨1</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L=1640材料16Mn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WSG750炉排漏灰输送机头部导轨2</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L=1500材料16Mn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WSG750炉排漏灰输送机头部导轨3</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L=500（含尾部导轨）材料16Mn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WSG750炉排漏灰输送机压轨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WSG750炉排漏灰输送机头部导轨4</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L=276材料16Mn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WSG750炉排漏灰输送机底部耐磨板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12x590x12100(~700Kg)材料16Mn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按设备本体,含活接链条、带耳板链条，材料40Cr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WSG750炉排漏灰输送机刮板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按设备本体,输送能力3m³/h，配套螺栓，材料16Mn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WSG750炉排漏灰输送机链条-链条活接</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按设备本体,输送能力3m³/h，材料40Cr，配套316L不锈钢开口销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WSG750炉排漏灰输送机链条-刮板螺栓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按设备本体,输送能力3m³/h，现场为M12*35（8.8级）螺栓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WSG750炉排漏灰输送机侧面观察孔</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现场实测观察盖板长54*高34cm，观察孔长45*高26cm，观察盖板与刮板机壳侧距离5cm，配套密封牛筋垫及螺栓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WSG750炉排漏灰输送机电机及减速机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减速机TKAB108TR78-Y2.2-4P-515-M1-A</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电机YE2-100L1-4-图H19-3-A 左装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WSG750炉排漏灰输送机电机及减速机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减速机TKAB108TR78-Y2.2-4P-515-M1-B</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电机YE2-100L1-4-图H19-3-A 右装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LH300-6285水冷螺旋输灰机螺旋轴组件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Φ310x6285(~500Kg) ，材料20G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P38.1  Z=20 Φ70 L=103材料45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P38.1  Z=25 Φ80 L=110材料45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2220 GB/T288-1994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SNK220 GB/T7813-1998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LH300-6285水冷螺旋输灰机套筒滚子链条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24A-1 GB1243.1-88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LH300-6285水冷螺旋输灰机旋转接头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HD40左旋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LH300-6286水冷螺旋输灰机旋转接头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HD40右旋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LH300-6285水冷螺旋输灰机螺旋轴冷却水法兰金属软管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金属缠绕软管现场实测长度约800mm，DN40，一侧为活动法兰片，一侧为外螺纹连接，，材质为全304不锈钢</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LH300-6285水冷螺旋输灰机壳侧冷却供水法兰金属软管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金属缠绕软管现场实测长度约500mm，DN32，两侧均为法兰片（其中一侧为活动法兰片），材质为全304不锈钢</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LH300-6285水冷螺旋输灰机后壳侧冷却回水法兰金属软管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金属缠绕软管现场实测长度约800mm，DN50，两侧均为法兰片（其中一侧为活动法兰片），材质为全304不锈钢</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LH300-6285水冷螺旋输灰机前壳侧冷却回水法兰金属软管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金属缠绕软管现场实测长度约500mm，DN50，两侧均为法兰片（其中一侧为活动法兰片），材质为全304不锈钢</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LH300-6285水冷螺旋输灰机电机及减速机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减速机BWY2718-3KW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电机YE2-100L2-4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LS300-4100干式螺旋输灰机头轴组件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LS300-4100干式螺旋输灰机螺旋轴组件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按设备本体，材料20G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LS300-4100干式螺旋输灰机尾轴组件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P=38.1 Z=17 Ф70 L=103材料45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P=38.1 Z=22 Ф60 L=90材料45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LS300-4100干式螺旋输灰机头轴轴承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22313CA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LS300-4100干式螺旋输灰机头轴轴承座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LS300-4100干式螺旋输灰机尾轴轴承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22216CAK/W33+H316（同水平烟道刮板输灰机尾部轴承）</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LS300-4100干式螺旋输灰机尾轴轴承座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SNL516-613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LS300-4100干式螺旋输灰机传动链条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24A-1x60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LS300-4100干式螺旋输灰机电机及减速机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减速机BWD4-71-Y3-ZP</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电机YE2-100L2-4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XG300A旋转阀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XG300A 输送能力15m³/h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XG300A旋转阀轴承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带座外球面轴承UCFC209</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XZF300A手动插板阀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XZF300A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QGSDK80×200B-MT4 工作压力1.0MPa 带底座</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QSF300气动双层阀推动板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QSF300气动双层阀挡板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材料35CrMo</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QSF300气动双层阀气缸护套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QSF300气动双层阀轴承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带方形座外球面轴承UCFU209 GB/T7810-1995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P=38.1 Z=19 Ф100</w:t>
            </w:r>
            <w:r>
              <w:rPr>
                <w:rStyle w:val="23"/>
                <w:sz w:val="18"/>
                <w:szCs w:val="18"/>
                <w:lang w:val="en-US" w:eastAsia="zh-CN" w:bidi="ar"/>
              </w:rPr>
              <w:t xml:space="preserve"> </w:t>
            </w:r>
            <w:r>
              <w:rPr>
                <w:rStyle w:val="22"/>
                <w:sz w:val="18"/>
                <w:szCs w:val="18"/>
                <w:lang w:val="en-US" w:eastAsia="zh-CN" w:bidi="ar"/>
              </w:rPr>
              <w:t>L=140材料45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P=38.1 Z=60材料ZG270-500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YD310-24477水平烟道刮板输灰机主动刮板链轮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P=200 Z=9材料40Cr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YD310-24477水平烟道刮板输灰机从动刮板链轮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P=200 Z=7材料40Cr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按设备本体，材料40Cr，左装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按设备本体，材料40Cr，右装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YD310-24477水平烟道刮板输灰机尾轴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YD310-24477水平烟道刮板输灰机刮板链条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按设备本体，材料40Cr，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YD310-24477水平烟道刮板输灰机刮板链条销轴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按设备本体，材料40Cr，，配套45钢定位销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YD310-24477水平烟道刮板输灰机头部轴承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113522+H322 GB286-87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YD310-24477水平烟道刮板输灰机头部轴承座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YD310-24477水平烟道刮板输灰机尾部轴承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113516+H316 GB287-87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YD310-24477水平烟道刮板输灰机尾部轴承座体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按设备本体，材料ZG270-500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YD310-24477水平烟道刮板输灰机滚子链条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24A-1×110 GB1243.1-83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YD310-24477水平烟道刮板输灰机电机及减速机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减速机BWY3922-4KW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电机YE2-112M-4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输灰渣系统非金属膨胀节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1140×960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4916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输灰渣系统非金属膨胀节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1140×860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输灰渣系统非金属膨胀节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300x300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输灰渣系统非金属膨胀节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400x400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输灰渣系统溜管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300x300 材料20G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输灰渣系统溜管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400x400 材料20G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输灰渣系统观察孔</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GC-200 材料20G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输灰渣系统观察孔</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TB30 材料20G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激波吹灰乙炔减压器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YQE-03（标准乙炔瓶出口）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激波吹灰干式回火防止器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HF-P2 材料黄铜</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激波吹灰高压乙炔胶管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ID8mm WP.2MPa BP.6MPa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激波吹灰宝塔接头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激波吹灰胶管卡扣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高压乙炔胶管配套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激波吹灰管路乙炔减压器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QE-03 DN20 PN16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激波吹灰空气减压器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QTY32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激波吹灰空气减压器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QTY20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SCE238D004、DN20、PN16、品牌：ASCO</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BLH-2W-32、材料304、零压启动、进口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激波吹灰吹扫电磁阀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BLH-2W-20K、材料304、零压启动、进口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激波吹灰乙炔电磁阀线圈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SCE238D004、DN20、PN16、品牌：ASCO</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激波吹灰乙炔电磁阀膜片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SCE238D004、DN20、PN16、品牌：ASCO</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激波吹灰空气电磁阀线圈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BLH-2W-32、材料304、零压启动、进口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激波吹灰空气电磁阀膜片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BLH-2W-32、材料304、零压启动、进口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激波吹灰吹扫电磁阀线圈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BLH-2W-20K、材料304、零压启动、进口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激波吹灰吹扫电磁阀膜片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BLH-2W-20K、材料304、零压启动、进口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激波吹灰高能点火器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11KV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激波吹灰高压点火线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11KV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激波吹灰火花塞</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F7TJC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激波吹灰风幕装置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BLH-5101-82 材料20#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Φ159/ 材料ZG35Cr24Ni7SHiN+20#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激波吹灰脉冲罐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BLH-325/159 材料20#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激波吹灰乙炔射流喷嘴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BLH-HH-001 装配件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激波吹灰电接点压力表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0-0.25MPa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激波吹灰空气压力表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0-1.6MPa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XGB-6型旋涡型气泵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转速2800r/m、功率5.5KW、电压380V、最大流量360m³/h、最大压力40KPa、最大真空29KPa，现场为泰兴市三鹏气动机械厂</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4418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激波吹灰气泵出口风带</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可耐100℃，内径75mm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SYC-5D单齿条长伸缩式吹灰器提升阀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SYC-5D单齿条长伸缩式吹灰器减速机（带电机）-左控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SYC-5D单齿条长伸缩式吹灰器减速机（带电机）-右控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SYC-5D单齿条长伸缩式吹灰器空气阀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SYC-5D单齿条长伸缩式吹灰器阀杆阀瓣组件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SYC-5D单齿条长伸缩式吹灰器阀门弹簧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SYC-5D单齿条长伸缩式吹灰器阀杆卡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SYC-5D单齿条长伸缩式吹灰器内管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SYC-5D单齿条长伸缩式吹灰器吹灰枪（外管）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SYC-5D单齿条长伸缩式吹灰器阀杆填料</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SYC-5D单齿条长伸缩式吹灰器内管填料</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SYC-5D单齿条长伸缩式吹灰器滚轮及支座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SYC-5D单齿条长伸缩式吹灰器金属缠绕垫片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SYC-5D单齿条长伸缩式吹灰器电机齿轮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SYC-5D单齿条长伸缩式吹灰器凸轮与拉杆-左控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SYC-5D单齿条长伸缩式吹灰器凸轮与拉杆-右控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SYC-5D单齿条长伸缩式吹灰器撞销板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SYC-5D单齿条长伸缩式吹灰器拨销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SYC-5D单齿条长伸缩式吹灰器内管垫片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SYC-5D单齿条长伸缩式吹灰器外管垫片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SYC-5D单齿条长伸缩式吹灰器喷头部件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SYC-5D单齿条长伸缩式吹灰器行程开关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SYC-5D单齿条长伸缩式吹灰器电缆拖链</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SYC-5D单齿条长伸缩式吹灰器内管螺母</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SYC-5D单齿条长伸缩式吹灰器填料压盖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SYC-5D单齿条长伸缩式吹灰器减速机偏心轮-左控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SYC-5D单齿条长伸缩式吹灰器减速机偏心轮-右控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SYC-5D单齿条长伸缩式吹灰器伸缩式吹灰器摇把</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设备本体SYC-5D 合同号SY190225 行程4.05m 速度2.5m/min 压力1.3MPa 汽耗65kg/min 电机功率0.75KW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SYC-5A炉膛式吹灰器鹅颈阀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SYC-5A炉膛式吹灰器减速机（带电机）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6399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SYC-5A炉膛式吹灰器空气阀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SYC-5A炉膛式吹灰器阀杆阀瓣组件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SYC-5A炉膛式吹灰器阀门弹簧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SYC-5A炉膛式吹灰器阀杆卡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SYC-5A炉膛式吹灰器弹簧压盖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SYC-5A炉膛式吹灰器内管填料</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SYC-5A炉膛式吹灰器阀杆填料</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组</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SYC-5A炉膛式吹灰器导管与填料室部件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SYC-5A炉膛式吹灰器内管部件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SYC-5A炉膛式吹灰器内管垫片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SYC-5A炉膛式吹灰器导向和支撑板装置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SYC-5A炉膛式吹灰器驱动销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SYC-5A炉膛式吹灰器后行程开关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SYC-5A炉膛式吹灰器前棘爪组件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SYC-5A炉膛式吹灰器金属缠绕垫片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SYC-5A炉膛式吹灰器炉膛吹灰器摇把</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SYC-5A炉膛式吹灰器阀门弹簧拆卸专用工具</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把</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SYC-5A炉膛式吹灰器十字结合爪</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设备本体SYD-5A 合同号SY190225 行程0.267m 转速2.3rpm 压力1.16MPa 汽耗39kg/min 电机功率0.18KW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LFG102-50A蒸汽吹灰密封风机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风机：LFG102-50A、流量5200m³/h、转速2900r/min、温度20℃、全压5800Pa、功率15KW、介质密度1.2kg/m³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电机：YE3-160M2-2、功率15KW、电压380/660V、频率50HZ、电流27.9/16A、效率91.9%、转速2945r/min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ES500M启燃油电磁阀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PARKER 321H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ES500M启燃伺服电机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SIEMENS SQM10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ES500M启燃火焰探测器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SIEMENS QRA2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ES500M启燃点火变压器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FIDA 8KV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ES500M启燃点火电极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EBICO</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ES500M启燃油量调节阀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FI  24-VK1-4.5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ES500M启燃油嘴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FI W2-450-50°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ES500M启燃油枪</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F1    12-H-935 </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ES500M启燃轻油泵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SUNTEC TA4C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ES500M启燃轻油过滤器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EBICO DN25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ES500M启燃油压表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EBICO 40kg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ES500M启燃控制器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SIEMENS  LFL1.322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ES500M启燃油管（软管）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按设备ES500M供回油软管，一台启燃配套软管为1套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ES500M启燃本体供回油连杆（硬管）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ES500M供回油油硬管，一台启燃配套供回油连杆为1套，配卡套芯及螺母</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EP8QE辅燃点火电磁阀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PARKER 121K</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EP8QE辅燃风门伺服电机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SCH  40NM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EP8QE辅燃火焰探测器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SIEMENS  QRA2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FI   32-Y</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EP8QE辅燃油枪</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FI   32-Y</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EP8QE辅燃油量调节阀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F1   32-VK1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EP8QE辅燃气动电磁阀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AT  AT052S08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EP8QE辅燃点火变压器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FIDA  8kv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EP8QE辅燃点火电极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EBICO</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EP8QE辅燃燃油过滤网</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EP8QE辅燃油压表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EBICO 40kg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EP8QE辅燃空气压力开关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3S</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EP8QE辅燃火焰放大器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SIEMENS  LFL10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按设备EP8QE进出油及压缩空气软管，一台辅燃配套软管为1套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EP8QE辅燃油管路球阀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 304 1000WOG DN20 三片式球阀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EP8QE辅燃油管路快速接头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304 1000WOG DN20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VL10.6辅燃风机进口膨胀节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按设备本体：VL10.6配套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VL10.6辅燃风机出口膨胀节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按设备本体：VL10.6配套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按设备本体：VL10.6配套左旋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按设备本体：VL10.6配套右旋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按设备本体：VL10.6配套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VL10.6辅燃风机减震器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按设备本体：VL10.6配套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VL10.6辅燃风机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风机:VL10.6、功率37KW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电机:LVF 200L2-2、电压380V、频率50HZ、功率37KW、电流68.5A、转速2950r/min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42392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9-19型沼气入炉助氧风机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风机9-19、机号4.5A、流量2281-2504m³/h、全压4297-4112Pa、工作温度60℃、主轴转速2900rpm、左旋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电机Y132S-2、功率5.5KW、电压380V、电流11A、频率50HZ、转速2910r/min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9-19型沼气入炉助氧风机叶轮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按设备本体9-19离心通风机、机号4.5A、流量2281-2504m³/h、全压4297-4112Pa、工作温度60℃、主轴转速2900rpm、电机Y132S-2、功率5.5KW配套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9-19型沼气入炉助氧风机电机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电机Y132S-2、功率5.5KW、电压380V、电流11A、频率50HZ、转速2910r/min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9-19型沼气入炉助氧风机出口法兰软连接</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 DN200 PN16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3GR50X4A-46W21-2供油螺杆泵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螺杆泵：3GR50X4A-46W21-2、流量14.5m³/h、压力1.3MPa、必须汽蚀余量5m</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电机：YBX3-160M1-2、频率50HZ、功率11KW、电压380V、电流20.7A、转速2940/min、效率91.2%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35708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3GR50X4A-46W21-2供油螺杆泵轴承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按设备本体3GR50X4A-46W21-2螺杆泵、流量14.5m³/h、压力1.3MPa、必需蚀余量5m配套，一套供油螺杆泵全套轴承为1套，止推轴套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3GR50X4A-46W21-2供油螺杆泵机封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按设备本体3GR50X4A-46W21-2螺杆泵、流量14.5m³/h、压力1.3MPa、必需蚀余量5m配套，WTG30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3GR50X4A-46W21-2供油螺杆泵联轴器总成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按设备本体3GR50X4A-46W21-2螺杆泵、流量14.5m³/h、压力1.3MPa、必需蚀余量5m配套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3GR50X4A-46W21-2供油螺杆泵单油泵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按设备本体3GR50X4A-46W21-2螺杆泵、流量14.5m³/h、压力1.3MPa、必需蚀余量5m配套</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3GR50X4A-46W21-2供油螺杆泵单电机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电机：YBX3-160M1-2、频率50HZ、功率11KW、电压380V、电流20.7A、转速2940/min、效率91.2%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50YW15-30-5.5液下排污泵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液下排污泵：50YW15-30-5.5、额定流量15m³/h、额定功率5.5KW、出水口径50mm、额定扬程30m、转速2900r/min</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电机：YE3-132S1-2、功率5.5KW、电压380V、电流10.6A、频率50HZ、转速2920r/min、效率89.2%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50YW15-30-5.5液下排污泵轴承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按本体50YW15-30-5.5、额定流量15m³/h、额定功率5.5KW、出水口径50mm、额定扬程30m、转速2900r/min一套液下排污泵全套轴承为1套，3308-2RS、6310-2Z/C3、6310-2Z/C3、6309-2Z /C3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50YW15-30-5.5液下排污泵机封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按本体50YW15-30-5.5、额定流量15m³/h、额定功率5.5KW、出水口径50mm、额定扬程30m、转速2900r/min，一套液下排污泵全套机封为1套，MG1/35-G60、MG1/35-G60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50YW15-30-5.5液下排污泵电机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电机：YE3-132S1-2、功率5.5KW、电压380V、电流10.6A、频率50HZ、转速2920r/min、效率89.2%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50YW15-30-5.5液下排污泵单油泵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按本体50YW15-30-5.5、额定流量15m³/h、额定功率5.5KW、出水口径50mm、额定扬程30m、转速2900r/min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50YW15-30-5.5液下排污泵联轴器总成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按本体50YW15-30-5.5、额定流量15m³/h、额定功率5.5KW、出水口径50mm、额定扬程30m、转速2900r/min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喷枪快速接头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J1/4螺轮尺寸，氨水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喷枪快速接头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J1/2螺轮尺寸，压缩空气</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胀紧套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750t/d</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拉线式位移传感器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ASM WS17KT-3000-PMUI-L10-SB0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捞渣机人孔门密封条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硅胶酮20*25，2.6m/根</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捞渣机左右侧检修门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国标</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捞渣机铜套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Z2170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捞渣机主轴（键槽式、含内摇臂）</w:t>
            </w:r>
            <w:r>
              <w:rPr>
                <w:rStyle w:val="23"/>
                <w:sz w:val="18"/>
                <w:szCs w:val="18"/>
                <w:lang w:val="en-US" w:eastAsia="zh-CN" w:bidi="ar"/>
              </w:rPr>
              <w:t>φ</w:t>
            </w:r>
            <w:r>
              <w:rPr>
                <w:rStyle w:val="22"/>
                <w:sz w:val="18"/>
                <w:szCs w:val="18"/>
                <w:lang w:val="en-US" w:eastAsia="zh-CN" w:bidi="ar"/>
              </w:rPr>
              <w:t>185</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2400HK</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翻动炉排液压缸防尘罩</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151021φ80/45-130HC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滑动炉排液压缸防尘罩</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151021φ80/45-260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出渣机液压缸防尘罩</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SC160/100-600-00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推料器液压缸防尘罩</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151021φ125/90-2000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PTFE覆膜，尺寸：160x6000mm（直径×长度）;</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有机硅袋笼</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155x5980mm（直径×长度），20根条筋带托盘，袋笼材质：碳素钢。表面处理为有机硅喷涂处理，厚度80μm，有机硅为进口材料有机硅处理长期耐温180℃以上，瞬间耐温260℃，并且260℃高温下不得粘袋。;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参数：PTFE；尺寸规格：133×2000；带配套袋笼，飞灰仓；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参数：PTFE；尺寸规格：120×2000；带配套袋笼（115×1990），石灰仓；</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泵体（石灰浆泵） </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前泵盖（石灰浆泵）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叶轮（石灰浆泵）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后泵盖（石灰浆泵）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前夹板（石灰浆泵）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后夹板（石灰浆泵）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泵轴（石灰浆泵）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机械密封（石灰浆泵）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迷宫密封（石灰浆泵）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轴承箱（石灰浆泵）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联轴器（石灰浆泵）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EOTT65-40-250，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气动旋转进料阀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气动旋转出料阀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压力表过滤装置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发送器气化板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Ø400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发送器流化床</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Ø400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金属补偿器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DN125*400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橡胶软连接</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橡胶软连接</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QGB125*300；仓泵间进料阀；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QGB100 *165；仓泵间出料阀；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SC80×65；仓泵间排气阀；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SC63X200；仓泵间三通阀；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SC80x200-S-TC-M；仓泵间三通阀；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80×200；飞灰固化间三通阀；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混合机刮刀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KT20-132/134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混合机衬板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KT20-60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混合机三角带</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SPB2360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混合机卸料门液压油缸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KT20-3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混合机研合密封圈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Φ143×157×13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混合机润滑油泵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RIGOR-001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混合机配套油管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Φ6×1.5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混合机减速机（不含电机）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GFS3000左、右</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中间支撑</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LX325，飞灰固化间螺旋给料机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气动三通阀（含气缸）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DN400；尺寸规格：内衬陶瓷；气缸80×200；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LX325，飞灰固化间螺旋给料机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振动器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MVE60/3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拖链</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一根5米，打包机小车</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雾化器连接板整套(分别含连接板至雾化器，机械柜至连接板，各管线及接头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雾化器D215-36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雾化器密封圈套装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比利时SHART雾化器；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雾化器轴承拆卸套装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比利时SHART雾化器；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雾化器石灰浆盘</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比利时SHART雾化器；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石灰浆快速接头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L7000-192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冷却水快速接头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H5000-192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密封气快速接头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H5000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温度变送器(0到100℃）</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万艾可 857-801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控制插头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哈丁</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电源插头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哈丁</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压力传感器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pp7556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141-000-421 MULTISHOTPOMP</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油泵上电磁阀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60142.0 FKM MS 230v 8w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油泵上电磁阀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OPCP-6216（新款）</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润滑油流量开关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FSL-82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油组压力低检测开关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PMM10A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油组压力高检测开关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PMM10C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油组压力低检测开关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PSL98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油组压力低检测开关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PSL70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油组压力高检测开关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PSL71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DAB A110 180XT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1/8"油/气联接器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MC181032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1/8"油/气联接器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MC1204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1/8"油/气联接器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MC4004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油气管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  PFEP140特佛隆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油气管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 PFEP140特佛隆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雾化盘</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36直孔，雾化器D215-36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轴承7008</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FAG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轴承1009</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FAG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减震垫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高压水管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180元/m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电源线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180元/m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10*3*0.5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100元/m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变频器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FC32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雾化器触摸屏</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西门子KTP400 附软件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电压检测原件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30F2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LS315输送机驱动装置（含电机)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FAFF-i36.58-3kw-4P</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LS315输送机螺旋轴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Φ377*1200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LS315输送机带座轴承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UCF310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反应塔破碎机驱动装置（含电机)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FAF77-i48.37-5.5kw-4P</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反应塔破碎机主动破碎轴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PSJ-800A-01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反应塔破碎机从动破碎轴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PSJ-800A-01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反应塔破碎机轴承座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SN318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反应塔破碎机齿轮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DN250，材料：45#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双层气动翻板阀阀板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DSF400A-03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双层气动翻板阀轴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双层气动翻板阀带座轴承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UCF307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公用刮板机驱动装置（含电机）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BWD5533-289-11kw-4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公用刮板机头轮组件（含头轮、头轴）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TL410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公用刮板机头部轴承座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3519（材料：HT200）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公用刮板机尾轮组件（含头轮、头轴）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WL525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公用刮板机尾部轴承座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1311（材料：HT200）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公用刮板机刮板链条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MS640S（材料：20CrMnTi）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节</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公用刮板机传动链条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Z=53（材料：45#）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Z=21（材料：45#）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公用刮板机张紧丝杆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Tr36*6（材料：45#）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斗提机减速机（带电机）                                                                                                                                                           </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ZSY160-35.5-1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7813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斗提机头轮组件（含头轮、头轴）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斗提机头部轴承座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3524（材料：HT200）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斗提机尾轮组件（含头轮、头轴）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WL560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斗提机尾部轴承座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3518（材料：HT200）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斗提机牵引链</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NE50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节</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斗提机传动链条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Z=53（材料：45#）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Z=22（材料：45#）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斗提机张紧丝杆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Tr36*6（材料：45#）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布袋除尘器刮板机驱动装置（含电机）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摆线针轮减速机：BWD2718-187-4kw-4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布袋除尘器刮板机头轮组件（含头轮、头轴）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TL410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布袋除尘器刮板机头部轴承座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3516（材料：HT200）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布袋除尘器刮板机尾轮组件（含头轮、头轴）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WL340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布袋除尘器刮板机尾部轴承座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1309（材料：HT200）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布袋除尘器刮板机刮板链条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MS310（材料：20CrMnTi）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节</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布袋除尘器刮板机传动链条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Z=35（材料：45#）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布袋刮板机从动滚子链轮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Z=17（材料：45#）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布袋除尘器刮板机张紧丝杆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Tr32*6（材料：45#）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反应塔刮板机驱动装置（含电机）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摆线针轮减速机：BWD2718-187-2.2kw-4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反应塔刮板机头轮组件（含头轮、头轴）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TL410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反应塔刮板机头部轴承座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3516（材料：HT200）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反应塔刮板机尾轮组件（含头轮、头轴）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WL340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反应塔刮板机尾部轴承座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1309（材料：HT200）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反应塔刮板机刮板链条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MS250（材料：20CrMnTi）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节</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反应塔刮板机传动链条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反应塔刮板机主动滚子链轮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Z=35（材料：45#）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反应塔刮板机从动滚子链轮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T=38.1 Z=17（材料：45#）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反应塔刮板机张紧丝杆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Tr32*6（材料：45#）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卸灰阀减速机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（BWD18-23-2.2KW-4，带电机）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卸灰阀弹性套柱销联轴器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TL6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卸灰阀轴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Ø65*960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卸灰阀轴承座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Ø160*37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三通换向阀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HXF500A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仓泵间刮板机驱动装置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BWD22-29-4KW-4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仓泵间刮板机螺旋轴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φ315*5600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仓泵间刮板机联轴器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TL7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仓泵间刮板机头部轴承座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30215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仓泵间刮板机尾部轴承座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ZI60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MS640S；公用刮板机使用；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MS310；布袋刮板机用；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打包机小车车轮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xmcl-2000z；</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打包机小车车轮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xmcl-2000c；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星型卸料器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26型；含减速机（减速机BLD3-71-2.2KW）电机；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手动开关（搅拌机卸料门）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GFS系列搅拌机；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活性炭喷枪喷嘴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IJD-E-1</w:t>
            </w:r>
            <w:r>
              <w:rPr>
                <w:rFonts w:hint="eastAsia" w:ascii="微软雅黑" w:hAnsi="微软雅黑" w:eastAsia="微软雅黑" w:cs="微软雅黑"/>
                <w:i w:val="0"/>
                <w:iCs w:val="0"/>
                <w:color w:val="000000"/>
                <w:kern w:val="0"/>
                <w:sz w:val="18"/>
                <w:szCs w:val="18"/>
                <w:u w:val="none"/>
                <w:lang w:val="en-US" w:eastAsia="zh-CN" w:bidi="ar"/>
              </w:rPr>
              <w:t>，材质：</w:t>
            </w:r>
            <w:r>
              <w:rPr>
                <w:rStyle w:val="24"/>
                <w:sz w:val="18"/>
                <w:szCs w:val="18"/>
                <w:lang w:val="en-US" w:eastAsia="zh-CN" w:bidi="ar"/>
              </w:rPr>
              <w:t>S30408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活性炭文丘里</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IJD-F</w:t>
            </w:r>
            <w:r>
              <w:rPr>
                <w:rFonts w:hint="eastAsia" w:ascii="微软雅黑" w:hAnsi="微软雅黑" w:eastAsia="微软雅黑" w:cs="微软雅黑"/>
                <w:i w:val="0"/>
                <w:iCs w:val="0"/>
                <w:color w:val="000000"/>
                <w:kern w:val="0"/>
                <w:sz w:val="18"/>
                <w:szCs w:val="18"/>
                <w:u w:val="none"/>
                <w:lang w:val="en-US" w:eastAsia="zh-CN" w:bidi="ar"/>
              </w:rPr>
              <w:t>，整套含：主体套管</w:t>
            </w:r>
            <w:r>
              <w:rPr>
                <w:rStyle w:val="24"/>
                <w:sz w:val="18"/>
                <w:szCs w:val="18"/>
                <w:lang w:val="en-US" w:eastAsia="zh-CN" w:bidi="ar"/>
              </w:rPr>
              <w:t>(</w:t>
            </w:r>
            <w:r>
              <w:rPr>
                <w:rFonts w:hint="eastAsia" w:ascii="微软雅黑" w:hAnsi="微软雅黑" w:eastAsia="微软雅黑" w:cs="微软雅黑"/>
                <w:i w:val="0"/>
                <w:iCs w:val="0"/>
                <w:color w:val="000000"/>
                <w:kern w:val="0"/>
                <w:sz w:val="18"/>
                <w:szCs w:val="18"/>
                <w:u w:val="none"/>
                <w:lang w:val="en-US" w:eastAsia="zh-CN" w:bidi="ar"/>
              </w:rPr>
              <w:t>不锈钢）+后端喷嘴+陶瓷管</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文丘里喷嘴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IJD-F-1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文丘里陶瓷管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IJD-F-2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文丘里主体套管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IJD-F-3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称重传感器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ZC-D100-3</w:t>
            </w:r>
            <w:r>
              <w:rPr>
                <w:rFonts w:hint="eastAsia" w:ascii="微软雅黑" w:hAnsi="微软雅黑" w:eastAsia="微软雅黑" w:cs="微软雅黑"/>
                <w:i w:val="0"/>
                <w:iCs w:val="0"/>
                <w:color w:val="000000"/>
                <w:kern w:val="0"/>
                <w:sz w:val="18"/>
                <w:szCs w:val="18"/>
                <w:u w:val="none"/>
                <w:lang w:val="en-US" w:eastAsia="zh-CN" w:bidi="ar"/>
              </w:rPr>
              <w:t>托利多</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防爆电机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ZC-D100-1</w:t>
            </w:r>
            <w:r>
              <w:rPr>
                <w:rFonts w:hint="eastAsia" w:ascii="微软雅黑" w:hAnsi="微软雅黑" w:eastAsia="微软雅黑" w:cs="微软雅黑"/>
                <w:i w:val="0"/>
                <w:iCs w:val="0"/>
                <w:color w:val="000000"/>
                <w:kern w:val="0"/>
                <w:sz w:val="18"/>
                <w:szCs w:val="18"/>
                <w:u w:val="none"/>
                <w:lang w:val="en-US" w:eastAsia="zh-CN" w:bidi="ar"/>
              </w:rPr>
              <w:t>，</w:t>
            </w:r>
            <w:r>
              <w:rPr>
                <w:rStyle w:val="24"/>
                <w:sz w:val="18"/>
                <w:szCs w:val="18"/>
                <w:lang w:val="en-US" w:eastAsia="zh-CN" w:bidi="ar"/>
              </w:rPr>
              <w:t>0.37KW380VAC</w:t>
            </w:r>
            <w:r>
              <w:rPr>
                <w:rFonts w:hint="eastAsia" w:ascii="微软雅黑" w:hAnsi="微软雅黑" w:eastAsia="微软雅黑" w:cs="微软雅黑"/>
                <w:i w:val="0"/>
                <w:iCs w:val="0"/>
                <w:color w:val="000000"/>
                <w:kern w:val="0"/>
                <w:sz w:val="18"/>
                <w:szCs w:val="18"/>
                <w:u w:val="none"/>
                <w:lang w:val="en-US" w:eastAsia="zh-CN" w:bidi="ar"/>
              </w:rPr>
              <w:t>防爆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活性炭计量输送模块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ZC-D100</w:t>
            </w:r>
            <w:r>
              <w:rPr>
                <w:rFonts w:hint="eastAsia" w:ascii="微软雅黑" w:hAnsi="微软雅黑" w:eastAsia="微软雅黑" w:cs="微软雅黑"/>
                <w:i w:val="0"/>
                <w:iCs w:val="0"/>
                <w:color w:val="000000"/>
                <w:kern w:val="0"/>
                <w:sz w:val="18"/>
                <w:szCs w:val="18"/>
                <w:u w:val="none"/>
                <w:lang w:val="en-US" w:eastAsia="zh-CN" w:bidi="ar"/>
              </w:rPr>
              <w:t>，整体含：不锈钢料斗+防爆电机及减速机+齿轮箱+平台秤</w:t>
            </w:r>
            <w:r>
              <w:rPr>
                <w:rStyle w:val="24"/>
                <w:sz w:val="18"/>
                <w:szCs w:val="18"/>
                <w:lang w:val="en-US" w:eastAsia="zh-CN" w:bidi="ar"/>
              </w:rPr>
              <w:t>+</w:t>
            </w:r>
            <w:r>
              <w:rPr>
                <w:rFonts w:hint="eastAsia" w:ascii="微软雅黑" w:hAnsi="微软雅黑" w:eastAsia="微软雅黑" w:cs="微软雅黑"/>
                <w:i w:val="0"/>
                <w:iCs w:val="0"/>
                <w:color w:val="000000"/>
                <w:kern w:val="0"/>
                <w:sz w:val="18"/>
                <w:szCs w:val="18"/>
                <w:u w:val="none"/>
                <w:lang w:val="en-US" w:eastAsia="zh-CN" w:bidi="ar"/>
              </w:rPr>
              <w:t>螺杆</w:t>
            </w:r>
            <w:r>
              <w:rPr>
                <w:rStyle w:val="24"/>
                <w:sz w:val="18"/>
                <w:szCs w:val="18"/>
                <w:lang w:val="en-US" w:eastAsia="zh-CN" w:bidi="ar"/>
              </w:rPr>
              <w:t>+</w:t>
            </w:r>
            <w:r>
              <w:rPr>
                <w:rFonts w:hint="eastAsia" w:ascii="微软雅黑" w:hAnsi="微软雅黑" w:eastAsia="微软雅黑" w:cs="微软雅黑"/>
                <w:i w:val="0"/>
                <w:iCs w:val="0"/>
                <w:color w:val="000000"/>
                <w:kern w:val="0"/>
                <w:sz w:val="18"/>
                <w:szCs w:val="18"/>
                <w:u w:val="none"/>
                <w:lang w:val="en-US" w:eastAsia="zh-CN" w:bidi="ar"/>
              </w:rPr>
              <w:t>软连接</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活性炭旋转给料阀带电机（防爆电机）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ZC-D101</w:t>
            </w:r>
            <w:r>
              <w:rPr>
                <w:rFonts w:hint="eastAsia" w:ascii="微软雅黑" w:hAnsi="微软雅黑" w:eastAsia="微软雅黑" w:cs="微软雅黑"/>
                <w:i w:val="0"/>
                <w:iCs w:val="0"/>
                <w:color w:val="000000"/>
                <w:kern w:val="0"/>
                <w:sz w:val="18"/>
                <w:szCs w:val="18"/>
                <w:u w:val="none"/>
                <w:lang w:val="en-US" w:eastAsia="zh-CN" w:bidi="ar"/>
              </w:rPr>
              <w:t>，</w:t>
            </w:r>
            <w:r>
              <w:rPr>
                <w:rStyle w:val="24"/>
                <w:sz w:val="18"/>
                <w:szCs w:val="18"/>
                <w:lang w:val="en-US" w:eastAsia="zh-CN" w:bidi="ar"/>
              </w:rPr>
              <w:t>DN150</w:t>
            </w:r>
            <w:r>
              <w:rPr>
                <w:rFonts w:hint="eastAsia" w:ascii="微软雅黑" w:hAnsi="微软雅黑" w:eastAsia="微软雅黑" w:cs="微软雅黑"/>
                <w:i w:val="0"/>
                <w:iCs w:val="0"/>
                <w:color w:val="000000"/>
                <w:kern w:val="0"/>
                <w:sz w:val="18"/>
                <w:szCs w:val="18"/>
                <w:u w:val="none"/>
                <w:lang w:val="en-US" w:eastAsia="zh-CN" w:bidi="ar"/>
              </w:rPr>
              <w:t>，输送量：</w:t>
            </w:r>
            <w:r>
              <w:rPr>
                <w:rStyle w:val="24"/>
                <w:sz w:val="18"/>
                <w:szCs w:val="18"/>
                <w:lang w:val="en-US" w:eastAsia="zh-CN" w:bidi="ar"/>
              </w:rPr>
              <w:t>4.8m³/h</w:t>
            </w:r>
            <w:r>
              <w:rPr>
                <w:rFonts w:hint="eastAsia" w:ascii="微软雅黑" w:hAnsi="微软雅黑" w:eastAsia="微软雅黑" w:cs="微软雅黑"/>
                <w:i w:val="0"/>
                <w:iCs w:val="0"/>
                <w:color w:val="000000"/>
                <w:kern w:val="0"/>
                <w:sz w:val="18"/>
                <w:szCs w:val="18"/>
                <w:u w:val="none"/>
                <w:lang w:val="en-US" w:eastAsia="zh-CN" w:bidi="ar"/>
              </w:rPr>
              <w:t>，功率：</w:t>
            </w:r>
            <w:r>
              <w:rPr>
                <w:rStyle w:val="24"/>
                <w:sz w:val="18"/>
                <w:szCs w:val="18"/>
                <w:lang w:val="en-US" w:eastAsia="zh-CN" w:bidi="ar"/>
              </w:rPr>
              <w:t>0.55kw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ZC-D100-2</w:t>
            </w:r>
            <w:r>
              <w:rPr>
                <w:rFonts w:hint="eastAsia" w:ascii="微软雅黑" w:hAnsi="微软雅黑" w:eastAsia="微软雅黑" w:cs="微软雅黑"/>
                <w:i w:val="0"/>
                <w:iCs w:val="0"/>
                <w:color w:val="000000"/>
                <w:kern w:val="0"/>
                <w:sz w:val="18"/>
                <w:szCs w:val="18"/>
                <w:u w:val="none"/>
                <w:lang w:val="en-US" w:eastAsia="zh-CN" w:bidi="ar"/>
              </w:rPr>
              <w:t>，</w:t>
            </w:r>
            <w:r>
              <w:rPr>
                <w:rStyle w:val="24"/>
                <w:sz w:val="18"/>
                <w:szCs w:val="18"/>
                <w:lang w:val="en-US" w:eastAsia="zh-CN" w:bidi="ar"/>
              </w:rPr>
              <w:t>304</w:t>
            </w:r>
            <w:r>
              <w:rPr>
                <w:rFonts w:hint="eastAsia" w:ascii="微软雅黑" w:hAnsi="微软雅黑" w:eastAsia="微软雅黑" w:cs="微软雅黑"/>
                <w:i w:val="0"/>
                <w:iCs w:val="0"/>
                <w:color w:val="000000"/>
                <w:kern w:val="0"/>
                <w:sz w:val="18"/>
                <w:szCs w:val="18"/>
                <w:u w:val="none"/>
                <w:lang w:val="en-US" w:eastAsia="zh-CN" w:bidi="ar"/>
              </w:rPr>
              <w:t>不锈钢</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齿轮箱</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ZC-D100-6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减速机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ZC-D100-5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活性炭仓顶排气滤布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称重模块排气口滤布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称重模块出料排气口滤布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称重模块出料口滤布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称重模块进料料口滤布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活性炭除尘器配套滤芯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ZC-D103-07</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圆盘分配器出口排气滤布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干法圆盘出口布袋滤布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干法除尘器配套滤芯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ZC-D104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条</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干法圆盘给料机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ZC-D105-3</w:t>
            </w:r>
            <w:r>
              <w:rPr>
                <w:rFonts w:hint="eastAsia" w:ascii="微软雅黑" w:hAnsi="微软雅黑" w:eastAsia="微软雅黑" w:cs="微软雅黑"/>
                <w:i w:val="0"/>
                <w:iCs w:val="0"/>
                <w:color w:val="000000"/>
                <w:kern w:val="0"/>
                <w:sz w:val="18"/>
                <w:szCs w:val="18"/>
                <w:u w:val="none"/>
                <w:lang w:val="en-US" w:eastAsia="zh-CN" w:bidi="ar"/>
              </w:rPr>
              <w:t>（</w:t>
            </w:r>
            <w:r>
              <w:rPr>
                <w:rStyle w:val="24"/>
                <w:sz w:val="18"/>
                <w:szCs w:val="18"/>
                <w:lang w:val="en-US" w:eastAsia="zh-CN" w:bidi="ar"/>
              </w:rPr>
              <w:t>3</w:t>
            </w:r>
            <w:r>
              <w:rPr>
                <w:rFonts w:hint="eastAsia" w:ascii="微软雅黑" w:hAnsi="微软雅黑" w:eastAsia="微软雅黑" w:cs="微软雅黑"/>
                <w:i w:val="0"/>
                <w:iCs w:val="0"/>
                <w:color w:val="000000"/>
                <w:kern w:val="0"/>
                <w:sz w:val="18"/>
                <w:szCs w:val="18"/>
                <w:u w:val="none"/>
                <w:lang w:val="en-US" w:eastAsia="zh-CN" w:bidi="ar"/>
              </w:rPr>
              <w:t>个出料口）</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106145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干法喷嘴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干法减温水喷枪</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IJD-B</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干法减温水喷枪喷嘴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IJD-B-1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金属软管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IJD-B-2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湿法冷却水泵泵体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200J-TL-450-BT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200J-TL-450-YL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湿法冷却水泵泵盖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200J-TL-450-BG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湿法冷却水泵衬板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200J-TL-450-ZB</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湿法冷却水泵托架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200J-TL-450-TJ</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湿法冷却水泵前轴承压盖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200J-TL-450-QYG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湿法冷却水泵后轴承压盖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200J-TL-450-HYG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湿法冷却水泵轴承盒</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200J-TL-450-ZCH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200J-TL-450-DYH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湿法冷却水泵泵联轴器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200J-TL-450-BL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湿法冷却水泵电机联轴器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200J-TL-450-DL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200J-TL-450-Z</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湿法冷却水泵机械密封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200J-TL-450-JF</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湿法冷却水泵叶轮压盖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200J-TL-450-YLYG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湿法减湿水泵吸入口</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350J-TL-1250-XRK</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湿法减湿水泵耐磨环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350J-TL-1250-NMH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湿法减湿水泵泵体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350J-TL-1250-BT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350J-TL-1250-YL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湿法减湿水泵泵盖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350J-TL-1250-BG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湿法减湿水泵悬架体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350J-TL-1250-XJT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湿法减湿水泵轴承盒</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350J-TL-1250-ZCH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湿法减湿水泵前轴承压盖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350J-TL-1250-QYG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湿法减湿水泵后轴承压盖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350J-TL-1250-HYG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350J-TL-1250-Z</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湿法减湿水泵轴套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350J-TL-1250-ZT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湿法减湿水泵密封帽配压紧圈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350J-TL-1250-MFM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湿法减湿水泵泵联轴器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350J-TL-1250-BL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湿法减湿水泵中间联轴器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350J-TL-1250-ZJL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湿法减湿水泵电机联轴器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350J-TL-1250-DL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湿法减湿水泵悬架支架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350J-TL-1250-ZJ</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湿法减湿水泵机械密封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350J-TL-1250-JF</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湿法应急水泵泵体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50J-TL-315-BT</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湿法应急水泵叶轮</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50J-TL-315-YL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湿法应急水泵泵盖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50J-TL-315-BG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湿法应急水泵衬板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50J-TL-315-ZB</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湿法应急水泵托架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50J-TL-315-TJ</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湿法应急水泵前轴承压盖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50J-TL-315-QYG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湿法应急水泵后轴承压盖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50J-TL-315-HYG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湿法应急水泵轴承盒</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50J-TL-315-ZCH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湿法应急水泵挡油环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50J-TL-315-DYH</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湿法应急水泵泵联轴器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50J-TL-315-BL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湿法应急水泵电机联轴器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50J-TL-315-DL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50J-TL-315-Z</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湿法应急水泵机械密封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50J-TL-315-JF</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湿法应急水泵叶轮压盖</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50J-TL-315-YLYG</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湿法板式换热器密封垫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T35-PFM；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湿法板式换热器板片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T35-PFM；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SNCR氨水喷枪</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KSAM2048，喷射角度55°，软管接口：RC1/4，枪体带快接头公母头  材料：310SS（喷嘴）、316L（喷枪）;</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4704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脱硝喷嘴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310SS   RC1/4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二流体喷嘴（含水管、气管活接）</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以色列加药泵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TETF2504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密封圈套装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TETF2504以色列加药泵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卸料门密封系统</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HS-1.5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卸料门液压缸密封件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卸料门油缸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卸料门液压泵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380V.2.2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雾化器专用平台</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750t/d</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哈丁插针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母头09330006214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哈丁插针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公头09330006114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动平衡机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JP-380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动平衡轴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D36-300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动平衡轴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D39-300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雾化器定位销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雾化器缓冲垫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雾化器控制柜密封风机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SODECA（电机ME8022  风机CAP-820-2T 230/400V）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雾化器控制柜密封风机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DF-8B 1.5KW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雾化器柜顶风机（含电机）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ME802，1.1KW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雾化器柜顶风机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ME802，1.1KW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圆柱头M5*12,12.9级</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圆柱头M10*25,304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圆柱头M8*25,12.9级，带平垫O型圈</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圆柱头M10*20,12.9级，带平垫O型圈</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内六角螺栓</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圆柱头M10*45,12.9级，带平垫O型圈</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雾化器动力电缆（3.5米）带圆形航空插头、插座、圆筒连接器、防水接头（一端已安装）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雾化器仪控电缆（3.5米）带圆形航空插头、插座、圆筒连接器、防水接头（一端已安装）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雾化器圆形动力航空插头、插座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动力电缆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3.5米/根</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控制电缆</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3.5米/根，信号电缆</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上轴承喷油环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上轴承中间喷油环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上轴承中间定位环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上轴承下定位环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下轴承喷油环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下轴承封油环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下轴承定位环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上轴承内圈隔套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下轴承内圈隔套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西格斯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雾化器分油环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轴承NU1009处分油环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雾化器分油环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 HC7008处分油环</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雾化器挡圈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 HC7008处挡油圈</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雾化器阻气圈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10-116-448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爆破片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PFT200-0.008-A，Φ200，设计爆破压力：常温，0.008-30%/+50%MPa，材质：316L/F46/Inc600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爆破片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PFT200-0.005-A，Φ200，设计爆破压力：常温，0.005-50%/+30%MPa，材质：Inc600/F46/316L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TUF循环槽排泥泵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IH32-25-125；材质：SS304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压滤机进料泵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IH65-40-250B；材质：SS304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洗烟换热泵油镜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IH30-25-200A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洗烟冷水泵油镜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IH65-50-125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减湿换热泵油镜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IH100-65-200A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减湿冷水泵油镜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IH200-150-250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TUF循环槽排泥泵油镜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1H32-25-125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压滤机进料泵油镜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HI65-40-250B</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IH30-25-200A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IH65-50-125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IH100-65-200A</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IH200-150-250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1H32-25-125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HI65-40-250B</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SLW50-125(Ⅰ)A，碳化钨或碳化硅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SLW65-160(Ⅰ)A，碳化钨或碳化硅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SLW50-200(Ⅰ)B，碳化钨或碳化硅</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SLW150-250A，碳化钨或碳化硅（机封：109-25）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SLS200-200GA，碳化钨或碳化硅（机封：M37G/35）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SLW200-250（Ⅰ）A，碳化钨或碳化硅（机封：M37G/45）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ZS80-65-160/11.0SSC（机封：TD-24）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ZS100-80-200/30.0SSC（机封：TD-32）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CDLA-22WBF14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CDLA-16WBF14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CDLA-12WBF16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CL40101-133221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轻型立式多级离心泵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CDLF12-2FSWSC，材质：316L；TUF进水泵；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轻型立式多级离心泵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SLG8-6；流量10m3/h，扬程48m，电机功率2.2KW；生活供水泵；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轻型立式多级离心泵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BLT32-2;材质：316L；流量：32m3/h；扬程：27m；功率4kw；渗滤液RO清洗泵；</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轻型立式多级离心泵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CDLF65-80-1FSWLC；Q:65m3/h；H：161m；P：45KW；减湿一级和二级通用；</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轻型立式多级离心泵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CDMF20-14FSWLC；Q:20m3/h；H：168m；P：15KW；</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轻型立式多级离心泵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CDLF32-20FSWSC；流量32m3/h，扬程27m；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CDLF20-10FSWLC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CDH16-16SLC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CDLF16-3FSWSC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CDLF32-20FSWLC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CDLF12-4FSWLC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CDLF65-20-1FSWSC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CDMF20-14FSWLC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CDLF65-80-1FSWLC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CDLF42-50-2FSWLC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CDLF12-2FSWSC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CDLF65-20FSWSC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多级离心泵内芯组件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CDLF65-20-2FSWSC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柱塞泵密封包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柱塞泵密封包</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柱塞泵衬套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柱塞泵衬套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柱塞泵垫片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柱塞泵陶瓷柱塞</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柱塞泵陶瓷柱塞</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柱塞泵衬垫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柱塞泵衬垫</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高压柱塞泵单向阀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CAT-3537型；1套3个单向阀；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高压柱塞泵单向阀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CAT-2537型；1套3个单向阀；</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滤板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1250*1250*65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手柄</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XMYZ200/1250-U</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油管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M22*1.5*2m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拉板器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XMYZ200/1250-U</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感应开关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1N4-M1260-1D3X</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感应开关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1N8-M1860-1D3X</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889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感应开关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1N8-M1860-2D3X</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感应开关</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1N15-M3060-2D3X</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板框压滤机滤布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头滤布，2720*1310，压胶滤布</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板框压滤机滤布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尾滤布，2720*1310，压胶滤布</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板框压滤机滤布</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中间滤布，2720*1310，压胶滤布</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点火电极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8000次点火以上</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防震压力表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0-0.06MPa 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螺杆泵定子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BN17-6L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螺杆泵定子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BTVE10-24VR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螺杆泵定子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BN2-6L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螺杆泵定子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BN10-12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10370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螺杆泵定子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BN5-6L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螺杆泵转子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螺杆泵转子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BTVE10-24VR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54563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螺杆泵转子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BN2-6L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螺杆泵转子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BN10-12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螺杆泵转子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BN5-6L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螺杆泵万向节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BN17-6L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螺杆泵万向节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BTVE10-24VR</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螺杆泵万向节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BN2-6L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909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螺杆泵万向节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BN10-12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螺杆泵万向节</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BN5-6L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MRB11-K10R1APPNNNNY</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GM0120PR1MNN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GM0090PR1MNN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GM0050PQ1MNN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GM0025PQ1MNN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GM0010PQ1MNN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加药计量泵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PD056-738NI</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MRB11-K10R1APPNNNNY</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919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GM0120PR1MNN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GM0090PR1MNN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GM0050PQ1MNN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GM0025PQ1MNN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GM0090PR1MNN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GM0050PQ1MNN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计量泵单向阀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GM0025PQ1MNN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刮刀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GD-NT-003-02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密封轴承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GD-NT-003-05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高压冲水板总成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GD-NT-003-08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929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压条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GD-NT-003-010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橡胶刮片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GD-NT-003-011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高压喷水管总成</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喷水管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GD-NT-008-01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快速搅拌器轴承座</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GD-KJH-001-03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观察窗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GD-NH-008</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浓缩混合器轴承套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GD-NH-011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出料斗</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GD-LD-00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机械密封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NA4840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939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骨架油封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250*220*15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骨架油封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95*75*10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气缸</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HSDA32*100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快速搅拌器轴承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6309</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浓缩混合器轴承</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6214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密封胶</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卡夫特红</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在线溶解氧电极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HD-OXY500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在线溶解氧膜片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HD-OXY500-1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在线溶解氧电解液</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HD-OXY500-2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在线pH电极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HD-9522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949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在线电导电极</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HD-9533</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通道阀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HD-3/2NC DC24V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在线定量阀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HD-24V</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标液泵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HD-NF-10KPDC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1356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试剂泵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HD-24VDC</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取样低压过滤器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HD-TZ216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取样低压过滤器芯</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HD-TZ216/1</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水样流量计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型号：LZB-60-400ml/min</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DTRO膜片（海水淡化型），形状：十边型 ；耐压：90公斤；</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DTRO膜片（苦咸水型），形状：十边型 ；耐压：75公斤；</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959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DTRO膜片（苦咸水膜片）；耐压级别75公斤；</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DTRO导流盘密封圈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DTRO产水单向阀</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tj0290 3/8 ；材质：聚四氟乙烯（PTPE）Φ12mm；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DT导流盘</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DTRO导流盘（标件）；</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潜水搅拌机</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QJB10/12/S；功率：10kw；转速：180r/min；叶轮直径：620mm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潜水搅拌机导流罩</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适配QJB10/12/S型潜水搅拌机</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反渗透膜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SW30HRLE-400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3971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反渗透膜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BW3OFR-400/34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4050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TUF膜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TUF-37，2.58m²，直径6寸，膜管12.5mm，PVDF，POREX</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超滤膜</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Style w:val="22"/>
                <w:sz w:val="18"/>
                <w:szCs w:val="18"/>
                <w:lang w:val="en-US" w:eastAsia="zh-CN" w:bidi="ar"/>
              </w:rPr>
              <w:t>膜管直径</w:t>
            </w:r>
            <w:r>
              <w:rPr>
                <w:rStyle w:val="23"/>
                <w:sz w:val="18"/>
                <w:szCs w:val="18"/>
                <w:lang w:val="en-US" w:eastAsia="zh-CN" w:bidi="ar"/>
              </w:rPr>
              <w:t>8mm,</w:t>
            </w:r>
            <w:r>
              <w:rPr>
                <w:rStyle w:val="22"/>
                <w:sz w:val="18"/>
                <w:szCs w:val="18"/>
                <w:lang w:val="en-US" w:eastAsia="zh-CN" w:bidi="ar"/>
              </w:rPr>
              <w:t>长度</w:t>
            </w:r>
            <w:r>
              <w:rPr>
                <w:rStyle w:val="23"/>
                <w:sz w:val="18"/>
                <w:szCs w:val="18"/>
                <w:lang w:val="en-US" w:eastAsia="zh-CN" w:bidi="ar"/>
              </w:rPr>
              <w:t>3m,</w:t>
            </w:r>
            <w:r>
              <w:rPr>
                <w:rStyle w:val="22"/>
                <w:sz w:val="18"/>
                <w:szCs w:val="18"/>
                <w:lang w:val="en-US" w:eastAsia="zh-CN" w:bidi="ar"/>
              </w:rPr>
              <w:t>面积</w:t>
            </w:r>
            <w:r>
              <w:rPr>
                <w:rStyle w:val="23"/>
                <w:sz w:val="18"/>
                <w:szCs w:val="18"/>
                <w:lang w:val="en-US" w:eastAsia="zh-CN" w:bidi="ar"/>
              </w:rPr>
              <w:t>27.2m</w:t>
            </w:r>
            <w:r>
              <w:rPr>
                <w:rStyle w:val="22"/>
                <w:sz w:val="18"/>
                <w:szCs w:val="18"/>
                <w:lang w:val="en-US" w:eastAsia="zh-CN" w:bidi="ar"/>
              </w:rPr>
              <w:t>²</w:t>
            </w:r>
            <w:r>
              <w:rPr>
                <w:rStyle w:val="23"/>
                <w:sz w:val="18"/>
                <w:szCs w:val="18"/>
                <w:lang w:val="en-US" w:eastAsia="zh-CN" w:bidi="ar"/>
              </w:rPr>
              <w:t>,</w:t>
            </w:r>
            <w:r>
              <w:rPr>
                <w:rStyle w:val="22"/>
                <w:sz w:val="18"/>
                <w:szCs w:val="18"/>
                <w:lang w:val="en-US" w:eastAsia="zh-CN" w:bidi="ar"/>
              </w:rPr>
              <w:t>外径</w:t>
            </w:r>
            <w:r>
              <w:rPr>
                <w:rStyle w:val="23"/>
                <w:sz w:val="18"/>
                <w:szCs w:val="18"/>
                <w:lang w:val="en-US" w:eastAsia="zh-CN" w:bidi="ar"/>
              </w:rPr>
              <w:t>8</w:t>
            </w:r>
            <w:r>
              <w:rPr>
                <w:rStyle w:val="22"/>
                <w:sz w:val="18"/>
                <w:szCs w:val="18"/>
                <w:lang w:val="en-US" w:eastAsia="zh-CN" w:bidi="ar"/>
              </w:rPr>
              <w:t>寸</w:t>
            </w:r>
            <w:r>
              <w:rPr>
                <w:rStyle w:val="23"/>
                <w:sz w:val="18"/>
                <w:szCs w:val="18"/>
                <w:lang w:val="en-US" w:eastAsia="zh-CN" w:bidi="ar"/>
              </w:rPr>
              <w:t>,</w:t>
            </w:r>
            <w:r>
              <w:rPr>
                <w:rStyle w:val="22"/>
                <w:sz w:val="18"/>
                <w:szCs w:val="18"/>
                <w:lang w:val="en-US" w:eastAsia="zh-CN" w:bidi="ar"/>
              </w:rPr>
              <w:t>膜管材质</w:t>
            </w:r>
            <w:r>
              <w:rPr>
                <w:rStyle w:val="23"/>
                <w:sz w:val="18"/>
                <w:szCs w:val="18"/>
                <w:lang w:val="en-US" w:eastAsia="zh-CN" w:bidi="ar"/>
              </w:rPr>
              <w:t>PVD</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支</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58950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969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减湿废水中间水泵</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IH65-50-160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970</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拷贝林卡箍</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DN150-168.3，材质304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971</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拷贝林卡箍</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DN65-73，材质304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972</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板式换热器换热片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AM20-MPL-250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片</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973</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洗眼器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不锈钢复合式洗眼器（带脚踏）</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974</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酸雾吸收器</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Φ500×700mm，进水DN25,进气DN20，排水DN25</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975</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DTRO膜组件进水高压管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DN10,780mm，12mm带卡套接头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976</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DTRO膜组件浓水水高压管</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DN10,620mm,12mm带卡套接头</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根</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977</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DTRO膜组件产水管接头</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φ24，316L</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978</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上下唇形密封圈</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φ202*φ183*14mm</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979</w:t>
            </w:r>
          </w:p>
        </w:tc>
        <w:tc>
          <w:tcPr>
            <w:tcW w:w="1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DTRO膜组件安全片</w:t>
            </w:r>
          </w:p>
        </w:tc>
        <w:tc>
          <w:tcPr>
            <w:tcW w:w="21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z w:val="18"/>
                <w:szCs w:val="18"/>
                <w:u w:val="none"/>
                <w:lang w:val="en-US" w:eastAsia="zh-CN"/>
              </w:rPr>
              <w:t>国标</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6800" w:hanging="6800" w:hangingChars="3400"/>
              <w:jc w:val="left"/>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 xml:space="preserve">                                                                 </w:t>
            </w:r>
            <w:r>
              <w:rPr>
                <w:rFonts w:hint="eastAsia" w:ascii="微软雅黑" w:hAnsi="微软雅黑" w:eastAsia="微软雅黑" w:cs="微软雅黑"/>
                <w:b/>
                <w:bCs/>
                <w:i w:val="0"/>
                <w:iCs w:val="0"/>
                <w:color w:val="000000"/>
                <w:kern w:val="0"/>
                <w:sz w:val="22"/>
                <w:szCs w:val="22"/>
                <w:u w:val="none"/>
                <w:lang w:val="en-US" w:eastAsia="zh-CN" w:bidi="ar"/>
              </w:rPr>
              <w:t>单价合计金额：5889741</w:t>
            </w:r>
            <w:r>
              <w:rPr>
                <w:rFonts w:hint="eastAsia" w:ascii="微软雅黑" w:hAnsi="微软雅黑" w:eastAsia="微软雅黑" w:cs="微软雅黑"/>
                <w:i w:val="0"/>
                <w:iCs w:val="0"/>
                <w:color w:val="000000"/>
                <w:kern w:val="0"/>
                <w:sz w:val="22"/>
                <w:szCs w:val="22"/>
                <w:u w:val="none"/>
                <w:lang w:val="en-US" w:eastAsia="zh-CN" w:bidi="ar"/>
              </w:rPr>
              <w:t xml:space="preserve"> </w:t>
            </w:r>
            <w:r>
              <w:rPr>
                <w:rFonts w:hint="eastAsia" w:ascii="微软雅黑" w:hAnsi="微软雅黑" w:eastAsia="微软雅黑" w:cs="微软雅黑"/>
                <w:b/>
                <w:bCs/>
                <w:i w:val="0"/>
                <w:iCs w:val="0"/>
                <w:color w:val="000000"/>
                <w:kern w:val="0"/>
                <w:sz w:val="22"/>
                <w:szCs w:val="22"/>
                <w:u w:val="none"/>
                <w:lang w:val="en-US" w:eastAsia="zh-CN" w:bidi="ar"/>
              </w:rPr>
              <w:t>元</w:t>
            </w:r>
          </w:p>
        </w:tc>
      </w:tr>
    </w:tbl>
    <w:p>
      <w:pPr>
        <w:numPr>
          <w:ilvl w:val="0"/>
          <w:numId w:val="0"/>
        </w:numPr>
        <w:rPr>
          <w:rFonts w:hint="default"/>
          <w:lang w:val="en-US" w:eastAsia="zh-CN"/>
        </w:rPr>
      </w:pPr>
    </w:p>
    <w:p>
      <w:pPr>
        <w:pStyle w:val="16"/>
        <w:ind w:left="0" w:leftChars="0" w:firstLine="0" w:firstLineChars="0"/>
        <w:rPr>
          <w:b/>
          <w:bCs/>
        </w:rPr>
      </w:pP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bookmarkStart w:id="5" w:name="_Toc29916"/>
      <w:bookmarkStart w:id="6" w:name="_Toc2740"/>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ind w:left="279" w:leftChars="133" w:firstLine="3365" w:firstLineChars="1197"/>
        <w:jc w:val="both"/>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1、正式供货时间：合同签订后，以业主通知为准。</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2、供货</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两年</w:t>
      </w:r>
      <w:r>
        <w:rPr>
          <w:rFonts w:hint="eastAsia" w:cs="宋体"/>
          <w:bCs/>
          <w:i w:val="0"/>
          <w:iCs w:val="0"/>
          <w:color w:val="auto"/>
          <w:spacing w:val="4"/>
          <w:kern w:val="2"/>
          <w:sz w:val="24"/>
          <w:szCs w:val="24"/>
          <w:highlight w:val="none"/>
          <w:lang w:val="en-US" w:eastAsia="zh-CN" w:bidi="ar-SA"/>
        </w:rPr>
        <w:t>（两年内中标单价不予调整）</w:t>
      </w:r>
      <w:r>
        <w:rPr>
          <w:rFonts w:hint="eastAsia" w:ascii="宋体" w:hAnsi="宋体" w:eastAsia="宋体" w:cs="宋体"/>
          <w:bCs/>
          <w:i w:val="0"/>
          <w:iCs w:val="0"/>
          <w:color w:val="auto"/>
          <w:spacing w:val="4"/>
          <w:kern w:val="2"/>
          <w:sz w:val="24"/>
          <w:szCs w:val="24"/>
          <w:highlight w:val="none"/>
          <w:lang w:val="zh-CN"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交货</w:t>
      </w:r>
      <w:r>
        <w:rPr>
          <w:rFonts w:hint="eastAsia" w:ascii="宋体" w:hAnsi="宋体" w:eastAsia="宋体" w:cs="宋体"/>
          <w:bCs/>
          <w:i w:val="0"/>
          <w:iCs w:val="0"/>
          <w:color w:val="auto"/>
          <w:spacing w:val="4"/>
          <w:kern w:val="2"/>
          <w:sz w:val="24"/>
          <w:szCs w:val="24"/>
          <w:highlight w:val="none"/>
          <w:lang w:val="en-US" w:eastAsia="zh-CN" w:bidi="ar-SA"/>
        </w:rPr>
        <w:t>地点：上饶市城投能源环保有限公司。</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 xml:space="preserve">以实际需求量按中标单价据实结算，按月付款。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9、质保期：收到货物</w:t>
      </w:r>
      <w:r>
        <w:rPr>
          <w:rFonts w:hint="eastAsia" w:cs="宋体"/>
          <w:bCs/>
          <w:i w:val="0"/>
          <w:iCs w:val="0"/>
          <w:color w:val="auto"/>
          <w:spacing w:val="4"/>
          <w:kern w:val="2"/>
          <w:sz w:val="24"/>
          <w:szCs w:val="24"/>
          <w:highlight w:val="none"/>
          <w:lang w:val="en-US" w:eastAsia="zh-CN" w:bidi="ar-SA"/>
        </w:rPr>
        <w:t>验收合格</w:t>
      </w:r>
      <w:r>
        <w:rPr>
          <w:rFonts w:hint="eastAsia" w:ascii="宋体" w:hAnsi="宋体" w:eastAsia="宋体" w:cs="宋体"/>
          <w:bCs/>
          <w:i w:val="0"/>
          <w:iCs w:val="0"/>
          <w:color w:val="auto"/>
          <w:spacing w:val="4"/>
          <w:kern w:val="2"/>
          <w:sz w:val="24"/>
          <w:szCs w:val="24"/>
          <w:highlight w:val="none"/>
          <w:lang w:val="en-US" w:eastAsia="zh-CN" w:bidi="ar-SA"/>
        </w:rPr>
        <w:t>之日起一年。</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11、中标人未按照招标人规定时间交付货物，每逾期1天，中标人向招标人偿付逾期交货部分货款总额的1%的违约金，逾期交货超过10天，招标人有权解除合同。</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3"/>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3"/>
        <w:outlineLvl w:val="9"/>
        <w:rPr>
          <w:rFonts w:hint="eastAsia"/>
          <w:i w:val="0"/>
          <w:iCs w:val="0"/>
          <w:color w:val="auto"/>
          <w:highlight w:val="none"/>
        </w:rPr>
      </w:pPr>
    </w:p>
    <w:p>
      <w:pPr>
        <w:pStyle w:val="13"/>
        <w:outlineLvl w:val="9"/>
        <w:rPr>
          <w:rFonts w:hint="eastAsia"/>
          <w:i w:val="0"/>
          <w:iCs w:val="0"/>
          <w:color w:val="auto"/>
          <w:highlight w:val="none"/>
        </w:rPr>
      </w:pPr>
    </w:p>
    <w:p>
      <w:pPr>
        <w:pStyle w:val="13"/>
        <w:outlineLvl w:val="9"/>
        <w:rPr>
          <w:rFonts w:hint="eastAsia"/>
          <w:i w:val="0"/>
          <w:iCs w:val="0"/>
          <w:color w:val="auto"/>
          <w:highlight w:val="none"/>
        </w:rPr>
      </w:pPr>
    </w:p>
    <w:p>
      <w:pPr>
        <w:pStyle w:val="13"/>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3"/>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outlineLvl w:val="9"/>
        <w:rPr>
          <w:rFonts w:hint="eastAsia" w:ascii="宋体" w:hAnsi="宋体" w:eastAsia="宋体" w:cs="宋体"/>
          <w:i w:val="0"/>
          <w:iCs w:val="0"/>
          <w:color w:val="auto"/>
          <w:highlight w:val="none"/>
        </w:rPr>
      </w:pPr>
    </w:p>
    <w:p>
      <w:pPr>
        <w:pStyle w:val="13"/>
        <w:outlineLvl w:val="9"/>
        <w:rPr>
          <w:rFonts w:hint="eastAsia" w:ascii="宋体" w:hAnsi="宋体" w:eastAsia="宋体" w:cs="宋体"/>
          <w:i w:val="0"/>
          <w:iCs w:val="0"/>
          <w:color w:val="auto"/>
          <w:highlight w:val="none"/>
        </w:rPr>
      </w:pPr>
    </w:p>
    <w:p>
      <w:pPr>
        <w:pStyle w:val="13"/>
        <w:outlineLvl w:val="9"/>
        <w:rPr>
          <w:rFonts w:hint="eastAsia" w:ascii="宋体" w:hAnsi="宋体" w:eastAsia="宋体" w:cs="宋体"/>
          <w:i w:val="0"/>
          <w:iCs w:val="0"/>
          <w:color w:val="auto"/>
          <w:highlight w:val="none"/>
        </w:rPr>
      </w:pPr>
    </w:p>
    <w:p>
      <w:pPr>
        <w:pStyle w:val="13"/>
        <w:outlineLvl w:val="9"/>
        <w:rPr>
          <w:rFonts w:hint="eastAsia" w:ascii="宋体" w:hAnsi="宋体" w:eastAsia="宋体" w:cs="宋体"/>
          <w:i w:val="0"/>
          <w:iCs w:val="0"/>
          <w:color w:val="auto"/>
          <w:highlight w:val="none"/>
        </w:rPr>
      </w:pPr>
    </w:p>
    <w:p>
      <w:pPr>
        <w:pStyle w:val="13"/>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3"/>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3"/>
        <w:outlineLvl w:val="9"/>
        <w:rPr>
          <w:rFonts w:hint="eastAsia"/>
          <w:i w:val="0"/>
          <w:iCs w:val="0"/>
          <w:color w:val="auto"/>
          <w:highlight w:val="none"/>
        </w:rPr>
      </w:pPr>
    </w:p>
    <w:p>
      <w:pPr>
        <w:pStyle w:val="13"/>
        <w:outlineLvl w:val="9"/>
        <w:rPr>
          <w:rFonts w:hint="eastAsia"/>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18"/>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18"/>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18"/>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18"/>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19"/>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江西固诚工程咨询有限公司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江西固诚工程咨询有限公司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7"/>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江西固诚工程咨询有限公司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20"/>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20"/>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20"/>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7"/>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单价合计金额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供货时间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19"/>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供货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19"/>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24532_WPSOffice_Level1"/>
      <w:bookmarkStart w:id="11" w:name="_Toc4180"/>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475960795"/>
      <w:bookmarkStart w:id="13" w:name="_Toc23224"/>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19"/>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19"/>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3"/>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
      <w:bookmarkStart w:id="16" w:name="_Toc27920_WPSOffice_Level1"/>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sectPr>
      <w:pgSz w:w="11906" w:h="16838"/>
      <w:pgMar w:top="1440" w:right="1286" w:bottom="1440" w:left="138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BA3924C0"/>
    <w:multiLevelType w:val="singleLevel"/>
    <w:tmpl w:val="BA3924C0"/>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FC96583"/>
    <w:multiLevelType w:val="singleLevel"/>
    <w:tmpl w:val="5FC96583"/>
    <w:lvl w:ilvl="0" w:tentative="0">
      <w:start w:val="1"/>
      <w:numFmt w:val="chineseCounting"/>
      <w:suff w:val="nothing"/>
      <w:lvlText w:val="%1、"/>
      <w:lvlJc w:val="left"/>
      <w:rPr>
        <w:rFonts w:hint="eastAsia"/>
      </w:rPr>
    </w:lvl>
  </w:abstractNum>
  <w:abstractNum w:abstractNumId="5">
    <w:nsid w:val="77AC0F8F"/>
    <w:multiLevelType w:val="singleLevel"/>
    <w:tmpl w:val="77AC0F8F"/>
    <w:lvl w:ilvl="0" w:tentative="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373720A1"/>
    <w:rsid w:val="1A662F88"/>
    <w:rsid w:val="1B1B48F5"/>
    <w:rsid w:val="1B5E0F49"/>
    <w:rsid w:val="31753A15"/>
    <w:rsid w:val="373720A1"/>
    <w:rsid w:val="38F502AF"/>
    <w:rsid w:val="4DA206F3"/>
    <w:rsid w:val="54E03400"/>
    <w:rsid w:val="596D73A1"/>
    <w:rsid w:val="5F907EC7"/>
    <w:rsid w:val="60F02BF7"/>
    <w:rsid w:val="620F314E"/>
    <w:rsid w:val="7338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paragraph" w:customStyle="1" w:styleId="12">
    <w:name w:val="[Normal]"/>
    <w:qFormat/>
    <w:uiPriority w:val="0"/>
    <w:rPr>
      <w:rFonts w:ascii="宋体" w:hAnsi="宋体" w:eastAsia="宋体" w:cs="Times New Roman"/>
      <w:sz w:val="24"/>
      <w:szCs w:val="22"/>
      <w:lang w:val="zh-CN" w:eastAsia="zh-CN" w:bidi="ar-SA"/>
    </w:rPr>
  </w:style>
  <w:style w:type="paragraph" w:customStyle="1" w:styleId="13">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4">
    <w:name w:val="font51"/>
    <w:basedOn w:val="10"/>
    <w:qFormat/>
    <w:uiPriority w:val="0"/>
    <w:rPr>
      <w:rFonts w:hint="eastAsia" w:ascii="宋体" w:hAnsi="宋体" w:eastAsia="宋体" w:cs="宋体"/>
      <w:color w:val="000000"/>
      <w:sz w:val="20"/>
      <w:szCs w:val="20"/>
      <w:u w:val="none"/>
    </w:rPr>
  </w:style>
  <w:style w:type="character" w:customStyle="1" w:styleId="15">
    <w:name w:val="font41"/>
    <w:basedOn w:val="10"/>
    <w:qFormat/>
    <w:uiPriority w:val="0"/>
    <w:rPr>
      <w:rFonts w:hint="eastAsia" w:ascii="微软雅黑" w:hAnsi="微软雅黑" w:eastAsia="微软雅黑" w:cs="微软雅黑"/>
      <w:color w:val="000000"/>
      <w:sz w:val="20"/>
      <w:szCs w:val="20"/>
      <w:u w:val="none"/>
    </w:rPr>
  </w:style>
  <w:style w:type="paragraph" w:customStyle="1" w:styleId="16">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7">
    <w:name w:val="标题 5（有编号）（绿盟科技）"/>
    <w:basedOn w:val="1"/>
    <w:next w:val="1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纯文本1"/>
    <w:basedOn w:val="1"/>
    <w:qFormat/>
    <w:uiPriority w:val="99"/>
    <w:rPr>
      <w:rFonts w:ascii="宋体" w:hAnsi="Courier New"/>
      <w:kern w:val="0"/>
      <w:sz w:val="20"/>
    </w:rPr>
  </w:style>
  <w:style w:type="paragraph" w:styleId="20">
    <w:name w:val="List Paragraph"/>
    <w:basedOn w:val="1"/>
    <w:qFormat/>
    <w:uiPriority w:val="1"/>
    <w:pPr>
      <w:ind w:left="1303" w:firstLine="480"/>
    </w:pPr>
    <w:rPr>
      <w:rFonts w:ascii="宋体" w:hAnsi="宋体" w:cs="宋体"/>
      <w:lang w:val="zh-CN" w:bidi="zh-CN"/>
    </w:rPr>
  </w:style>
  <w:style w:type="paragraph" w:customStyle="1" w:styleId="21">
    <w:name w:val="Table Paragraph"/>
    <w:basedOn w:val="1"/>
    <w:qFormat/>
    <w:uiPriority w:val="1"/>
    <w:rPr>
      <w:rFonts w:ascii="宋体" w:hAnsi="宋体" w:cs="宋体"/>
      <w:lang w:val="zh-CN" w:bidi="zh-CN"/>
    </w:rPr>
  </w:style>
  <w:style w:type="character" w:customStyle="1" w:styleId="22">
    <w:name w:val="font31"/>
    <w:basedOn w:val="10"/>
    <w:qFormat/>
    <w:uiPriority w:val="0"/>
    <w:rPr>
      <w:rFonts w:hint="eastAsia" w:ascii="微软雅黑" w:hAnsi="微软雅黑" w:eastAsia="微软雅黑" w:cs="微软雅黑"/>
      <w:color w:val="000000"/>
      <w:sz w:val="20"/>
      <w:szCs w:val="20"/>
      <w:u w:val="none"/>
    </w:rPr>
  </w:style>
  <w:style w:type="character" w:customStyle="1" w:styleId="23">
    <w:name w:val="font61"/>
    <w:basedOn w:val="10"/>
    <w:qFormat/>
    <w:uiPriority w:val="0"/>
    <w:rPr>
      <w:rFonts w:hint="eastAsia" w:ascii="微软雅黑" w:hAnsi="微软雅黑" w:eastAsia="微软雅黑" w:cs="微软雅黑"/>
      <w:color w:val="000000"/>
      <w:sz w:val="20"/>
      <w:szCs w:val="20"/>
      <w:u w:val="none"/>
    </w:rPr>
  </w:style>
  <w:style w:type="character" w:customStyle="1" w:styleId="24">
    <w:name w:val="font81"/>
    <w:basedOn w:val="10"/>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42422</Words>
  <Characters>64629</Characters>
  <Lines>0</Lines>
  <Paragraphs>0</Paragraphs>
  <TotalTime>5</TotalTime>
  <ScaleCrop>false</ScaleCrop>
  <LinksUpToDate>false</LinksUpToDate>
  <CharactersWithSpaces>68192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2022-09-15T06:29:00Z</dcterms:created>
  <dc:creator>Dr.董</dc:creator>
  <cp:lastModifiedBy>Dr.董</cp:lastModifiedBy>
  <cp:lastPrinted>2022-09-23T08:34:00Z</cp:lastPrinted>
  <dcterms:modified xsi:type="dcterms:W3CDTF">2022-09-27T09:37:22Z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8FE9B6222BEA4370A13E08C98DA1C9B7</vt:lpwstr>
  </property>
</Properties>
</file>