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i w:val="0"/>
          <w:iCs w:val="0"/>
          <w:color w:val="000000" w:themeColor="text1"/>
          <w:spacing w:val="-20"/>
          <w:sz w:val="48"/>
          <w14:textFill>
            <w14:solidFill>
              <w14:schemeClr w14:val="tx1"/>
            </w14:solidFill>
          </w14:textFill>
        </w:rPr>
      </w:pPr>
    </w:p>
    <w:p>
      <w:pPr>
        <w:rPr>
          <w:rFonts w:hint="eastAsia" w:ascii="宋体" w:hAnsi="宋体" w:cs="宋体"/>
          <w:b/>
          <w:bCs/>
          <w:i w:val="0"/>
          <w:iCs w:val="0"/>
          <w:color w:val="000000" w:themeColor="text1"/>
          <w:w w:val="90"/>
          <w:sz w:val="60"/>
          <w:szCs w:val="60"/>
          <w14:shadow w14:blurRad="50800" w14:dist="38100" w14:dir="2700000" w14:sx="100000" w14:sy="100000" w14:kx="0" w14:ky="0" w14:algn="tl">
            <w14:srgbClr w14:val="000000">
              <w14:alpha w14:val="60000"/>
            </w14:srgbClr>
          </w14:shadow>
          <w14:textFill>
            <w14:solidFill>
              <w14:schemeClr w14:val="tx1"/>
            </w14:solidFill>
          </w14:textFill>
        </w:rPr>
      </w:pPr>
    </w:p>
    <w:p>
      <w:pPr>
        <w:pStyle w:val="34"/>
        <w:numPr>
          <w:ilvl w:val="4"/>
          <w:numId w:val="0"/>
        </w:numPr>
        <w:rPr>
          <w:rFonts w:hint="eastAsia"/>
          <w:i w:val="0"/>
          <w:iCs w:val="0"/>
          <w:color w:val="000000" w:themeColor="text1"/>
          <w14:textFill>
            <w14:solidFill>
              <w14:schemeClr w14:val="tx1"/>
            </w14:solidFill>
          </w14:textFill>
        </w:rPr>
      </w:pPr>
    </w:p>
    <w:p>
      <w:pPr>
        <w:jc w:val="center"/>
        <w:rPr>
          <w:rFonts w:hint="eastAsia" w:ascii="宋体" w:hAnsi="宋体" w:cs="宋体"/>
          <w:b/>
          <w:bCs/>
          <w:i w:val="0"/>
          <w:iCs w:val="0"/>
          <w:outline/>
          <w:color w:val="000000" w:themeColor="text1"/>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chemeClr w14:val="tx1"/>
            </w14:solidFill>
          </w14:textFill>
        </w:rPr>
      </w:pPr>
      <w:r>
        <w:rPr>
          <w:rFonts w:hint="eastAsia" w:ascii="宋体" w:hAnsi="宋体" w:cs="宋体"/>
          <w:b/>
          <w:bCs/>
          <w:i w:val="0"/>
          <w:iCs w:val="0"/>
          <w:outline/>
          <w:color w:val="000000" w:themeColor="text1"/>
          <w:w w:val="90"/>
          <w:sz w:val="120"/>
          <w:szCs w:val="120"/>
          <w:lang w:val="en-US"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chemeClr w14:val="tx1"/>
            </w14:solidFill>
          </w14:textFill>
        </w:rPr>
        <w:t>谈判</w:t>
      </w:r>
      <w:r>
        <w:rPr>
          <w:rFonts w:hint="eastAsia" w:ascii="宋体" w:hAnsi="宋体" w:cs="宋体"/>
          <w:b/>
          <w:bCs/>
          <w:i w:val="0"/>
          <w:iCs w:val="0"/>
          <w:outline/>
          <w:color w:val="000000" w:themeColor="text1"/>
          <w:w w:val="90"/>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chemeClr w14:val="tx1"/>
            </w14:solidFill>
          </w14:textFill>
        </w:rPr>
        <w:t>文件</w:t>
      </w:r>
    </w:p>
    <w:p>
      <w:pPr>
        <w:jc w:val="center"/>
        <w:rPr>
          <w:rFonts w:hint="eastAsia" w:ascii="宋体" w:hAnsi="宋体" w:cs="宋体"/>
          <w:i w:val="0"/>
          <w:iCs w:val="0"/>
          <w:color w:val="000000" w:themeColor="text1"/>
          <w:sz w:val="32"/>
          <w14:textFill>
            <w14:solidFill>
              <w14:schemeClr w14:val="tx1"/>
            </w14:solidFill>
          </w14:textFill>
        </w:rPr>
      </w:pPr>
    </w:p>
    <w:p>
      <w:pPr>
        <w:spacing w:line="520" w:lineRule="exact"/>
        <w:jc w:val="center"/>
        <w:rPr>
          <w:rFonts w:hint="eastAsia" w:ascii="宋体" w:hAnsi="宋体" w:eastAsia="宋体" w:cs="宋体"/>
          <w:i w:val="0"/>
          <w:iCs w:val="0"/>
          <w:color w:val="000000" w:themeColor="text1"/>
          <w:sz w:val="44"/>
          <w:szCs w:val="22"/>
          <w:lang w:eastAsia="zh-CN"/>
          <w14:textFill>
            <w14:solidFill>
              <w14:schemeClr w14:val="tx1"/>
            </w14:solidFill>
          </w14:textFill>
        </w:rPr>
      </w:pPr>
    </w:p>
    <w:p>
      <w:pPr>
        <w:spacing w:line="520" w:lineRule="exact"/>
        <w:rPr>
          <w:rFonts w:hint="eastAsia" w:ascii="宋体" w:hAnsi="宋体" w:cs="宋体"/>
          <w:i w:val="0"/>
          <w:iCs w:val="0"/>
          <w:color w:val="000000" w:themeColor="text1"/>
          <w:sz w:val="36"/>
          <w14:textFill>
            <w14:solidFill>
              <w14:schemeClr w14:val="tx1"/>
            </w14:solidFill>
          </w14:textFill>
        </w:rPr>
      </w:pPr>
    </w:p>
    <w:p>
      <w:pPr>
        <w:spacing w:line="520" w:lineRule="exact"/>
        <w:rPr>
          <w:rFonts w:hint="eastAsia" w:ascii="宋体" w:hAnsi="宋体" w:cs="宋体"/>
          <w:i w:val="0"/>
          <w:iCs w:val="0"/>
          <w:color w:val="000000" w:themeColor="text1"/>
          <w:sz w:val="36"/>
          <w14:textFill>
            <w14:solidFill>
              <w14:schemeClr w14:val="tx1"/>
            </w14:solidFill>
          </w14:textFill>
        </w:rPr>
      </w:pPr>
    </w:p>
    <w:p>
      <w:pPr>
        <w:spacing w:line="700" w:lineRule="exact"/>
        <w:rPr>
          <w:rFonts w:hint="default" w:ascii="宋体" w:hAnsi="宋体" w:eastAsia="宋体" w:cs="宋体"/>
          <w:i w:val="0"/>
          <w:iCs w:val="0"/>
          <w:color w:val="000000" w:themeColor="text1"/>
          <w:sz w:val="32"/>
          <w:szCs w:val="32"/>
          <w:lang w:val="en-US" w:eastAsia="zh-CN"/>
          <w14:textFill>
            <w14:solidFill>
              <w14:schemeClr w14:val="tx1"/>
            </w14:solidFill>
          </w14:textFill>
        </w:rPr>
      </w:pPr>
      <w:r>
        <w:rPr>
          <w:rFonts w:hint="eastAsia" w:ascii="宋体" w:hAnsi="宋体" w:cs="宋体"/>
          <w:b/>
          <w:i w:val="0"/>
          <w:iCs w:val="0"/>
          <w:color w:val="000000" w:themeColor="text1"/>
          <w:sz w:val="32"/>
          <w:szCs w:val="32"/>
          <w14:textFill>
            <w14:solidFill>
              <w14:schemeClr w14:val="tx1"/>
            </w14:solidFill>
          </w14:textFill>
        </w:rPr>
        <w:t>项目编号：</w:t>
      </w:r>
      <w:r>
        <w:rPr>
          <w:rFonts w:hint="eastAsia" w:ascii="宋体" w:hAnsi="宋体" w:cs="宋体"/>
          <w:b/>
          <w:bCs/>
          <w:i w:val="0"/>
          <w:iCs w:val="0"/>
          <w:color w:val="000000" w:themeColor="text1"/>
          <w:sz w:val="32"/>
          <w:szCs w:val="32"/>
          <w:u w:val="single"/>
          <w:lang w:eastAsia="zh-CN"/>
          <w14:textFill>
            <w14:solidFill>
              <w14:schemeClr w14:val="tx1"/>
            </w14:solidFill>
          </w14:textFill>
        </w:rPr>
        <w:t>SRCYZB-2022-037</w:t>
      </w:r>
    </w:p>
    <w:p>
      <w:pPr>
        <w:spacing w:line="700" w:lineRule="exact"/>
        <w:rPr>
          <w:rFonts w:hint="eastAsia" w:ascii="宋体" w:hAnsi="宋体" w:cs="宋体"/>
          <w:b/>
          <w:bCs/>
          <w:i w:val="0"/>
          <w:iCs w:val="0"/>
          <w:color w:val="000000" w:themeColor="text1"/>
          <w:sz w:val="32"/>
          <w:szCs w:val="32"/>
          <w:u w:val="single"/>
          <w14:textFill>
            <w14:solidFill>
              <w14:schemeClr w14:val="tx1"/>
            </w14:solidFill>
          </w14:textFill>
        </w:rPr>
      </w:pPr>
      <w:r>
        <w:rPr>
          <w:rFonts w:hint="eastAsia" w:ascii="宋体" w:hAnsi="宋体" w:cs="宋体"/>
          <w:b/>
          <w:i w:val="0"/>
          <w:iCs w:val="0"/>
          <w:color w:val="000000" w:themeColor="text1"/>
          <w:sz w:val="32"/>
          <w:szCs w:val="32"/>
          <w14:textFill>
            <w14:solidFill>
              <w14:schemeClr w14:val="tx1"/>
            </w14:solidFill>
          </w14:textFill>
        </w:rPr>
        <w:t>采购单位：</w:t>
      </w:r>
      <w:r>
        <w:rPr>
          <w:rFonts w:hint="eastAsia" w:ascii="宋体" w:hAnsi="宋体" w:cs="宋体"/>
          <w:b/>
          <w:i w:val="0"/>
          <w:iCs w:val="0"/>
          <w:color w:val="000000" w:themeColor="text1"/>
          <w:sz w:val="32"/>
          <w:szCs w:val="32"/>
          <w:u w:val="single"/>
          <w:lang w:eastAsia="zh-CN"/>
          <w14:textFill>
            <w14:solidFill>
              <w14:schemeClr w14:val="tx1"/>
            </w14:solidFill>
          </w14:textFill>
        </w:rPr>
        <w:t>上饶市城投环保科技有限公司</w:t>
      </w:r>
    </w:p>
    <w:p>
      <w:pPr>
        <w:spacing w:line="700" w:lineRule="exact"/>
        <w:rPr>
          <w:rFonts w:hint="eastAsia" w:ascii="宋体" w:hAnsi="宋体" w:cs="宋体"/>
          <w:b/>
          <w:bCs/>
          <w:i w:val="0"/>
          <w:iCs w:val="0"/>
          <w:color w:val="000000" w:themeColor="text1"/>
          <w:sz w:val="32"/>
          <w:szCs w:val="32"/>
          <w:u w:val="single"/>
          <w14:textFill>
            <w14:solidFill>
              <w14:schemeClr w14:val="tx1"/>
            </w14:solidFill>
          </w14:textFill>
        </w:rPr>
      </w:pPr>
      <w:r>
        <w:rPr>
          <w:rFonts w:hint="eastAsia" w:ascii="宋体" w:hAnsi="宋体" w:cs="宋体"/>
          <w:b/>
          <w:bCs/>
          <w:i w:val="0"/>
          <w:iCs w:val="0"/>
          <w:color w:val="000000" w:themeColor="text1"/>
          <w:sz w:val="32"/>
          <w:szCs w:val="32"/>
          <w14:textFill>
            <w14:solidFill>
              <w14:schemeClr w14:val="tx1"/>
            </w14:solidFill>
          </w14:textFill>
        </w:rPr>
        <w:t>代理机构：</w:t>
      </w:r>
      <w:r>
        <w:rPr>
          <w:rFonts w:hint="eastAsia" w:ascii="宋体" w:hAnsi="宋体" w:cs="宋体"/>
          <w:b/>
          <w:bCs/>
          <w:i w:val="0"/>
          <w:iCs w:val="0"/>
          <w:color w:val="000000" w:themeColor="text1"/>
          <w:sz w:val="32"/>
          <w:szCs w:val="32"/>
          <w:u w:val="single"/>
          <w:lang w:eastAsia="zh-CN"/>
          <w14:textFill>
            <w14:solidFill>
              <w14:schemeClr w14:val="tx1"/>
            </w14:solidFill>
          </w14:textFill>
        </w:rPr>
        <w:t>上饶市诚源招标代理有限公司</w:t>
      </w:r>
    </w:p>
    <w:p>
      <w:pPr>
        <w:spacing w:line="700" w:lineRule="exact"/>
        <w:rPr>
          <w:rFonts w:hint="default" w:ascii="宋体" w:hAnsi="宋体" w:eastAsia="宋体" w:cs="宋体"/>
          <w:b/>
          <w:i w:val="0"/>
          <w:iCs w:val="0"/>
          <w:color w:val="000000" w:themeColor="text1"/>
          <w:sz w:val="32"/>
          <w:szCs w:val="32"/>
          <w:u w:val="single"/>
          <w:lang w:val="en-US" w:eastAsia="zh-CN"/>
          <w14:textFill>
            <w14:solidFill>
              <w14:schemeClr w14:val="tx1"/>
            </w14:solidFill>
          </w14:textFill>
        </w:rPr>
      </w:pPr>
      <w:r>
        <w:rPr>
          <w:rFonts w:hint="eastAsia" w:ascii="宋体" w:hAnsi="宋体" w:cs="宋体"/>
          <w:b/>
          <w:i w:val="0"/>
          <w:iCs w:val="0"/>
          <w:color w:val="000000" w:themeColor="text1"/>
          <w:sz w:val="32"/>
          <w:szCs w:val="32"/>
          <w14:textFill>
            <w14:solidFill>
              <w14:schemeClr w14:val="tx1"/>
            </w14:solidFill>
          </w14:textFill>
        </w:rPr>
        <w:t>项目名称：</w:t>
      </w:r>
      <w:r>
        <w:rPr>
          <w:rFonts w:hint="eastAsia" w:ascii="宋体" w:hAnsi="宋体" w:cs="宋体"/>
          <w:b/>
          <w:bCs/>
          <w:i w:val="0"/>
          <w:iCs w:val="0"/>
          <w:color w:val="000000" w:themeColor="text1"/>
          <w:sz w:val="32"/>
          <w:szCs w:val="32"/>
          <w:u w:val="single"/>
          <w:lang w:eastAsia="zh-CN"/>
          <w14:textFill>
            <w14:solidFill>
              <w14:schemeClr w14:val="tx1"/>
            </w14:solidFill>
          </w14:textFill>
        </w:rPr>
        <w:t>上饶市城投环保科技有限公司在线COD仪、氨氮仪、总磷总氮仪采购项目</w:t>
      </w:r>
    </w:p>
    <w:p>
      <w:pPr>
        <w:spacing w:line="700" w:lineRule="exact"/>
        <w:rPr>
          <w:rFonts w:hint="default" w:ascii="宋体" w:hAnsi="宋体" w:eastAsia="宋体" w:cs="宋体"/>
          <w:b/>
          <w:i w:val="0"/>
          <w:iCs w:val="0"/>
          <w:color w:val="000000" w:themeColor="text1"/>
          <w:sz w:val="36"/>
          <w:szCs w:val="36"/>
          <w:lang w:val="en-US" w:eastAsia="zh-CN"/>
          <w14:textFill>
            <w14:solidFill>
              <w14:schemeClr w14:val="tx1"/>
            </w14:solidFill>
          </w14:textFill>
        </w:rPr>
      </w:pPr>
      <w:r>
        <w:rPr>
          <w:rFonts w:hint="eastAsia" w:ascii="宋体" w:hAnsi="宋体" w:cs="宋体"/>
          <w:b/>
          <w:bCs/>
          <w:i w:val="0"/>
          <w:iCs w:val="0"/>
          <w:color w:val="000000" w:themeColor="text1"/>
          <w:sz w:val="32"/>
          <w:szCs w:val="32"/>
          <w14:textFill>
            <w14:solidFill>
              <w14:schemeClr w14:val="tx1"/>
            </w14:solidFill>
          </w14:textFill>
        </w:rPr>
        <w:t>采购方式：</w:t>
      </w:r>
      <w:r>
        <w:rPr>
          <w:rFonts w:hint="eastAsia" w:ascii="宋体" w:hAnsi="宋体" w:cs="宋体"/>
          <w:b/>
          <w:bCs/>
          <w:i w:val="0"/>
          <w:iCs w:val="0"/>
          <w:color w:val="000000" w:themeColor="text1"/>
          <w:sz w:val="32"/>
          <w:szCs w:val="32"/>
          <w:u w:val="single"/>
          <w14:textFill>
            <w14:solidFill>
              <w14:schemeClr w14:val="tx1"/>
            </w14:solidFill>
          </w14:textFill>
        </w:rPr>
        <w:t>竞争性</w:t>
      </w:r>
      <w:r>
        <w:rPr>
          <w:rFonts w:hint="eastAsia" w:ascii="宋体" w:hAnsi="宋体" w:cs="宋体"/>
          <w:b/>
          <w:bCs/>
          <w:i w:val="0"/>
          <w:iCs w:val="0"/>
          <w:color w:val="000000" w:themeColor="text1"/>
          <w:sz w:val="32"/>
          <w:szCs w:val="32"/>
          <w:u w:val="single"/>
          <w:lang w:eastAsia="zh-CN"/>
          <w14:textFill>
            <w14:solidFill>
              <w14:schemeClr w14:val="tx1"/>
            </w14:solidFill>
          </w14:textFill>
        </w:rPr>
        <w:t>谈判</w:t>
      </w:r>
    </w:p>
    <w:p>
      <w:pPr>
        <w:spacing w:line="480" w:lineRule="exact"/>
        <w:rPr>
          <w:rFonts w:hint="eastAsia" w:ascii="宋体" w:hAnsi="宋体" w:cs="宋体"/>
          <w:b/>
          <w:bCs/>
          <w:i w:val="0"/>
          <w:iCs w:val="0"/>
          <w:color w:val="000000" w:themeColor="text1"/>
          <w:sz w:val="44"/>
          <w14:textFill>
            <w14:solidFill>
              <w14:schemeClr w14:val="tx1"/>
            </w14:solidFill>
          </w14:textFill>
        </w:rPr>
      </w:pPr>
    </w:p>
    <w:p>
      <w:pPr>
        <w:spacing w:line="480" w:lineRule="exact"/>
        <w:jc w:val="center"/>
        <w:rPr>
          <w:rFonts w:hint="eastAsia" w:ascii="宋体" w:hAnsi="宋体" w:cs="宋体"/>
          <w:i w:val="0"/>
          <w:iCs w:val="0"/>
          <w:color w:val="000000" w:themeColor="text1"/>
          <w:sz w:val="36"/>
          <w14:textFill>
            <w14:solidFill>
              <w14:schemeClr w14:val="tx1"/>
            </w14:solidFill>
          </w14:textFill>
        </w:rPr>
      </w:pPr>
    </w:p>
    <w:p>
      <w:pPr>
        <w:spacing w:line="480" w:lineRule="exact"/>
        <w:jc w:val="right"/>
        <w:rPr>
          <w:rFonts w:hint="eastAsia" w:ascii="宋体" w:hAnsi="宋体" w:cs="宋体"/>
          <w:i w:val="0"/>
          <w:iCs w:val="0"/>
          <w:color w:val="000000" w:themeColor="text1"/>
          <w:sz w:val="36"/>
          <w14:textFill>
            <w14:solidFill>
              <w14:schemeClr w14:val="tx1"/>
            </w14:solidFill>
          </w14:textFill>
        </w:rPr>
      </w:pPr>
    </w:p>
    <w:p>
      <w:pPr>
        <w:pStyle w:val="2"/>
        <w:jc w:val="both"/>
        <w:rPr>
          <w:rFonts w:hint="eastAsia" w:ascii="宋体" w:cs="宋体"/>
          <w:b/>
          <w:bCs/>
          <w:i w:val="0"/>
          <w:iCs w:val="0"/>
          <w:color w:val="000000" w:themeColor="text1"/>
          <w:sz w:val="36"/>
          <w14:textFill>
            <w14:solidFill>
              <w14:schemeClr w14:val="tx1"/>
            </w14:solidFill>
          </w14:textFill>
        </w:rPr>
      </w:pPr>
    </w:p>
    <w:p>
      <w:pPr>
        <w:pStyle w:val="2"/>
        <w:jc w:val="center"/>
        <w:rPr>
          <w:rFonts w:hint="eastAsia" w:ascii="宋体" w:hAnsi="宋体" w:eastAsia="宋体" w:cs="宋体"/>
          <w:b/>
          <w:bCs/>
          <w:i w:val="0"/>
          <w:iCs w:val="0"/>
          <w:color w:val="000000" w:themeColor="text1"/>
          <w:kern w:val="2"/>
          <w:sz w:val="36"/>
          <w:szCs w:val="36"/>
          <w:u w:val="none"/>
          <w:lang w:val="en-US" w:eastAsia="zh-CN" w:bidi="ar-SA"/>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010" w:right="692" w:bottom="1440" w:left="1134" w:header="283" w:footer="610" w:gutter="0"/>
          <w:pgNumType w:fmt="numberInDash" w:start="1"/>
          <w:cols w:space="0" w:num="1"/>
          <w:rtlGutter w:val="0"/>
          <w:docGrid w:type="lines" w:linePitch="312" w:charSpace="0"/>
        </w:sectPr>
      </w:pPr>
      <w:r>
        <w:rPr>
          <w:rFonts w:hint="eastAsia" w:ascii="宋体" w:hAnsi="宋体" w:eastAsia="宋体" w:cs="宋体"/>
          <w:b/>
          <w:bCs/>
          <w:i w:val="0"/>
          <w:iCs w:val="0"/>
          <w:color w:val="000000" w:themeColor="text1"/>
          <w:kern w:val="2"/>
          <w:sz w:val="36"/>
          <w:szCs w:val="36"/>
          <w:u w:val="none"/>
          <w:lang w:val="en-US" w:eastAsia="zh-CN" w:bidi="ar-SA"/>
          <w14:textFill>
            <w14:solidFill>
              <w14:schemeClr w14:val="tx1"/>
            </w14:solidFill>
          </w14:textFill>
        </w:rPr>
        <w:t>中国·上饶</w:t>
      </w:r>
    </w:p>
    <w:p>
      <w:pPr>
        <w:pStyle w:val="2"/>
        <w:jc w:val="center"/>
        <w:rPr>
          <w:rFonts w:hint="eastAsia"/>
          <w:b/>
          <w:bCs/>
          <w:sz w:val="36"/>
          <w:szCs w:val="21"/>
        </w:rPr>
      </w:pPr>
      <w:sdt>
        <w:sdtPr>
          <w:rPr>
            <w:rFonts w:ascii="宋体" w:hAnsi="宋体" w:eastAsia="宋体" w:cs="Times New Roman"/>
            <w:b/>
            <w:bCs/>
            <w:i w:val="0"/>
            <w:iCs w:val="0"/>
            <w:color w:val="000000" w:themeColor="text1"/>
            <w:kern w:val="2"/>
            <w:sz w:val="48"/>
            <w:szCs w:val="48"/>
            <w:lang w:val="en-US" w:eastAsia="zh-CN" w:bidi="ar-SA"/>
            <w14:textFill>
              <w14:solidFill>
                <w14:schemeClr w14:val="tx1"/>
              </w14:solidFill>
            </w14:textFill>
          </w:rPr>
          <w:id w:val="147479131"/>
          <w15:color w:val="DBDBDB"/>
          <w:docPartObj>
            <w:docPartGallery w:val="Table of Contents"/>
            <w:docPartUnique/>
          </w:docPartObj>
        </w:sdtPr>
        <w:sdtEndPr>
          <w:rPr>
            <w:rFonts w:ascii="Arial" w:hAnsi="Arial" w:eastAsia="宋体" w:cs="黑体"/>
            <w:b/>
            <w:bCs/>
            <w:i w:val="0"/>
            <w:iCs w:val="0"/>
            <w:color w:val="000000" w:themeColor="text1"/>
            <w:kern w:val="2"/>
            <w:sz w:val="21"/>
            <w:szCs w:val="21"/>
            <w:lang w:val="en-US" w:eastAsia="zh-CN" w:bidi="ar-SA"/>
            <w14:textFill>
              <w14:solidFill>
                <w14:schemeClr w14:val="tx1"/>
              </w14:solidFill>
            </w14:textFill>
          </w:rPr>
        </w:sdtEndPr>
        <w:sdtContent/>
      </w:sdt>
      <w:r>
        <w:rPr>
          <w:rFonts w:hint="eastAsia"/>
          <w:b/>
          <w:bCs/>
          <w:sz w:val="36"/>
          <w:szCs w:val="21"/>
        </w:rPr>
        <w:t>目录</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第一章竞争性谈判邀请函</w:t>
      </w:r>
      <w:r>
        <w:rPr>
          <w:rFonts w:hint="eastAsia"/>
          <w:b/>
          <w:bCs/>
          <w:sz w:val="24"/>
          <w:szCs w:val="16"/>
          <w:lang w:val="en-US" w:eastAsia="zh-CN"/>
        </w:rPr>
        <w:t>.......................................1</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第二章 供应商须知</w:t>
      </w:r>
      <w:r>
        <w:rPr>
          <w:rFonts w:hint="eastAsia"/>
          <w:b/>
          <w:bCs/>
          <w:sz w:val="24"/>
          <w:szCs w:val="16"/>
          <w:lang w:val="en-US" w:eastAsia="zh-CN"/>
        </w:rPr>
        <w:t>............................................4</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一、供应商须知前附表</w:t>
      </w:r>
      <w:r>
        <w:rPr>
          <w:rFonts w:hint="eastAsia"/>
          <w:b/>
          <w:bCs/>
          <w:sz w:val="24"/>
          <w:szCs w:val="16"/>
          <w:lang w:val="en-US" w:eastAsia="zh-CN"/>
        </w:rPr>
        <w:t>.........................................4</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二、说明</w:t>
      </w:r>
      <w:r>
        <w:rPr>
          <w:rFonts w:hint="eastAsia"/>
          <w:b/>
          <w:bCs/>
          <w:sz w:val="24"/>
          <w:szCs w:val="16"/>
          <w:lang w:val="en-US" w:eastAsia="zh-CN"/>
        </w:rPr>
        <w:t>.....................................................5</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三、谈判文件</w:t>
      </w:r>
      <w:r>
        <w:rPr>
          <w:rFonts w:hint="eastAsia"/>
          <w:b/>
          <w:bCs/>
          <w:sz w:val="24"/>
          <w:szCs w:val="16"/>
          <w:lang w:val="en-US" w:eastAsia="zh-CN"/>
        </w:rPr>
        <w:t>.................................................6</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四、响应文件的编制</w:t>
      </w:r>
      <w:r>
        <w:rPr>
          <w:rFonts w:hint="eastAsia"/>
          <w:b/>
          <w:bCs/>
          <w:sz w:val="24"/>
          <w:szCs w:val="16"/>
          <w:lang w:val="en-US" w:eastAsia="zh-CN"/>
        </w:rPr>
        <w:t>...........................................7</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五、响应文件的递交</w:t>
      </w:r>
      <w:r>
        <w:rPr>
          <w:rFonts w:hint="eastAsia"/>
          <w:b/>
          <w:bCs/>
          <w:sz w:val="24"/>
          <w:szCs w:val="16"/>
          <w:lang w:val="en-US" w:eastAsia="zh-CN"/>
        </w:rPr>
        <w:t>...........................................8</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六、谈判</w:t>
      </w:r>
      <w:r>
        <w:rPr>
          <w:rFonts w:hint="eastAsia"/>
          <w:b/>
          <w:bCs/>
          <w:sz w:val="24"/>
          <w:szCs w:val="16"/>
          <w:lang w:val="en-US" w:eastAsia="zh-CN"/>
        </w:rPr>
        <w:t>.....................................................9</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七、推荐成交候选供应商、确定成交供应商</w:t>
      </w:r>
      <w:r>
        <w:rPr>
          <w:rFonts w:hint="eastAsia"/>
          <w:b/>
          <w:bCs/>
          <w:sz w:val="24"/>
          <w:szCs w:val="16"/>
          <w:lang w:val="en-US" w:eastAsia="zh-CN"/>
        </w:rPr>
        <w:t>.......................10</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八、成交结果公告、成交通知书</w:t>
      </w:r>
      <w:r>
        <w:rPr>
          <w:rFonts w:hint="eastAsia"/>
          <w:b/>
          <w:bCs/>
          <w:sz w:val="24"/>
          <w:szCs w:val="16"/>
          <w:lang w:val="en-US" w:eastAsia="zh-CN"/>
        </w:rPr>
        <w:t>.................................11</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九、履约保证金、签订合同</w:t>
      </w:r>
      <w:r>
        <w:rPr>
          <w:rFonts w:hint="eastAsia"/>
          <w:b/>
          <w:bCs/>
          <w:sz w:val="24"/>
          <w:szCs w:val="16"/>
          <w:lang w:val="en-US" w:eastAsia="zh-CN"/>
        </w:rPr>
        <w:t>.....................................11</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4"/>
          <w:szCs w:val="16"/>
          <w:lang w:val="en-US" w:eastAsia="zh-CN"/>
        </w:rPr>
      </w:pPr>
      <w:r>
        <w:rPr>
          <w:rFonts w:hint="eastAsia"/>
          <w:b/>
          <w:bCs/>
          <w:sz w:val="24"/>
          <w:szCs w:val="16"/>
          <w:lang w:val="en-US" w:eastAsia="zh-CN"/>
        </w:rPr>
        <w:t xml:space="preserve"> </w:t>
      </w:r>
      <w:r>
        <w:rPr>
          <w:rFonts w:hint="eastAsia"/>
          <w:b/>
          <w:bCs/>
          <w:sz w:val="24"/>
          <w:szCs w:val="16"/>
        </w:rPr>
        <w:t>十、询问和质疑</w:t>
      </w:r>
      <w:r>
        <w:rPr>
          <w:rFonts w:hint="eastAsia"/>
          <w:b/>
          <w:bCs/>
          <w:sz w:val="24"/>
          <w:szCs w:val="16"/>
          <w:lang w:val="en-US" w:eastAsia="zh-CN"/>
        </w:rPr>
        <w:t>...............................................11</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lang w:val="en-US" w:eastAsia="zh-CN"/>
        </w:rPr>
      </w:pPr>
      <w:r>
        <w:rPr>
          <w:rFonts w:hint="eastAsia" w:hAnsi="宋体" w:cs="Times New Roman"/>
          <w:b/>
          <w:bCs/>
          <w:kern w:val="2"/>
          <w:sz w:val="24"/>
          <w:szCs w:val="16"/>
          <w:lang w:val="en-US" w:eastAsia="zh-CN" w:bidi="ar-SA"/>
        </w:rPr>
        <w:t xml:space="preserve"> </w:t>
      </w:r>
      <w:r>
        <w:rPr>
          <w:rFonts w:hint="eastAsia" w:ascii="仿宋_GB2312" w:hAnsi="宋体" w:eastAsia="仿宋_GB2312" w:cs="Times New Roman"/>
          <w:b/>
          <w:bCs/>
          <w:kern w:val="2"/>
          <w:sz w:val="24"/>
          <w:szCs w:val="16"/>
          <w:lang w:val="en-US" w:eastAsia="zh-CN" w:bidi="ar-SA"/>
        </w:rPr>
        <w:t>十一、列入政府采购不良行为记录</w:t>
      </w:r>
      <w:r>
        <w:rPr>
          <w:rFonts w:hint="eastAsia"/>
          <w:b/>
          <w:bCs/>
          <w:sz w:val="24"/>
          <w:szCs w:val="16"/>
          <w:lang w:val="en-US" w:eastAsia="zh-CN"/>
        </w:rPr>
        <w:t>...............................13</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十二、采购代理服务费</w:t>
      </w:r>
      <w:r>
        <w:rPr>
          <w:rFonts w:hint="eastAsia"/>
          <w:b/>
          <w:bCs/>
          <w:sz w:val="24"/>
          <w:szCs w:val="16"/>
          <w:lang w:val="en-US" w:eastAsia="zh-CN"/>
        </w:rPr>
        <w:t>.........................................13</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十三、附则</w:t>
      </w:r>
      <w:r>
        <w:rPr>
          <w:rFonts w:hint="eastAsia"/>
          <w:b/>
          <w:bCs/>
          <w:sz w:val="24"/>
          <w:szCs w:val="16"/>
          <w:lang w:val="en-US" w:eastAsia="zh-CN"/>
        </w:rPr>
        <w:t>...................................................13</w:t>
      </w:r>
    </w:p>
    <w:p>
      <w:pPr>
        <w:pStyle w:val="2"/>
        <w:keepNext w:val="0"/>
        <w:keepLines w:val="0"/>
        <w:pageBreakBefore w:val="0"/>
        <w:widowControl w:val="0"/>
        <w:kinsoku/>
        <w:wordWrap/>
        <w:overflowPunct/>
        <w:topLinePunct w:val="0"/>
        <w:autoSpaceDE/>
        <w:autoSpaceDN/>
        <w:bidi w:val="0"/>
        <w:adjustRightInd/>
        <w:snapToGrid/>
        <w:spacing w:line="400" w:lineRule="exact"/>
        <w:ind w:firstLine="1446" w:firstLineChars="600"/>
        <w:jc w:val="both"/>
        <w:textAlignment w:val="auto"/>
        <w:rPr>
          <w:rFonts w:hint="eastAsia" w:eastAsia="仿宋_GB2312"/>
          <w:b/>
          <w:bCs/>
          <w:sz w:val="24"/>
          <w:szCs w:val="16"/>
          <w:lang w:eastAsia="zh-CN"/>
        </w:rPr>
      </w:pPr>
      <w:r>
        <w:rPr>
          <w:rFonts w:hint="eastAsia"/>
          <w:b/>
          <w:bCs/>
          <w:sz w:val="24"/>
          <w:szCs w:val="16"/>
        </w:rPr>
        <w:t>第三章 拟签订的合同文本</w:t>
      </w:r>
      <w:r>
        <w:rPr>
          <w:rFonts w:hint="eastAsia"/>
          <w:b/>
          <w:bCs/>
          <w:sz w:val="24"/>
          <w:szCs w:val="16"/>
          <w:lang w:val="en-US" w:eastAsia="zh-CN"/>
        </w:rPr>
        <w:t>......................................14</w:t>
      </w:r>
    </w:p>
    <w:p>
      <w:pPr>
        <w:pStyle w:val="2"/>
        <w:keepNext w:val="0"/>
        <w:keepLines w:val="0"/>
        <w:pageBreakBefore w:val="0"/>
        <w:widowControl w:val="0"/>
        <w:kinsoku/>
        <w:wordWrap/>
        <w:overflowPunct/>
        <w:topLinePunct w:val="0"/>
        <w:autoSpaceDE/>
        <w:autoSpaceDN/>
        <w:bidi w:val="0"/>
        <w:adjustRightInd/>
        <w:snapToGrid/>
        <w:spacing w:line="400" w:lineRule="exact"/>
        <w:ind w:firstLine="1446" w:firstLineChars="600"/>
        <w:jc w:val="both"/>
        <w:textAlignment w:val="auto"/>
        <w:rPr>
          <w:rFonts w:hint="default" w:eastAsia="仿宋_GB2312"/>
          <w:b/>
          <w:bCs/>
          <w:sz w:val="24"/>
          <w:szCs w:val="16"/>
          <w:lang w:val="en-US" w:eastAsia="zh-CN"/>
        </w:rPr>
      </w:pPr>
      <w:r>
        <w:rPr>
          <w:rFonts w:hint="eastAsia"/>
          <w:b/>
          <w:bCs/>
          <w:sz w:val="24"/>
          <w:szCs w:val="16"/>
        </w:rPr>
        <w:t>第四章 响应文件格式</w:t>
      </w:r>
      <w:r>
        <w:rPr>
          <w:rFonts w:hint="eastAsia"/>
          <w:b/>
          <w:bCs/>
          <w:sz w:val="24"/>
          <w:szCs w:val="16"/>
          <w:lang w:val="en-US" w:eastAsia="zh-CN"/>
        </w:rPr>
        <w:t>..........................................17</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1、谈判响应书</w:t>
      </w:r>
      <w:r>
        <w:rPr>
          <w:rFonts w:hint="eastAsia"/>
          <w:b/>
          <w:bCs/>
          <w:sz w:val="24"/>
          <w:szCs w:val="16"/>
          <w:lang w:val="en-US" w:eastAsia="zh-CN"/>
        </w:rPr>
        <w:t>.................................................18</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2．报价表</w:t>
      </w:r>
      <w:r>
        <w:rPr>
          <w:rFonts w:hint="eastAsia"/>
          <w:b/>
          <w:bCs/>
          <w:sz w:val="24"/>
          <w:szCs w:val="16"/>
          <w:lang w:val="en-US" w:eastAsia="zh-CN"/>
        </w:rPr>
        <w:t>.....................................................19</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3．分项报价表</w:t>
      </w:r>
      <w:r>
        <w:rPr>
          <w:rFonts w:hint="eastAsia"/>
          <w:b/>
          <w:bCs/>
          <w:sz w:val="24"/>
          <w:szCs w:val="16"/>
          <w:lang w:val="en-US" w:eastAsia="zh-CN"/>
        </w:rPr>
        <w:t>.................................................20</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4．技术规格响应／偏离表</w:t>
      </w:r>
      <w:r>
        <w:rPr>
          <w:rFonts w:hint="eastAsia"/>
          <w:b/>
          <w:bCs/>
          <w:sz w:val="24"/>
          <w:szCs w:val="16"/>
          <w:lang w:val="en-US" w:eastAsia="zh-CN"/>
        </w:rPr>
        <w:t>.......................................21</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5．商务条款响应／偏离表</w:t>
      </w:r>
      <w:r>
        <w:rPr>
          <w:rFonts w:hint="eastAsia"/>
          <w:b/>
          <w:bCs/>
          <w:sz w:val="24"/>
          <w:szCs w:val="16"/>
          <w:lang w:val="en-US" w:eastAsia="zh-CN"/>
        </w:rPr>
        <w:t>.......................................22</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6．其他证明资料</w:t>
      </w:r>
      <w:r>
        <w:rPr>
          <w:rFonts w:hint="eastAsia"/>
          <w:b/>
          <w:bCs/>
          <w:sz w:val="24"/>
          <w:szCs w:val="16"/>
          <w:lang w:val="en-US" w:eastAsia="zh-CN"/>
        </w:rPr>
        <w:t>...............................................23</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7．技术文件</w:t>
      </w:r>
      <w:r>
        <w:rPr>
          <w:rFonts w:hint="eastAsia"/>
          <w:b/>
          <w:bCs/>
          <w:sz w:val="24"/>
          <w:szCs w:val="16"/>
          <w:lang w:val="en-US" w:eastAsia="zh-CN"/>
        </w:rPr>
        <w:t>...................................................24</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rPr>
        <w:t>8．供应商应当提交的资格证明文件</w:t>
      </w:r>
      <w:r>
        <w:rPr>
          <w:rFonts w:hint="eastAsia"/>
          <w:b/>
          <w:bCs/>
          <w:sz w:val="24"/>
          <w:szCs w:val="16"/>
          <w:lang w:val="en-US" w:eastAsia="zh-CN"/>
        </w:rPr>
        <w:t>...............................25</w:t>
      </w:r>
    </w:p>
    <w:p>
      <w:pPr>
        <w:pStyle w:val="2"/>
        <w:keepNext w:val="0"/>
        <w:keepLines w:val="0"/>
        <w:pageBreakBefore w:val="0"/>
        <w:widowControl w:val="0"/>
        <w:kinsoku/>
        <w:wordWrap/>
        <w:overflowPunct/>
        <w:topLinePunct w:val="0"/>
        <w:autoSpaceDE/>
        <w:autoSpaceDN/>
        <w:bidi w:val="0"/>
        <w:adjustRightInd/>
        <w:snapToGrid/>
        <w:spacing w:line="400" w:lineRule="exact"/>
        <w:ind w:firstLine="1446" w:firstLineChars="600"/>
        <w:jc w:val="both"/>
        <w:textAlignment w:val="auto"/>
        <w:rPr>
          <w:rFonts w:hint="default" w:ascii="仿宋_GB2312" w:hAnsi="宋体" w:eastAsia="仿宋_GB2312" w:cs="Times New Roman"/>
          <w:b/>
          <w:bCs/>
          <w:kern w:val="2"/>
          <w:sz w:val="24"/>
          <w:szCs w:val="16"/>
          <w:lang w:val="en-US" w:eastAsia="zh-CN" w:bidi="ar-SA"/>
        </w:rPr>
      </w:pPr>
      <w:r>
        <w:rPr>
          <w:rFonts w:hint="eastAsia" w:ascii="仿宋_GB2312" w:hAnsi="宋体" w:eastAsia="仿宋_GB2312" w:cs="Times New Roman"/>
          <w:b/>
          <w:bCs/>
          <w:kern w:val="2"/>
          <w:sz w:val="24"/>
          <w:szCs w:val="16"/>
          <w:lang w:val="en-US" w:eastAsia="zh-CN" w:bidi="ar-SA"/>
        </w:rPr>
        <w:t>第五章技术参数及商务条款</w:t>
      </w:r>
      <w:r>
        <w:rPr>
          <w:rFonts w:hint="eastAsia"/>
          <w:b/>
          <w:bCs/>
          <w:sz w:val="24"/>
          <w:szCs w:val="16"/>
          <w:lang w:val="en-US" w:eastAsia="zh-CN"/>
        </w:rPr>
        <w:t>.....................................34</w:t>
      </w:r>
    </w:p>
    <w:p>
      <w:pPr>
        <w:pStyle w:val="2"/>
        <w:keepNext w:val="0"/>
        <w:keepLines w:val="0"/>
        <w:pageBreakBefore w:val="0"/>
        <w:widowControl w:val="0"/>
        <w:kinsoku/>
        <w:wordWrap/>
        <w:overflowPunct/>
        <w:topLinePunct w:val="0"/>
        <w:autoSpaceDE/>
        <w:autoSpaceDN/>
        <w:bidi w:val="0"/>
        <w:adjustRightInd/>
        <w:snapToGrid/>
        <w:spacing w:line="400" w:lineRule="exact"/>
        <w:ind w:firstLine="1687" w:firstLineChars="700"/>
        <w:jc w:val="both"/>
        <w:textAlignment w:val="auto"/>
        <w:rPr>
          <w:rFonts w:hint="default" w:eastAsia="仿宋_GB2312"/>
          <w:b/>
          <w:bCs/>
          <w:sz w:val="24"/>
          <w:szCs w:val="16"/>
          <w:lang w:val="en-US" w:eastAsia="zh-CN"/>
        </w:rPr>
      </w:pPr>
      <w:r>
        <w:rPr>
          <w:rFonts w:hint="eastAsia"/>
          <w:b/>
          <w:bCs/>
          <w:sz w:val="24"/>
          <w:szCs w:val="16"/>
        </w:rPr>
        <w:t>一、</w:t>
      </w:r>
      <w:r>
        <w:rPr>
          <w:rFonts w:hint="eastAsia" w:ascii="仿宋_GB2312" w:hAnsi="宋体" w:eastAsia="仿宋_GB2312" w:cs="Times New Roman"/>
          <w:b/>
          <w:bCs/>
          <w:kern w:val="2"/>
          <w:sz w:val="24"/>
          <w:szCs w:val="16"/>
          <w:lang w:val="en-US" w:eastAsia="zh-CN" w:bidi="ar-SA"/>
        </w:rPr>
        <w:t>技术参数</w:t>
      </w:r>
      <w:r>
        <w:rPr>
          <w:rFonts w:hint="eastAsia"/>
          <w:b/>
          <w:bCs/>
          <w:sz w:val="24"/>
          <w:szCs w:val="16"/>
          <w:lang w:val="en-US" w:eastAsia="zh-CN"/>
        </w:rPr>
        <w:t>...............................................34</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b/>
          <w:bCs/>
          <w:sz w:val="24"/>
          <w:szCs w:val="16"/>
          <w:lang w:val="en-US" w:eastAsia="zh-CN"/>
        </w:rPr>
      </w:pPr>
      <w:r>
        <w:rPr>
          <w:rFonts w:hint="eastAsia"/>
          <w:b/>
          <w:bCs/>
          <w:sz w:val="24"/>
          <w:szCs w:val="16"/>
          <w:lang w:val="en-US" w:eastAsia="zh-CN"/>
        </w:rPr>
        <w:t xml:space="preserve">   </w:t>
      </w:r>
      <w:r>
        <w:rPr>
          <w:rFonts w:hint="eastAsia"/>
          <w:b/>
          <w:bCs/>
          <w:sz w:val="24"/>
          <w:szCs w:val="16"/>
        </w:rPr>
        <w:t>二、</w:t>
      </w:r>
      <w:r>
        <w:rPr>
          <w:rFonts w:hint="eastAsia" w:ascii="仿宋_GB2312" w:hAnsi="宋体" w:eastAsia="仿宋_GB2312" w:cs="Times New Roman"/>
          <w:b/>
          <w:bCs/>
          <w:kern w:val="2"/>
          <w:sz w:val="24"/>
          <w:szCs w:val="16"/>
          <w:lang w:val="en-US" w:eastAsia="zh-CN" w:bidi="ar-SA"/>
        </w:rPr>
        <w:t>商务条款</w:t>
      </w:r>
      <w:r>
        <w:rPr>
          <w:rFonts w:hint="eastAsia"/>
          <w:b/>
          <w:bCs/>
          <w:sz w:val="24"/>
          <w:szCs w:val="16"/>
          <w:lang w:val="en-US" w:eastAsia="zh-CN"/>
        </w:rPr>
        <w:t>...............................................36</w:t>
      </w: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4"/>
        <w:keepNext w:val="0"/>
        <w:keepLines w:val="0"/>
        <w:jc w:val="both"/>
        <w:rPr>
          <w:rFonts w:ascii="宋体" w:hAnsi="宋体" w:eastAsia="宋体" w:cs="宋体"/>
          <w:b/>
          <w:i w:val="0"/>
          <w:iCs w:val="0"/>
          <w:color w:val="000000" w:themeColor="text1"/>
          <w:kern w:val="2"/>
          <w:szCs w:val="22"/>
          <w14:textFill>
            <w14:solidFill>
              <w14:schemeClr w14:val="tx1"/>
            </w14:solidFill>
          </w14:textFill>
        </w:rPr>
        <w:sectPr>
          <w:footerReference r:id="rId9" w:type="default"/>
          <w:pgSz w:w="11910" w:h="16850"/>
          <w:pgMar w:top="1600" w:right="620" w:bottom="1170" w:left="920" w:header="850" w:footer="850" w:gutter="0"/>
          <w:pgNumType w:fmt="numberInDash" w:start="2"/>
          <w:cols w:equalWidth="0" w:num="1">
            <w:col w:w="10370"/>
          </w:cols>
        </w:sectPr>
      </w:pPr>
      <w:bookmarkStart w:id="0" w:name="_Toc11234_WPSOffice_Level1"/>
    </w:p>
    <w:p>
      <w:pPr>
        <w:pStyle w:val="3"/>
        <w:keepNext w:val="0"/>
        <w:keepLines w:val="0"/>
        <w:spacing w:line="240" w:lineRule="auto"/>
        <w:jc w:val="center"/>
        <w:outlineLvl w:val="0"/>
        <w:rPr>
          <w:rFonts w:ascii="宋体" w:hAnsi="宋体" w:eastAsia="宋体" w:cs="宋体"/>
          <w:b/>
          <w:i w:val="0"/>
          <w:iCs w:val="0"/>
          <w:color w:val="000000" w:themeColor="text1"/>
          <w:kern w:val="2"/>
          <w:szCs w:val="22"/>
          <w14:textFill>
            <w14:solidFill>
              <w14:schemeClr w14:val="tx1"/>
            </w14:solidFill>
          </w14:textFill>
        </w:rPr>
      </w:pPr>
      <w:bookmarkStart w:id="1" w:name="_Toc13656"/>
      <w:r>
        <w:rPr>
          <w:rFonts w:ascii="宋体" w:hAnsi="宋体" w:eastAsia="宋体" w:cs="宋体"/>
          <w:b/>
          <w:i w:val="0"/>
          <w:iCs w:val="0"/>
          <w:color w:val="000000" w:themeColor="text1"/>
          <w:kern w:val="2"/>
          <w:szCs w:val="22"/>
          <w14:textFill>
            <w14:solidFill>
              <w14:schemeClr w14:val="tx1"/>
            </w14:solidFill>
          </w14:textFill>
        </w:rPr>
        <w:t xml:space="preserve">第一章  </w:t>
      </w:r>
      <w:r>
        <w:rPr>
          <w:rFonts w:hint="eastAsia" w:ascii="宋体" w:hAnsi="宋体" w:eastAsia="宋体" w:cs="宋体"/>
          <w:b/>
          <w:i w:val="0"/>
          <w:iCs w:val="0"/>
          <w:color w:val="000000" w:themeColor="text1"/>
          <w:kern w:val="2"/>
          <w:szCs w:val="22"/>
          <w:lang w:eastAsia="zh-CN"/>
          <w14:textFill>
            <w14:solidFill>
              <w14:schemeClr w14:val="tx1"/>
            </w14:solidFill>
          </w14:textFill>
        </w:rPr>
        <w:t>竞争性谈判</w:t>
      </w:r>
      <w:r>
        <w:rPr>
          <w:rFonts w:ascii="宋体" w:hAnsi="宋体" w:eastAsia="宋体" w:cs="宋体"/>
          <w:b/>
          <w:i w:val="0"/>
          <w:iCs w:val="0"/>
          <w:color w:val="000000" w:themeColor="text1"/>
          <w:kern w:val="2"/>
          <w:szCs w:val="22"/>
          <w14:textFill>
            <w14:solidFill>
              <w14:schemeClr w14:val="tx1"/>
            </w14:solidFill>
          </w14:textFill>
        </w:rPr>
        <w:t>邀请函</w:t>
      </w:r>
      <w:bookmarkEnd w:id="0"/>
      <w:bookmarkEnd w:id="1"/>
    </w:p>
    <w:p>
      <w:pPr>
        <w:pageBreakBefore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8359012"/>
      <w:bookmarkStart w:id="3" w:name="_Toc35393629"/>
      <w:bookmarkStart w:id="4" w:name="_Toc35393798"/>
      <w:bookmarkStart w:id="5" w:name="_Toc28359089"/>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val="0"/>
        <w:wordWrap w:val="0"/>
        <w:overflowPunct/>
        <w:topLinePunct/>
        <w:autoSpaceDE/>
        <w:autoSpaceDN/>
        <w:bidi w:val="0"/>
        <w:adjustRightInd/>
        <w:snapToGrid/>
        <w:spacing w:line="0" w:lineRule="atLeast"/>
        <w:ind w:firstLine="480" w:firstLineChars="200"/>
        <w:jc w:val="left"/>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u w:val="none"/>
          <w:lang w:eastAsia="zh-CN"/>
          <w14:textFill>
            <w14:solidFill>
              <w14:schemeClr w14:val="tx1"/>
            </w14:solidFill>
          </w14:textFill>
        </w:rPr>
        <w:t>上饶市城投环保科技有限公司在线COD仪、氨氮仪、总磷总氮仪采购项目</w:t>
      </w:r>
      <w:r>
        <w:rPr>
          <w:rFonts w:hint="eastAsia" w:ascii="宋体" w:hAnsi="宋体" w:eastAsia="宋体" w:cs="宋体"/>
          <w:color w:val="000000" w:themeColor="text1"/>
          <w:sz w:val="24"/>
          <w:szCs w:val="24"/>
          <w:u w:val="none"/>
          <w14:textFill>
            <w14:solidFill>
              <w14:schemeClr w14:val="tx1"/>
            </w14:solidFill>
          </w14:textFill>
        </w:rPr>
        <w:t>的潜在</w:t>
      </w:r>
      <w:r>
        <w:rPr>
          <w:rFonts w:hint="eastAsia" w:ascii="宋体" w:hAnsi="宋体" w:cs="宋体"/>
          <w:color w:val="000000" w:themeColor="text1"/>
          <w:sz w:val="24"/>
          <w:szCs w:val="24"/>
          <w:u w:val="none"/>
          <w:lang w:val="en-US" w:eastAsia="zh-CN"/>
          <w14:textFill>
            <w14:solidFill>
              <w14:schemeClr w14:val="tx1"/>
            </w14:solidFill>
          </w14:textFill>
        </w:rPr>
        <w:t>投标人</w:t>
      </w:r>
      <w:r>
        <w:rPr>
          <w:rFonts w:hint="eastAsia" w:ascii="宋体" w:hAnsi="宋体" w:eastAsia="宋体" w:cs="宋体"/>
          <w:color w:val="000000" w:themeColor="text1"/>
          <w:sz w:val="24"/>
          <w:szCs w:val="24"/>
          <w:u w:val="none"/>
          <w14:textFill>
            <w14:solidFill>
              <w14:schemeClr w14:val="tx1"/>
            </w14:solidFill>
          </w14:textFill>
        </w:rPr>
        <w:t>应在</w:t>
      </w:r>
      <w:r>
        <w:rPr>
          <w:rFonts w:hint="eastAsia" w:ascii="宋体" w:hAnsi="宋体" w:eastAsia="宋体" w:cs="宋体"/>
          <w:color w:val="000000" w:themeColor="text1"/>
          <w:sz w:val="24"/>
          <w:szCs w:val="24"/>
          <w:u w:val="none"/>
          <w:lang w:val="en-US" w:eastAsia="zh-CN"/>
          <w14:textFill>
            <w14:solidFill>
              <w14:schemeClr w14:val="tx1"/>
            </w14:solidFill>
          </w14:textFill>
        </w:rPr>
        <w:t>阳光采购平台（http://www.jx.ygcgfw.com）</w:t>
      </w:r>
      <w:r>
        <w:rPr>
          <w:rFonts w:hint="eastAsia" w:ascii="宋体" w:hAnsi="宋体" w:eastAsia="宋体" w:cs="宋体"/>
          <w:color w:val="000000" w:themeColor="text1"/>
          <w:sz w:val="24"/>
          <w:szCs w:val="24"/>
          <w:u w:val="none"/>
          <w14:textFill>
            <w14:solidFill>
              <w14:schemeClr w14:val="tx1"/>
            </w14:solidFill>
          </w14:textFill>
        </w:rPr>
        <w:t>获取招标文件，并于</w:t>
      </w:r>
      <w:r>
        <w:rPr>
          <w:rFonts w:hint="eastAsia" w:ascii="宋体" w:hAnsi="宋体" w:cs="宋体"/>
          <w:color w:val="auto"/>
          <w:sz w:val="24"/>
          <w:szCs w:val="24"/>
          <w:u w:val="single"/>
          <w:lang w:val="en-US" w:eastAsia="zh-CN"/>
        </w:rPr>
        <w:t>2022</w:t>
      </w:r>
      <w:r>
        <w:rPr>
          <w:rFonts w:hint="eastAsia" w:ascii="宋体" w:hAnsi="宋体" w:cs="宋体"/>
          <w:color w:val="auto"/>
          <w:sz w:val="24"/>
          <w:szCs w:val="24"/>
          <w:u w:val="none"/>
          <w:lang w:val="en-US" w:eastAsia="zh-CN"/>
        </w:rPr>
        <w:t>年</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none"/>
          <w:lang w:val="en-US" w:eastAsia="zh-CN"/>
        </w:rPr>
        <w:t xml:space="preserve">月 </w:t>
      </w:r>
      <w:r>
        <w:rPr>
          <w:rFonts w:hint="eastAsia" w:ascii="宋体" w:hAnsi="宋体" w:cs="宋体"/>
          <w:color w:val="auto"/>
          <w:sz w:val="24"/>
          <w:szCs w:val="24"/>
          <w:u w:val="single"/>
          <w:lang w:val="en-US" w:eastAsia="zh-CN"/>
        </w:rPr>
        <w:t xml:space="preserve">15 </w:t>
      </w:r>
      <w:r>
        <w:rPr>
          <w:rFonts w:hint="eastAsia" w:ascii="宋体" w:hAnsi="宋体" w:cs="宋体"/>
          <w:color w:val="auto"/>
          <w:sz w:val="24"/>
          <w:szCs w:val="24"/>
          <w:u w:val="none"/>
          <w:lang w:val="en-US" w:eastAsia="zh-CN"/>
        </w:rPr>
        <w:t>日</w:t>
      </w:r>
      <w:r>
        <w:rPr>
          <w:rFonts w:hint="eastAsia" w:ascii="宋体" w:hAnsi="宋体" w:cs="宋体"/>
          <w:color w:val="auto"/>
          <w:sz w:val="24"/>
          <w:szCs w:val="24"/>
          <w:u w:val="single"/>
          <w:lang w:val="en-US" w:eastAsia="zh-CN"/>
        </w:rPr>
        <w:t xml:space="preserve"> 9</w:t>
      </w:r>
      <w:r>
        <w:rPr>
          <w:rFonts w:hint="eastAsia" w:ascii="宋体" w:hAnsi="宋体" w:cs="宋体"/>
          <w:color w:val="auto"/>
          <w:sz w:val="24"/>
          <w:szCs w:val="24"/>
          <w:u w:val="none"/>
          <w:lang w:val="en-US" w:eastAsia="zh-CN"/>
        </w:rPr>
        <w:t>点</w:t>
      </w:r>
      <w:r>
        <w:rPr>
          <w:rFonts w:hint="eastAsia" w:ascii="宋体" w:hAnsi="宋体" w:cs="宋体"/>
          <w:color w:val="auto"/>
          <w:sz w:val="24"/>
          <w:szCs w:val="24"/>
          <w:u w:val="single"/>
          <w:lang w:val="en-US" w:eastAsia="zh-CN"/>
        </w:rPr>
        <w:t>00</w:t>
      </w:r>
      <w:r>
        <w:rPr>
          <w:rFonts w:hint="eastAsia" w:ascii="宋体" w:hAnsi="宋体" w:cs="宋体"/>
          <w:color w:val="auto"/>
          <w:sz w:val="24"/>
          <w:szCs w:val="24"/>
          <w:u w:val="none"/>
          <w:lang w:val="en-US" w:eastAsia="zh-CN"/>
        </w:rPr>
        <w:t>分</w:t>
      </w:r>
      <w:r>
        <w:rPr>
          <w:rFonts w:hint="eastAsia" w:ascii="宋体" w:hAnsi="宋体" w:eastAsia="宋体" w:cs="宋体"/>
          <w:bCs/>
          <w:color w:val="000000" w:themeColor="text1"/>
          <w:sz w:val="24"/>
          <w:szCs w:val="24"/>
          <w:u w:val="none"/>
          <w14:textFill>
            <w14:solidFill>
              <w14:schemeClr w14:val="tx1"/>
            </w14:solidFill>
          </w14:textFill>
        </w:rPr>
        <w:t>（北京时间）前提交响应文件</w:t>
      </w:r>
      <w:r>
        <w:rPr>
          <w:rFonts w:hint="eastAsia" w:ascii="宋体" w:hAnsi="宋体" w:eastAsia="宋体" w:cs="宋体"/>
          <w:color w:val="000000" w:themeColor="text1"/>
          <w:sz w:val="24"/>
          <w:szCs w:val="24"/>
          <w:u w:val="none"/>
          <w14:textFill>
            <w14:solidFill>
              <w14:schemeClr w14:val="tx1"/>
            </w14:solidFill>
          </w14:textFill>
        </w:rPr>
        <w:t>。</w:t>
      </w:r>
    </w:p>
    <w:bookmarkEnd w:id="2"/>
    <w:bookmarkEnd w:id="3"/>
    <w:bookmarkEnd w:id="4"/>
    <w:bookmarkEnd w:id="5"/>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000000" w:themeColor="text1"/>
          <w:sz w:val="24"/>
          <w:szCs w:val="24"/>
          <w:highlight w:val="none"/>
          <w:u w:val="none"/>
          <w:lang w:eastAsia="zh-CN"/>
          <w14:textFill>
            <w14:solidFill>
              <w14:schemeClr w14:val="tx1"/>
            </w14:solidFill>
          </w14:textFill>
        </w:rPr>
        <w:t>上饶市城投环保科技有限公司在线COD仪、氨氮仪、总磷总氮仪采购项目</w:t>
      </w:r>
    </w:p>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firstLine="480" w:firstLineChars="200"/>
        <w:jc w:val="both"/>
        <w:textAlignment w:val="auto"/>
        <w:outlineLvl w:val="9"/>
        <w:rPr>
          <w:rFonts w:hint="default"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3、采购方式：竞争性谈判</w:t>
      </w:r>
    </w:p>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firstLine="480" w:firstLineChars="200"/>
        <w:jc w:val="both"/>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4、采购内容：详见谈判文件</w:t>
      </w:r>
    </w:p>
    <w:p>
      <w:pPr>
        <w:keepNext w:val="0"/>
        <w:keepLines w:val="0"/>
        <w:pageBreakBefore w:val="0"/>
        <w:widowControl/>
        <w:kinsoku/>
        <w:wordWrap/>
        <w:overflowPunct/>
        <w:topLinePunct w:val="0"/>
        <w:autoSpaceDE/>
        <w:autoSpaceDN/>
        <w:bidi w:val="0"/>
        <w:adjustRightInd/>
        <w:snapToGrid/>
        <w:spacing w:line="348" w:lineRule="auto"/>
        <w:ind w:right="-105" w:rightChars="-50" w:firstLine="480" w:firstLineChars="200"/>
        <w:jc w:val="left"/>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cs="宋体"/>
          <w:color w:val="auto"/>
          <w:kern w:val="0"/>
          <w:sz w:val="24"/>
          <w:szCs w:val="24"/>
          <w:highlight w:val="none"/>
          <w:lang w:val="en-US" w:eastAsia="zh-CN" w:bidi="ar"/>
        </w:rPr>
        <w:t>773300</w:t>
      </w:r>
      <w:r>
        <w:rPr>
          <w:rFonts w:hint="eastAsia" w:ascii="宋体" w:hAnsi="宋体" w:eastAsia="宋体" w:cs="宋体"/>
          <w:color w:val="auto"/>
          <w:kern w:val="0"/>
          <w:sz w:val="24"/>
          <w:szCs w:val="24"/>
          <w:highlight w:val="none"/>
          <w:lang w:val="zh-CN" w:eastAsia="zh-CN" w:bidi="ar"/>
        </w:rPr>
        <w:t>元</w:t>
      </w:r>
    </w:p>
    <w:p>
      <w:pPr>
        <w:pStyle w:val="2"/>
        <w:rPr>
          <w:rFonts w:hint="eastAsia"/>
        </w:rPr>
      </w:pPr>
      <w:r>
        <w:rPr>
          <w:rFonts w:hint="eastAsia" w:ascii="宋体" w:hAnsi="宋体" w:cs="宋体"/>
          <w:b/>
          <w:bCs/>
          <w:kern w:val="0"/>
          <w:sz w:val="24"/>
          <w:lang w:val="en-US" w:eastAsia="zh-CN" w:bidi="ar"/>
        </w:rPr>
        <w:t>注：本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报价包含保养费、材料费、运输费、起吊费、验收费、保险费、管理费、利润、退货费、税金等一切费用。</w:t>
      </w:r>
    </w:p>
    <w:p>
      <w:pPr>
        <w:keepNext w:val="0"/>
        <w:keepLines w:val="0"/>
        <w:pageBreakBefore w:val="0"/>
        <w:widowControl/>
        <w:kinsoku/>
        <w:wordWrap/>
        <w:overflowPunct/>
        <w:topLinePunct w:val="0"/>
        <w:autoSpaceDE/>
        <w:autoSpaceDN/>
        <w:bidi w:val="0"/>
        <w:adjustRightInd/>
        <w:snapToGrid/>
        <w:spacing w:line="348" w:lineRule="auto"/>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8"/>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8"/>
          <w:rFonts w:hint="eastAsia" w:ascii="宋体" w:hAnsi="宋体" w:eastAsia="宋体" w:cs="宋体"/>
          <w:b/>
          <w:bCs/>
          <w:i w:val="0"/>
          <w:iCs w:val="0"/>
          <w:caps w:val="0"/>
          <w:color w:val="auto"/>
          <w:spacing w:val="0"/>
          <w:sz w:val="24"/>
          <w:szCs w:val="24"/>
          <w:highlight w:val="none"/>
          <w:shd w:val="clear" w:color="auto" w:fill="FFFFFF"/>
        </w:rPr>
        <w:t>资格</w:t>
      </w:r>
      <w:r>
        <w:rPr>
          <w:rStyle w:val="18"/>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1、供应商须符合《政府采购法》第二十二条之规定，提供下列材料：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32"/>
        <w:spacing w:line="360" w:lineRule="auto"/>
        <w:rPr>
          <w:rFonts w:hint="eastAsia"/>
          <w:b/>
          <w:bCs/>
          <w:lang w:val="zh-CN" w:eastAsia="zh-CN"/>
        </w:rPr>
      </w:pPr>
      <w:r>
        <w:rPr>
          <w:rFonts w:hint="eastAsia" w:ascii="宋体" w:hAnsi="宋体" w:cs="宋体"/>
          <w:b/>
          <w:bCs/>
          <w:color w:val="auto"/>
          <w:kern w:val="0"/>
          <w:sz w:val="24"/>
          <w:szCs w:val="24"/>
          <w:highlight w:val="none"/>
          <w:u w:val="none"/>
          <w:shd w:val="clear" w:color="auto" w:fill="auto"/>
          <w:lang w:val="en-US" w:eastAsia="zh-CN"/>
        </w:rPr>
        <w:t>3</w:t>
      </w:r>
      <w:r>
        <w:rPr>
          <w:rFonts w:hint="eastAsia" w:ascii="宋体" w:hAnsi="宋体" w:eastAsia="宋体" w:cs="宋体"/>
          <w:b/>
          <w:bCs/>
          <w:color w:val="auto"/>
          <w:kern w:val="0"/>
          <w:sz w:val="24"/>
          <w:szCs w:val="24"/>
          <w:highlight w:val="none"/>
          <w:u w:val="none"/>
          <w:shd w:val="clear" w:color="auto" w:fill="auto"/>
          <w:lang w:val="en-US" w:eastAsia="zh-CN"/>
        </w:rPr>
        <w:t>.其他要求详见招标文件“格式 8.供应商应当提交的资格证明文件”</w:t>
      </w:r>
      <w:r>
        <w:rPr>
          <w:rFonts w:hint="eastAsia" w:ascii="宋体" w:hAnsi="宋体" w:eastAsia="宋体" w:cs="宋体"/>
          <w:b/>
          <w:bCs/>
          <w:color w:val="auto"/>
          <w:kern w:val="0"/>
          <w:sz w:val="24"/>
          <w:szCs w:val="24"/>
          <w:highlight w:val="none"/>
          <w:u w:val="none"/>
          <w:shd w:val="clear" w:color="auto" w:fill="auto"/>
          <w:lang w:val="zh-CN" w:eastAsia="zh-CN"/>
        </w:rPr>
        <w:t>。</w:t>
      </w:r>
    </w:p>
    <w:p>
      <w:pPr>
        <w:pStyle w:val="2"/>
        <w:pageBreakBefore w:val="0"/>
        <w:numPr>
          <w:ilvl w:val="0"/>
          <w:numId w:val="0"/>
        </w:numPr>
        <w:overflowPunct/>
        <w:autoSpaceDE/>
        <w:autoSpaceDN/>
        <w:bidi w:val="0"/>
        <w:spacing w:line="348" w:lineRule="auto"/>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四、采购文件领取</w:t>
      </w:r>
    </w:p>
    <w:p>
      <w:pPr>
        <w:pStyle w:val="2"/>
        <w:pageBreakBefore w:val="0"/>
        <w:overflowPunct/>
        <w:autoSpaceDE/>
        <w:autoSpaceDN/>
        <w:bidi w:val="0"/>
        <w:spacing w:line="348" w:lineRule="auto"/>
        <w:ind w:firstLine="480" w:firstLineChars="200"/>
        <w:textAlignment w:val="auto"/>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1、采购文件领取方式：线上</w:t>
      </w:r>
    </w:p>
    <w:p>
      <w:pPr>
        <w:pStyle w:val="2"/>
        <w:pageBreakBefore w:val="0"/>
        <w:overflowPunct/>
        <w:autoSpaceDE/>
        <w:autoSpaceDN/>
        <w:bidi w:val="0"/>
        <w:spacing w:line="348" w:lineRule="auto"/>
        <w:ind w:firstLine="480" w:firstLineChars="200"/>
        <w:textAlignment w:val="auto"/>
        <w:rPr>
          <w:rFonts w:hint="default"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2、采购文件领取截止时间：</w:t>
      </w:r>
      <w:r>
        <w:rPr>
          <w:rFonts w:hint="eastAsia" w:ascii="宋体" w:hAnsi="宋体" w:eastAsia="宋体" w:cs="宋体"/>
          <w:i w:val="0"/>
          <w:iCs w:val="0"/>
          <w:color w:val="000000" w:themeColor="text1"/>
          <w:kern w:val="0"/>
          <w:sz w:val="24"/>
          <w:szCs w:val="24"/>
          <w:highlight w:val="none"/>
          <w:u w:val="single"/>
          <w:lang w:val="en-US" w:eastAsia="zh-CN" w:bidi="ar-SA"/>
          <w14:textFill>
            <w14:solidFill>
              <w14:schemeClr w14:val="tx1"/>
            </w14:solidFill>
          </w14:textFill>
        </w:rPr>
        <w:t>2022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12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12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 xml:space="preserve"> </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20</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00</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00</w:t>
      </w:r>
    </w:p>
    <w:p>
      <w:pPr>
        <w:pStyle w:val="2"/>
        <w:pageBreakBefore w:val="0"/>
        <w:overflowPunct/>
        <w:autoSpaceDE/>
        <w:autoSpaceDN/>
        <w:bidi w:val="0"/>
        <w:spacing w:line="348" w:lineRule="auto"/>
        <w:ind w:firstLine="480" w:firstLineChars="200"/>
        <w:textAlignment w:val="auto"/>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348" w:lineRule="auto"/>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pageBreakBefore w:val="0"/>
        <w:overflowPunct/>
        <w:autoSpaceDE/>
        <w:autoSpaceDN/>
        <w:bidi w:val="0"/>
        <w:spacing w:line="348" w:lineRule="auto"/>
        <w:ind w:firstLine="480" w:firstLineChars="200"/>
        <w:textAlignment w:val="auto"/>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1、提交方式：线下递交纸质文件</w:t>
      </w:r>
    </w:p>
    <w:p>
      <w:pPr>
        <w:pStyle w:val="2"/>
        <w:pageBreakBefore w:val="0"/>
        <w:overflowPunct/>
        <w:autoSpaceDE/>
        <w:autoSpaceDN/>
        <w:bidi w:val="0"/>
        <w:spacing w:line="348" w:lineRule="auto"/>
        <w:ind w:firstLine="480" w:firstLineChars="200"/>
        <w:textAlignment w:val="auto"/>
        <w:rPr>
          <w:rFonts w:hint="default"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2、提交截止时间：</w:t>
      </w:r>
      <w:r>
        <w:rPr>
          <w:rFonts w:hint="eastAsia" w:ascii="宋体" w:hAnsi="宋体" w:eastAsia="宋体" w:cs="宋体"/>
          <w:i w:val="0"/>
          <w:iCs w:val="0"/>
          <w:color w:val="000000" w:themeColor="text1"/>
          <w:kern w:val="0"/>
          <w:sz w:val="24"/>
          <w:szCs w:val="24"/>
          <w:highlight w:val="none"/>
          <w:u w:val="single"/>
          <w:lang w:val="en-US" w:eastAsia="zh-CN" w:bidi="ar-SA"/>
          <w14:textFill>
            <w14:solidFill>
              <w14:schemeClr w14:val="tx1"/>
            </w14:solidFill>
          </w14:textFill>
        </w:rPr>
        <w:t>2022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12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15</w:t>
      </w:r>
      <w:r>
        <w:rPr>
          <w:rFonts w:hint="eastAsia" w:ascii="宋体" w:eastAsia="宋体" w:cs="宋体"/>
          <w:i w:val="0"/>
          <w:iCs w:val="0"/>
          <w:color w:val="000000" w:themeColor="text1"/>
          <w:kern w:val="0"/>
          <w:sz w:val="24"/>
          <w:szCs w:val="24"/>
          <w:highlight w:val="none"/>
          <w:lang w:val="en-US" w:eastAsia="zh-CN" w:bidi="ar-SA"/>
          <w14:textFill>
            <w14:solidFill>
              <w14:schemeClr w14:val="tx1"/>
            </w14:solidFill>
          </w14:textFill>
        </w:rPr>
        <w:t xml:space="preserve"> </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 xml:space="preserve"> </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9</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00</w:t>
      </w:r>
    </w:p>
    <w:p>
      <w:pPr>
        <w:pStyle w:val="2"/>
        <w:pageBreakBefore w:val="0"/>
        <w:overflowPunct/>
        <w:autoSpaceDE/>
        <w:autoSpaceDN/>
        <w:bidi w:val="0"/>
        <w:spacing w:line="348" w:lineRule="auto"/>
        <w:ind w:firstLine="480" w:firstLineChars="200"/>
        <w:textAlignment w:val="auto"/>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3、提交地点：上饶市阳光采购服务平台3楼（上饶大道青蓝国际西北侧约100米上饶天恒汽车隔壁1号楼）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8" w:lineRule="auto"/>
        <w:ind w:left="0" w:right="0"/>
        <w:jc w:val="both"/>
        <w:textAlignment w:val="auto"/>
        <w:outlineLvl w:val="9"/>
        <w:rPr>
          <w:rStyle w:val="18"/>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8"/>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pageBreakBefore w:val="0"/>
        <w:overflowPunct/>
        <w:autoSpaceDE/>
        <w:autoSpaceDN/>
        <w:bidi w:val="0"/>
        <w:spacing w:line="348" w:lineRule="auto"/>
        <w:ind w:firstLine="480" w:firstLineChars="200"/>
        <w:textAlignment w:val="auto"/>
        <w:rPr>
          <w:rFonts w:hint="default"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1、开标时间：</w:t>
      </w:r>
      <w:r>
        <w:rPr>
          <w:rFonts w:hint="eastAsia" w:ascii="宋体" w:hAnsi="宋体" w:eastAsia="宋体" w:cs="宋体"/>
          <w:i w:val="0"/>
          <w:iCs w:val="0"/>
          <w:color w:val="000000" w:themeColor="text1"/>
          <w:kern w:val="0"/>
          <w:sz w:val="24"/>
          <w:szCs w:val="24"/>
          <w:highlight w:val="none"/>
          <w:u w:val="single"/>
          <w:lang w:val="en-US" w:eastAsia="zh-CN" w:bidi="ar-SA"/>
          <w14:textFill>
            <w14:solidFill>
              <w14:schemeClr w14:val="tx1"/>
            </w14:solidFill>
          </w14:textFill>
        </w:rPr>
        <w:t>2022</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 xml:space="preserve"> 12 </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 xml:space="preserve"> 15 </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 xml:space="preserve"> </w:t>
      </w:r>
      <w:r>
        <w:rPr>
          <w:rFonts w:hint="eastAsia" w:ascii="宋体" w:eastAsia="宋体" w:cs="宋体"/>
          <w:i w:val="0"/>
          <w:iCs w:val="0"/>
          <w:color w:val="000000" w:themeColor="text1"/>
          <w:kern w:val="0"/>
          <w:sz w:val="24"/>
          <w:szCs w:val="24"/>
          <w:highlight w:val="none"/>
          <w:lang w:val="en-US" w:eastAsia="zh-CN" w:bidi="ar-SA"/>
          <w14:textFill>
            <w14:solidFill>
              <w14:schemeClr w14:val="tx1"/>
            </w14:solidFill>
          </w14:textFill>
        </w:rPr>
        <w:t xml:space="preserve"> </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9</w:t>
      </w: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w:t>
      </w:r>
      <w:r>
        <w:rPr>
          <w:rFonts w:hint="eastAsia" w:ascii="宋体" w:eastAsia="宋体" w:cs="宋体"/>
          <w:i w:val="0"/>
          <w:iCs w:val="0"/>
          <w:color w:val="000000" w:themeColor="text1"/>
          <w:kern w:val="0"/>
          <w:sz w:val="24"/>
          <w:szCs w:val="24"/>
          <w:highlight w:val="none"/>
          <w:u w:val="single"/>
          <w:lang w:val="en-US" w:eastAsia="zh-CN" w:bidi="ar-SA"/>
          <w14:textFill>
            <w14:solidFill>
              <w14:schemeClr w14:val="tx1"/>
            </w14:solidFill>
          </w14:textFill>
        </w:rPr>
        <w:t>00</w:t>
      </w:r>
    </w:p>
    <w:p>
      <w:pPr>
        <w:pStyle w:val="2"/>
        <w:pageBreakBefore w:val="0"/>
        <w:overflowPunct/>
        <w:autoSpaceDE/>
        <w:autoSpaceDN/>
        <w:bidi w:val="0"/>
        <w:spacing w:line="348" w:lineRule="auto"/>
        <w:ind w:firstLine="480" w:firstLineChars="200"/>
        <w:textAlignment w:val="auto"/>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SA"/>
          <w14:textFill>
            <w14:solidFill>
              <w14:schemeClr w14:val="tx1"/>
            </w14:solidFill>
          </w14:textFill>
        </w:rPr>
        <w:t>2、开标地点：上饶市阳光采购服务平台3楼（上饶大道青蓝国际西北侧约100米上饶天恒汽车隔壁1号楼）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8" w:lineRule="auto"/>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8" w:lineRule="auto"/>
        <w:ind w:left="0" w:right="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r>
        <w:rPr>
          <w:rFonts w:hint="eastAsia" w:ascii="宋体" w:hAnsi="宋体" w:eastAsia="宋体" w:cs="宋体"/>
          <w:color w:val="auto"/>
          <w:kern w:val="0"/>
          <w:sz w:val="24"/>
          <w:szCs w:val="24"/>
          <w:highlight w:val="none"/>
          <w:lang w:val="en-US" w:eastAsia="zh-CN" w:bidi="zh-CN"/>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cs="宋体"/>
          <w:b/>
          <w:bCs w:val="0"/>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b/>
          <w:bCs w:val="0"/>
          <w:color w:val="000000" w:themeColor="text1"/>
          <w:sz w:val="24"/>
          <w:szCs w:val="24"/>
          <w:highlight w:val="none"/>
          <w14:textFill>
            <w14:solidFill>
              <w14:schemeClr w14:val="tx1"/>
            </w14:solidFill>
          </w14:textFill>
        </w:rPr>
        <w:t>、联系方式</w:t>
      </w:r>
    </w:p>
    <w:p>
      <w:pPr>
        <w:keepNext w:val="0"/>
        <w:keepLines w:val="0"/>
        <w:pageBreakBefore w:val="0"/>
        <w:widowControl/>
        <w:kinsoku/>
        <w:wordWrap w:val="0"/>
        <w:overflowPunct/>
        <w:topLinePunct w:val="0"/>
        <w:autoSpaceDE/>
        <w:autoSpaceDN/>
        <w:bidi w:val="0"/>
        <w:adjustRightInd w:val="0"/>
        <w:snapToGrid w:val="0"/>
        <w:spacing w:line="348" w:lineRule="auto"/>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名   称：</w:t>
      </w:r>
      <w:r>
        <w:rPr>
          <w:rFonts w:hint="eastAsia" w:ascii="宋体" w:hAnsi="宋体" w:cs="宋体"/>
          <w:bCs/>
          <w:i w:val="0"/>
          <w:iCs w:val="0"/>
          <w:color w:val="000000" w:themeColor="text1"/>
          <w:spacing w:val="4"/>
          <w:sz w:val="24"/>
          <w:szCs w:val="24"/>
          <w:lang w:val="zh-CN"/>
          <w14:textFill>
            <w14:solidFill>
              <w14:schemeClr w14:val="tx1"/>
            </w14:solidFill>
          </w14:textFill>
        </w:rPr>
        <w:t>上饶市城投环保科技有限公司</w:t>
      </w: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地   址：</w:t>
      </w:r>
      <w:r>
        <w:rPr>
          <w:rFonts w:hint="eastAsia" w:ascii="宋体" w:hAnsi="宋体" w:cs="宋体"/>
          <w:b w:val="0"/>
          <w:bCs/>
          <w:color w:val="000000" w:themeColor="text1"/>
          <w:kern w:val="0"/>
          <w:sz w:val="24"/>
          <w:szCs w:val="24"/>
          <w:lang w:val="en-US" w:eastAsia="zh-CN" w:bidi="ar"/>
          <w14:textFill>
            <w14:solidFill>
              <w14:schemeClr w14:val="tx1"/>
            </w14:solidFill>
          </w14:textFill>
        </w:rPr>
        <w:t xml:space="preserve">上饶市信州区朝阳镇西园村大山底   </w:t>
      </w: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联系方式：</w:t>
      </w:r>
      <w:r>
        <w:rPr>
          <w:rFonts w:hint="eastAsia" w:ascii="宋体" w:hAnsi="宋体" w:cs="宋体"/>
          <w:b w:val="0"/>
          <w:bCs/>
          <w:color w:val="000000" w:themeColor="text1"/>
          <w:kern w:val="0"/>
          <w:sz w:val="24"/>
          <w:szCs w:val="24"/>
          <w:lang w:val="en-US" w:eastAsia="zh-CN" w:bidi="ar"/>
          <w14:textFill>
            <w14:solidFill>
              <w14:schemeClr w14:val="tx1"/>
            </w14:solidFill>
          </w14:textFill>
        </w:rPr>
        <w:t>沈兴金  18779187145</w:t>
      </w: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firstLine="480" w:firstLineChars="200"/>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right="0" w:firstLine="480" w:firstLineChars="200"/>
        <w:jc w:val="left"/>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名   称：</w:t>
      </w:r>
      <w:r>
        <w:rPr>
          <w:rFonts w:hint="eastAsia" w:ascii="宋体" w:hAnsi="宋体" w:cs="宋体"/>
          <w:b w:val="0"/>
          <w:bCs/>
          <w:color w:val="000000" w:themeColor="text1"/>
          <w:kern w:val="0"/>
          <w:sz w:val="24"/>
          <w:szCs w:val="24"/>
          <w:highlight w:val="none"/>
          <w:lang w:val="en-US" w:eastAsia="zh-CN" w:bidi="ar"/>
          <w14:textFill>
            <w14:solidFill>
              <w14:schemeClr w14:val="tx1"/>
            </w14:solidFill>
          </w14:textFill>
        </w:rPr>
        <w:t>上饶市诚源招标代理有限公司</w:t>
      </w: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right="0" w:firstLine="480" w:firstLineChars="200"/>
        <w:jc w:val="left"/>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地   址：</w:t>
      </w:r>
      <w:r>
        <w:rPr>
          <w:rFonts w:hint="eastAsia" w:ascii="宋体" w:hAnsi="宋体" w:cs="宋体"/>
          <w:b w:val="0"/>
          <w:bCs/>
          <w:color w:val="000000" w:themeColor="text1"/>
          <w:kern w:val="0"/>
          <w:sz w:val="24"/>
          <w:szCs w:val="24"/>
          <w:highlight w:val="none"/>
          <w:lang w:val="en-US" w:eastAsia="zh-CN" w:bidi="ar"/>
          <w14:textFill>
            <w14:solidFill>
              <w14:schemeClr w14:val="tx1"/>
            </w14:solidFill>
          </w14:textFill>
        </w:rPr>
        <w:t>上饶市信州区茶圣花园7-1 3103</w:t>
      </w: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right="0" w:firstLine="480" w:firstLineChars="200"/>
        <w:jc w:val="left"/>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联系方式：</w:t>
      </w: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董德杰 </w:t>
      </w:r>
      <w:r>
        <w:rPr>
          <w:rFonts w:hint="eastAsia" w:ascii="宋体" w:hAnsi="宋体" w:cs="宋体"/>
          <w:b w:val="0"/>
          <w:bCs/>
          <w:color w:val="000000" w:themeColor="text1"/>
          <w:kern w:val="0"/>
          <w:sz w:val="24"/>
          <w:szCs w:val="24"/>
          <w:highlight w:val="none"/>
          <w:lang w:val="en-US" w:eastAsia="zh-CN" w:bidi="ar"/>
          <w14:textFill>
            <w14:solidFill>
              <w14:schemeClr w14:val="tx1"/>
            </w14:solidFill>
          </w14:textFill>
        </w:rPr>
        <w:t>15979363004</w:t>
      </w: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firstLine="480" w:firstLineChars="200"/>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3.项目联系方式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firstLine="480" w:firstLineChars="200"/>
        <w:textAlignment w:val="auto"/>
        <w:rPr>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项目联系人：</w:t>
      </w:r>
      <w:r>
        <w:rPr>
          <w:rFonts w:hint="eastAsia" w:cs="宋体"/>
          <w:b w:val="0"/>
          <w:bCs/>
          <w:color w:val="000000" w:themeColor="text1"/>
          <w:sz w:val="24"/>
          <w:szCs w:val="24"/>
          <w:highlight w:val="none"/>
          <w:lang w:val="en-US" w:eastAsia="zh-CN"/>
          <w14:textFill>
            <w14:solidFill>
              <w14:schemeClr w14:val="tx1"/>
            </w14:solidFill>
          </w14:textFill>
        </w:rPr>
        <w:t>董德杰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firstLine="480" w:firstLineChars="200"/>
        <w:jc w:val="left"/>
        <w:textAlignment w:val="auto"/>
        <w:rPr>
          <w:rFonts w:hint="default" w:ascii="宋体" w:hAnsi="宋体" w:cs="宋体"/>
          <w:b w:val="0"/>
          <w:bCs/>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b w:val="0"/>
          <w:bCs/>
          <w:color w:val="000000" w:themeColor="text1"/>
          <w:kern w:val="0"/>
          <w:sz w:val="24"/>
          <w:szCs w:val="24"/>
          <w:highlight w:val="none"/>
          <w:lang w:val="en-US" w:eastAsia="zh-CN" w:bidi="ar"/>
          <w14:textFill>
            <w14:solidFill>
              <w14:schemeClr w14:val="tx1"/>
            </w14:solidFill>
          </w14:textFill>
        </w:rPr>
        <w:t>电   话：</w:t>
      </w:r>
      <w:r>
        <w:rPr>
          <w:rFonts w:hint="eastAsia" w:ascii="宋体" w:hAnsi="宋体" w:cs="宋体"/>
          <w:b w:val="0"/>
          <w:bCs/>
          <w:color w:val="000000" w:themeColor="text1"/>
          <w:kern w:val="0"/>
          <w:sz w:val="24"/>
          <w:szCs w:val="24"/>
          <w:highlight w:val="none"/>
          <w:lang w:val="en-US" w:eastAsia="zh-CN" w:bidi="ar"/>
          <w14:textFill>
            <w14:solidFill>
              <w14:schemeClr w14:val="tx1"/>
            </w14:solidFill>
          </w14:textFill>
        </w:rPr>
        <w:t>15979363004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jc w:val="left"/>
        <w:textAlignment w:val="auto"/>
        <w:rPr>
          <w:rFonts w:hint="eastAsia" w:ascii="宋体" w:hAnsi="宋体" w:eastAsia="宋体" w:cs="宋体"/>
          <w:b/>
          <w:bCs w:val="0"/>
          <w:i w:val="0"/>
          <w:caps w:val="0"/>
          <w:color w:val="auto"/>
          <w:spacing w:val="4"/>
          <w:sz w:val="24"/>
          <w:szCs w:val="24"/>
          <w:highlight w:val="none"/>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0" w:lineRule="atLeast"/>
        <w:ind w:right="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8"/>
          <w:rFonts w:hint="eastAsia" w:ascii="宋体" w:hAnsi="宋体" w:eastAsia="宋体" w:cs="宋体"/>
          <w:b/>
          <w:bCs/>
          <w:i w:val="0"/>
          <w:iCs w:val="0"/>
          <w:caps w:val="0"/>
          <w:color w:val="auto"/>
          <w:spacing w:val="0"/>
          <w:sz w:val="24"/>
          <w:szCs w:val="24"/>
          <w:highlight w:val="none"/>
          <w:shd w:val="clear" w:color="auto" w:fill="FFFFFF"/>
        </w:rPr>
        <w:t>其他说明</w:t>
      </w:r>
    </w:p>
    <w:p>
      <w:pPr>
        <w:pageBreakBefore w:val="0"/>
        <w:topLinePunct w:val="0"/>
        <w:bidi w:val="0"/>
        <w:snapToGrid w:val="0"/>
        <w:spacing w:beforeLines="20" w:afterLines="20" w:line="360" w:lineRule="auto"/>
        <w:ind w:left="-105" w:leftChars="-50" w:right="-105" w:rightChars="-50" w:firstLine="480" w:firstLineChars="200"/>
        <w:jc w:val="left"/>
        <w:textAlignment w:val="auto"/>
        <w:outlineLvl w:val="1"/>
        <w:rPr>
          <w:rFonts w:hint="eastAsia" w:ascii="宋体" w:hAnsi="宋体" w:eastAsia="宋体" w:cs="宋体"/>
          <w:i w:val="0"/>
          <w:iCs w:val="0"/>
          <w:caps w:val="0"/>
          <w:color w:val="auto"/>
          <w:spacing w:val="0"/>
          <w:sz w:val="24"/>
          <w:szCs w:val="24"/>
          <w:highlight w:val="none"/>
          <w:shd w:val="clear" w:color="auto" w:fill="FFFFFF"/>
          <w:lang w:eastAsia="zh-CN"/>
        </w:rPr>
      </w:pPr>
      <w:r>
        <w:rPr>
          <w:rFonts w:hint="eastAsia" w:ascii="宋体" w:hAnsi="宋体" w:eastAsia="宋体" w:cs="宋体"/>
          <w:i w:val="0"/>
          <w:iCs w:val="0"/>
          <w:caps w:val="0"/>
          <w:color w:val="auto"/>
          <w:spacing w:val="0"/>
          <w:sz w:val="24"/>
          <w:szCs w:val="24"/>
          <w:highlight w:val="none"/>
          <w:shd w:val="clear" w:color="auto" w:fill="FFFFFF"/>
        </w:rPr>
        <w:t>1、按《江西省产权交易所阳光采购服务平台业务规则（试行）的通知》（赣产权[2020]112号）规定，对招标文件提出质疑的，应当在招标文件获取截止日之前以书面形式提出并告知招标人，逾期将不予受理。以在开标现场签到和递交投标文件，并且在投标保证金截止日前递交了投标保证金的投标人为有效投标人（注：开标现场提供投标保证金凭证以便核对。）</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 xml:space="preserve"> 2、开标注意事项：</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360" w:lineRule="auto"/>
        <w:ind w:left="-105" w:leftChars="-50" w:right="-105" w:rightChars="-50" w:firstLine="240" w:firstLineChars="100"/>
        <w:jc w:val="left"/>
        <w:textAlignment w:val="auto"/>
        <w:outlineLvl w:val="1"/>
        <w:rPr>
          <w:rFonts w:hint="eastAsia" w:ascii="宋体" w:hAnsi="宋体" w:eastAsia="宋体" w:cs="宋体"/>
          <w:i w:val="0"/>
          <w:iCs w:val="0"/>
          <w:caps w:val="0"/>
          <w:color w:val="auto"/>
          <w:spacing w:val="0"/>
          <w:sz w:val="24"/>
          <w:szCs w:val="24"/>
          <w:highlight w:val="none"/>
          <w:shd w:val="clear" w:color="auto" w:fill="FFFFFF"/>
        </w:rPr>
        <w:sectPr>
          <w:footerReference r:id="rId10" w:type="default"/>
          <w:pgSz w:w="11910" w:h="16840"/>
          <w:pgMar w:top="1440" w:right="1428" w:bottom="1179" w:left="1242" w:header="850" w:footer="964" w:gutter="0"/>
          <w:pgNumType w:fmt="decimal" w:start="1"/>
          <w:cols w:space="720" w:num="1"/>
          <w:rtlGutter w:val="0"/>
        </w:sectPr>
      </w:pPr>
    </w:p>
    <w:p>
      <w:pPr>
        <w:pStyle w:val="3"/>
        <w:keepNext w:val="0"/>
        <w:keepLines w:val="0"/>
        <w:pageBreakBefore w:val="0"/>
        <w:numPr>
          <w:ilvl w:val="0"/>
          <w:numId w:val="0"/>
        </w:numPr>
        <w:tabs>
          <w:tab w:val="left" w:pos="3570"/>
        </w:tabs>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b/>
          <w:i w:val="0"/>
          <w:iCs w:val="0"/>
          <w:color w:val="000000" w:themeColor="text1"/>
          <w:kern w:val="2"/>
          <w:szCs w:val="22"/>
          <w:lang w:val="en-US" w:eastAsia="zh-CN"/>
          <w14:textFill>
            <w14:solidFill>
              <w14:schemeClr w14:val="tx1"/>
            </w14:solidFill>
          </w14:textFill>
        </w:rPr>
      </w:pPr>
      <w:bookmarkStart w:id="6" w:name="_Toc9266_WPSOffice_Level1"/>
      <w:bookmarkStart w:id="7" w:name="_Toc25837"/>
      <w:r>
        <w:rPr>
          <w:rFonts w:hint="eastAsia" w:ascii="宋体" w:hAnsi="宋体" w:eastAsia="宋体" w:cs="宋体"/>
          <w:b/>
          <w:i w:val="0"/>
          <w:iCs w:val="0"/>
          <w:color w:val="000000" w:themeColor="text1"/>
          <w:kern w:val="2"/>
          <w:szCs w:val="22"/>
          <w:lang w:eastAsia="zh-CN"/>
          <w14:textFill>
            <w14:solidFill>
              <w14:schemeClr w14:val="tx1"/>
            </w14:solidFill>
          </w14:textFill>
        </w:rPr>
        <w:t>第二章</w:t>
      </w:r>
      <w:r>
        <w:rPr>
          <w:rFonts w:hint="eastAsia" w:ascii="宋体" w:hAnsi="宋体" w:eastAsia="宋体" w:cs="宋体"/>
          <w:b/>
          <w:i w:val="0"/>
          <w:iCs w:val="0"/>
          <w:color w:val="000000" w:themeColor="text1"/>
          <w:kern w:val="2"/>
          <w:szCs w:val="22"/>
          <w:lang w:val="en-US" w:eastAsia="zh-CN"/>
          <w14:textFill>
            <w14:solidFill>
              <w14:schemeClr w14:val="tx1"/>
            </w14:solidFill>
          </w14:textFill>
        </w:rPr>
        <w:t xml:space="preserve">  </w:t>
      </w:r>
      <w:r>
        <w:rPr>
          <w:rFonts w:ascii="宋体" w:hAnsi="宋体" w:eastAsia="宋体" w:cs="宋体"/>
          <w:b/>
          <w:i w:val="0"/>
          <w:iCs w:val="0"/>
          <w:color w:val="000000" w:themeColor="text1"/>
          <w:kern w:val="2"/>
          <w:szCs w:val="22"/>
          <w14:textFill>
            <w14:solidFill>
              <w14:schemeClr w14:val="tx1"/>
            </w14:solidFill>
          </w14:textFill>
        </w:rPr>
        <w:t>供应商须知</w:t>
      </w:r>
      <w:bookmarkEnd w:id="6"/>
      <w:bookmarkEnd w:id="7"/>
      <w:bookmarkStart w:id="8" w:name="_Hlt509649722"/>
      <w:bookmarkEnd w:id="8"/>
      <w:bookmarkStart w:id="9" w:name="_Hlt509649998"/>
      <w:bookmarkEnd w:id="9"/>
      <w:bookmarkStart w:id="10" w:name="_Hlt526418143"/>
      <w:bookmarkEnd w:id="10"/>
      <w:bookmarkStart w:id="11" w:name="_Hlt509650955"/>
      <w:bookmarkEnd w:id="11"/>
      <w:bookmarkStart w:id="12" w:name="_Hlt509650126"/>
      <w:bookmarkEnd w:id="12"/>
      <w:bookmarkStart w:id="13" w:name="_Hlt509650686"/>
      <w:bookmarkEnd w:id="13"/>
      <w:r>
        <w:rPr>
          <w:rFonts w:hint="eastAsia" w:ascii="宋体" w:hAnsi="宋体" w:eastAsia="宋体" w:cs="宋体"/>
          <w:b/>
          <w:i w:val="0"/>
          <w:iCs w:val="0"/>
          <w:color w:val="000000" w:themeColor="text1"/>
          <w:kern w:val="2"/>
          <w:szCs w:val="22"/>
          <w:lang w:val="en-US" w:eastAsia="zh-CN"/>
          <w14:textFill>
            <w14:solidFill>
              <w14:schemeClr w14:val="tx1"/>
            </w14:solidFill>
          </w14:textFill>
        </w:rPr>
        <w:t xml:space="preserve"> </w:t>
      </w:r>
      <w:bookmarkStart w:id="14" w:name="_Toc30816_WPSOffice_Level2"/>
    </w:p>
    <w:p>
      <w:pPr>
        <w:pStyle w:val="4"/>
        <w:keepNext w:val="0"/>
        <w:keepLines w:val="0"/>
        <w:pageBreakBefore w:val="0"/>
        <w:numPr>
          <w:ilvl w:val="0"/>
          <w:numId w:val="0"/>
        </w:numPr>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i w:val="0"/>
          <w:iCs w:val="0"/>
          <w:color w:val="000000" w:themeColor="text1"/>
          <w:sz w:val="24"/>
          <w:szCs w:val="24"/>
          <w:lang w:val="en-US" w:eastAsia="zh-CN"/>
          <w14:textFill>
            <w14:solidFill>
              <w14:schemeClr w14:val="tx1"/>
            </w14:solidFill>
          </w14:textFill>
        </w:rPr>
      </w:pPr>
      <w:bookmarkStart w:id="15" w:name="_Toc22607"/>
      <w:r>
        <w:rPr>
          <w:rFonts w:hint="eastAsia" w:ascii="宋体" w:hAnsi="宋体" w:eastAsia="宋体" w:cs="宋体"/>
          <w:b/>
          <w:bCs/>
          <w:i w:val="0"/>
          <w:iCs w:val="0"/>
          <w:color w:val="000000" w:themeColor="text1"/>
          <w:sz w:val="24"/>
          <w:szCs w:val="24"/>
          <w:lang w:val="en-US" w:eastAsia="zh-CN"/>
          <w14:textFill>
            <w14:solidFill>
              <w14:schemeClr w14:val="tx1"/>
            </w14:solidFill>
          </w14:textFill>
        </w:rPr>
        <w:t>一、供应商须知前附表</w:t>
      </w:r>
      <w:bookmarkEnd w:id="14"/>
      <w:bookmarkEnd w:id="15"/>
    </w:p>
    <w:p>
      <w:pPr>
        <w:jc w:val="center"/>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pacing w:val="4"/>
          <w:sz w:val="24"/>
          <w:szCs w:val="28"/>
          <w:highlight w:val="none"/>
          <w14:textFill>
            <w14:solidFill>
              <w14:schemeClr w14:val="tx1"/>
            </w14:solidFill>
          </w14:textFill>
        </w:rPr>
        <w:t>下述具体资料是对投标人须知的具体补充和修改，如果有矛盾，应以本资料表为准</w:t>
      </w:r>
      <w:r>
        <w:rPr>
          <w:rFonts w:hint="eastAsia" w:ascii="宋体" w:hAnsi="宋体" w:eastAsia="宋体" w:cs="宋体"/>
          <w:b/>
          <w:bCs/>
          <w:color w:val="000000" w:themeColor="text1"/>
          <w:sz w:val="24"/>
          <w:highlight w:val="none"/>
          <w14:textFill>
            <w14:solidFill>
              <w14:schemeClr w14:val="tx1"/>
            </w14:solidFill>
          </w14:textFill>
        </w:rPr>
        <w:t>。</w:t>
      </w:r>
    </w:p>
    <w:p>
      <w:pPr>
        <w:rPr>
          <w:rFonts w:hint="eastAsia"/>
          <w:lang w:val="zh-CN"/>
        </w:rPr>
      </w:pPr>
    </w:p>
    <w:tbl>
      <w:tblPr>
        <w:tblStyle w:val="15"/>
        <w:tblW w:w="10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22" w:type="dxa"/>
            <w:noWrap w:val="0"/>
            <w:vAlign w:val="center"/>
          </w:tcPr>
          <w:p>
            <w:pPr>
              <w:spacing w:line="420" w:lineRule="exact"/>
              <w:jc w:val="center"/>
              <w:rPr>
                <w:rFonts w:hint="eastAsia" w:ascii="宋体" w:hAnsi="宋体" w:eastAsia="宋体" w:cs="宋体"/>
                <w:b/>
                <w:i w:val="0"/>
                <w:iCs w:val="0"/>
                <w:color w:val="auto"/>
                <w:sz w:val="24"/>
                <w:szCs w:val="24"/>
                <w:highlight w:val="none"/>
              </w:rPr>
            </w:pPr>
            <w:r>
              <w:rPr>
                <w:rFonts w:hint="eastAsia" w:ascii="宋体" w:hAnsi="宋体" w:eastAsia="宋体" w:cs="宋体"/>
                <w:b/>
                <w:i w:val="0"/>
                <w:iCs w:val="0"/>
                <w:color w:val="auto"/>
                <w:sz w:val="24"/>
                <w:szCs w:val="24"/>
                <w:highlight w:val="none"/>
              </w:rPr>
              <w:t>序号</w:t>
            </w:r>
          </w:p>
        </w:tc>
        <w:tc>
          <w:tcPr>
            <w:tcW w:w="9397" w:type="dxa"/>
            <w:noWrap w:val="0"/>
            <w:vAlign w:val="center"/>
          </w:tcPr>
          <w:p>
            <w:pPr>
              <w:spacing w:line="420" w:lineRule="exact"/>
              <w:jc w:val="center"/>
              <w:rPr>
                <w:rFonts w:hint="eastAsia" w:ascii="宋体" w:hAnsi="宋体" w:eastAsia="宋体" w:cs="宋体"/>
                <w:b/>
                <w:i w:val="0"/>
                <w:iCs w:val="0"/>
                <w:color w:val="auto"/>
                <w:sz w:val="24"/>
                <w:szCs w:val="24"/>
                <w:highlight w:val="none"/>
              </w:rPr>
            </w:pPr>
            <w:r>
              <w:rPr>
                <w:rFonts w:hint="eastAsia" w:ascii="宋体" w:hAnsi="宋体" w:eastAsia="宋体" w:cs="宋体"/>
                <w:b/>
                <w:i w:val="0"/>
                <w:iCs w:val="0"/>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w:t>
            </w:r>
          </w:p>
        </w:tc>
        <w:tc>
          <w:tcPr>
            <w:tcW w:w="9397" w:type="dxa"/>
            <w:noWrap w:val="0"/>
            <w:vAlign w:val="center"/>
          </w:tcPr>
          <w:p>
            <w:pPr>
              <w:keepNext w:val="0"/>
              <w:keepLines w:val="0"/>
              <w:widowControl/>
              <w:suppressLineNumbers w:val="0"/>
              <w:jc w:val="left"/>
              <w:rPr>
                <w:rFonts w:hint="eastAsia" w:ascii="宋体" w:hAnsi="宋体" w:eastAsia="宋体" w:cs="宋体"/>
                <w:i w:val="0"/>
                <w:iCs w:val="0"/>
                <w:color w:val="auto"/>
                <w:spacing w:val="4"/>
                <w:sz w:val="24"/>
                <w:szCs w:val="24"/>
                <w:highlight w:val="none"/>
              </w:rPr>
            </w:pPr>
            <w:r>
              <w:rPr>
                <w:rFonts w:hint="eastAsia" w:ascii="宋体" w:hAnsi="宋体" w:eastAsia="宋体" w:cs="宋体"/>
                <w:i w:val="0"/>
                <w:iCs w:val="0"/>
                <w:color w:val="auto"/>
                <w:kern w:val="0"/>
                <w:sz w:val="24"/>
                <w:szCs w:val="24"/>
                <w:highlight w:val="none"/>
              </w:rPr>
              <w:t>项目名称</w:t>
            </w:r>
            <w:r>
              <w:rPr>
                <w:rFonts w:hint="eastAsia" w:ascii="宋体" w:hAnsi="宋体" w:eastAsia="宋体" w:cs="宋体"/>
                <w:i w:val="0"/>
                <w:iCs w:val="0"/>
                <w:color w:val="auto"/>
                <w:kern w:val="0"/>
                <w:sz w:val="24"/>
                <w:szCs w:val="24"/>
                <w:highlight w:val="none"/>
                <w:lang w:eastAsia="zh-CN"/>
              </w:rPr>
              <w:t>及</w:t>
            </w:r>
            <w:r>
              <w:rPr>
                <w:rFonts w:hint="eastAsia" w:ascii="宋体" w:hAnsi="宋体" w:eastAsia="宋体" w:cs="宋体"/>
                <w:i w:val="0"/>
                <w:iCs w:val="0"/>
                <w:color w:val="auto"/>
                <w:kern w:val="0"/>
                <w:sz w:val="24"/>
                <w:szCs w:val="24"/>
                <w:highlight w:val="none"/>
              </w:rPr>
              <w:t>采购编号：</w:t>
            </w:r>
            <w:r>
              <w:rPr>
                <w:rFonts w:hint="eastAsia" w:ascii="宋体" w:hAnsi="宋体" w:eastAsia="宋体" w:cs="宋体"/>
                <w:i w:val="0"/>
                <w:iCs w:val="0"/>
                <w:color w:val="auto"/>
                <w:kern w:val="0"/>
                <w:sz w:val="24"/>
                <w:szCs w:val="24"/>
                <w:highlight w:val="none"/>
                <w:lang w:val="en-US" w:eastAsia="zh-CN" w:bidi="ar"/>
              </w:rPr>
              <w:t>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r>
              <w:rPr>
                <w:rFonts w:hint="eastAsia" w:ascii="宋体" w:hAnsi="宋体" w:cs="宋体"/>
                <w:i w:val="0"/>
                <w:i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2</w:t>
            </w:r>
          </w:p>
        </w:tc>
        <w:tc>
          <w:tcPr>
            <w:tcW w:w="9397" w:type="dxa"/>
            <w:noWrap w:val="0"/>
            <w:vAlign w:val="center"/>
          </w:tcPr>
          <w:p>
            <w:pPr>
              <w:snapToGrid w:val="0"/>
              <w:spacing w:line="312" w:lineRule="auto"/>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采购人名称</w:t>
            </w:r>
            <w:r>
              <w:rPr>
                <w:rFonts w:hint="eastAsia" w:ascii="宋体" w:hAnsi="宋体" w:eastAsia="宋体" w:cs="宋体"/>
                <w:bCs/>
                <w:i w:val="0"/>
                <w:iCs w:val="0"/>
                <w:color w:val="auto"/>
                <w:spacing w:val="4"/>
                <w:sz w:val="24"/>
                <w:szCs w:val="24"/>
                <w:highlight w:val="none"/>
              </w:rPr>
              <w:t>：</w:t>
            </w:r>
            <w:r>
              <w:rPr>
                <w:rFonts w:hint="eastAsia" w:ascii="宋体" w:hAnsi="宋体" w:eastAsia="宋体" w:cs="宋体"/>
                <w:i w:val="0"/>
                <w:iCs w:val="0"/>
                <w:color w:val="auto"/>
                <w:kern w:val="0"/>
                <w:sz w:val="24"/>
                <w:szCs w:val="24"/>
                <w:highlight w:val="none"/>
                <w:lang w:val="en-US" w:eastAsia="zh-CN" w:bidi="ar"/>
              </w:rPr>
              <w:t>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r>
              <w:rPr>
                <w:rFonts w:hint="eastAsia" w:ascii="宋体" w:hAnsi="宋体" w:cs="宋体"/>
                <w:i w:val="0"/>
                <w:i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22" w:type="dxa"/>
            <w:noWrap w:val="0"/>
            <w:vAlign w:val="center"/>
          </w:tcPr>
          <w:p>
            <w:pPr>
              <w:spacing w:line="420" w:lineRule="exact"/>
              <w:ind w:right="102"/>
              <w:jc w:val="center"/>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 xml:space="preserve"> 3</w:t>
            </w:r>
          </w:p>
        </w:tc>
        <w:tc>
          <w:tcPr>
            <w:tcW w:w="9397" w:type="dxa"/>
            <w:noWrap w:val="0"/>
            <w:vAlign w:val="center"/>
          </w:tcPr>
          <w:p>
            <w:pPr>
              <w:spacing w:line="460" w:lineRule="exact"/>
              <w:rPr>
                <w:rFonts w:hint="eastAsia" w:ascii="宋体" w:hAnsi="宋体" w:eastAsia="宋体" w:cs="宋体"/>
                <w:i w:val="0"/>
                <w:iCs w:val="0"/>
                <w:color w:val="auto"/>
                <w:spacing w:val="4"/>
                <w:sz w:val="24"/>
                <w:szCs w:val="24"/>
                <w:highlight w:val="none"/>
              </w:rPr>
            </w:pPr>
            <w:r>
              <w:rPr>
                <w:rFonts w:hint="eastAsia" w:ascii="宋体" w:hAnsi="宋体" w:eastAsia="宋体" w:cs="宋体"/>
                <w:i w:val="0"/>
                <w:iCs w:val="0"/>
                <w:color w:val="auto"/>
                <w:sz w:val="24"/>
                <w:szCs w:val="24"/>
                <w:highlight w:val="none"/>
              </w:rPr>
              <w:t>采购代理机构：</w:t>
            </w:r>
            <w:r>
              <w:rPr>
                <w:rFonts w:hint="eastAsia" w:ascii="宋体" w:hAnsi="宋体" w:eastAsia="宋体" w:cs="宋体"/>
                <w:i w:val="0"/>
                <w:iCs w:val="0"/>
                <w:color w:val="auto"/>
                <w:kern w:val="0"/>
                <w:sz w:val="24"/>
                <w:szCs w:val="24"/>
                <w:highlight w:val="none"/>
                <w:lang w:val="en-US" w:eastAsia="zh-CN" w:bidi="ar"/>
              </w:rPr>
              <w:t>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r>
              <w:rPr>
                <w:rFonts w:hint="eastAsia" w:ascii="宋体" w:hAnsi="宋体" w:cs="宋体"/>
                <w:i w:val="0"/>
                <w:i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rPr>
              <w:t>4</w:t>
            </w:r>
          </w:p>
        </w:tc>
        <w:tc>
          <w:tcPr>
            <w:tcW w:w="9397" w:type="dxa"/>
            <w:noWrap w:val="0"/>
            <w:vAlign w:val="center"/>
          </w:tcPr>
          <w:p>
            <w:pPr>
              <w:keepNext w:val="0"/>
              <w:keepLines w:val="0"/>
              <w:widowControl/>
              <w:suppressLineNumbers w:val="0"/>
              <w:jc w:val="left"/>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本项目是否接受联合体参加谈判：详见“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r>
              <w:rPr>
                <w:rFonts w:hint="eastAsia" w:ascii="宋体" w:hAnsi="宋体" w:cs="宋体"/>
                <w:i w:val="0"/>
                <w:i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rPr>
              <w:t>5</w:t>
            </w:r>
          </w:p>
        </w:tc>
        <w:tc>
          <w:tcPr>
            <w:tcW w:w="9397" w:type="dxa"/>
            <w:noWrap w:val="0"/>
            <w:vAlign w:val="center"/>
          </w:tcPr>
          <w:p>
            <w:pPr>
              <w:keepNext w:val="0"/>
              <w:keepLines w:val="0"/>
              <w:widowControl/>
              <w:suppressLineNumbers w:val="0"/>
              <w:jc w:val="left"/>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付款方式：</w:t>
            </w:r>
            <w:r>
              <w:rPr>
                <w:rFonts w:hint="eastAsia" w:ascii="宋体" w:hAnsi="宋体" w:cs="宋体"/>
                <w:i w:val="0"/>
                <w:iCs w:val="0"/>
                <w:color w:val="auto"/>
                <w:kern w:val="0"/>
                <w:sz w:val="24"/>
                <w:szCs w:val="24"/>
                <w:highlight w:val="none"/>
                <w:lang w:val="en-US" w:eastAsia="zh-CN" w:bidi="ar"/>
              </w:rPr>
              <w:t>货到安装</w:t>
            </w:r>
            <w:r>
              <w:rPr>
                <w:rFonts w:hint="eastAsia" w:ascii="宋体" w:hAnsi="宋体" w:eastAsia="宋体" w:cs="宋体"/>
                <w:i w:val="0"/>
                <w:iCs w:val="0"/>
                <w:color w:val="auto"/>
                <w:kern w:val="0"/>
                <w:sz w:val="24"/>
                <w:szCs w:val="24"/>
                <w:highlight w:val="none"/>
                <w:lang w:val="en-US" w:eastAsia="zh-CN" w:bidi="ar"/>
              </w:rPr>
              <w:t>验收合格后</w:t>
            </w:r>
            <w:r>
              <w:rPr>
                <w:rFonts w:hint="eastAsia" w:ascii="宋体" w:hAnsi="宋体" w:cs="宋体"/>
                <w:i w:val="0"/>
                <w:iCs w:val="0"/>
                <w:color w:val="auto"/>
                <w:kern w:val="0"/>
                <w:sz w:val="24"/>
                <w:szCs w:val="24"/>
                <w:highlight w:val="none"/>
                <w:lang w:val="en-US" w:eastAsia="zh-CN" w:bidi="ar"/>
              </w:rPr>
              <w:t>支付至合同价款的97%，余款一年后</w:t>
            </w:r>
            <w:r>
              <w:rPr>
                <w:rFonts w:hint="eastAsia" w:ascii="宋体" w:hAnsi="宋体" w:eastAsia="宋体" w:cs="宋体"/>
                <w:i w:val="0"/>
                <w:iCs w:val="0"/>
                <w:color w:val="auto"/>
                <w:kern w:val="0"/>
                <w:sz w:val="24"/>
                <w:szCs w:val="24"/>
                <w:highlight w:val="none"/>
                <w:lang w:val="en-US" w:eastAsia="zh-CN" w:bidi="ar"/>
              </w:rPr>
              <w:t>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rPr>
              <w:t>6</w:t>
            </w:r>
          </w:p>
        </w:tc>
        <w:tc>
          <w:tcPr>
            <w:tcW w:w="9397" w:type="dxa"/>
            <w:noWrap w:val="0"/>
            <w:vAlign w:val="center"/>
          </w:tcPr>
          <w:p>
            <w:pPr>
              <w:keepNext w:val="0"/>
              <w:keepLines w:val="0"/>
              <w:widowControl/>
              <w:suppressLineNumbers w:val="0"/>
              <w:jc w:val="left"/>
              <w:rPr>
                <w:rFonts w:hint="default"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交货期：合同签订后30个工作日内完成安装调试。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922" w:type="dxa"/>
            <w:noWrap w:val="0"/>
            <w:vAlign w:val="center"/>
          </w:tcPr>
          <w:p>
            <w:pPr>
              <w:spacing w:line="420" w:lineRule="exact"/>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rPr>
              <w:t>7</w:t>
            </w:r>
          </w:p>
        </w:tc>
        <w:tc>
          <w:tcPr>
            <w:tcW w:w="9397" w:type="dxa"/>
            <w:noWrap w:val="0"/>
            <w:vAlign w:val="center"/>
          </w:tcPr>
          <w:p>
            <w:pPr>
              <w:keepNext w:val="0"/>
              <w:keepLines w:val="0"/>
              <w:pageBreakBefore w:val="0"/>
              <w:widowControl w:val="0"/>
              <w:kinsoku w:val="0"/>
              <w:wordWrap w:val="0"/>
              <w:overflowPunct/>
              <w:topLinePunct/>
              <w:autoSpaceDE/>
              <w:autoSpaceDN/>
              <w:bidi w:val="0"/>
              <w:adjustRightInd/>
              <w:snapToGrid w:val="0"/>
              <w:spacing w:line="312" w:lineRule="auto"/>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cs="宋体"/>
                <w:bCs/>
                <w:i w:val="0"/>
                <w:iCs w:val="0"/>
                <w:color w:val="auto"/>
                <w:spacing w:val="4"/>
                <w:kern w:val="2"/>
                <w:sz w:val="24"/>
                <w:szCs w:val="24"/>
                <w:highlight w:val="none"/>
                <w:lang w:val="en-US" w:eastAsia="zh-CN" w:bidi="ar-SA"/>
              </w:rPr>
              <w:t>谈判保证金</w:t>
            </w:r>
            <w:r>
              <w:rPr>
                <w:rFonts w:hint="eastAsia" w:ascii="宋体" w:hAnsi="宋体" w:eastAsia="宋体" w:cs="宋体"/>
                <w:bCs/>
                <w:i w:val="0"/>
                <w:iCs w:val="0"/>
                <w:color w:val="auto"/>
                <w:spacing w:val="4"/>
                <w:kern w:val="2"/>
                <w:sz w:val="24"/>
                <w:szCs w:val="24"/>
                <w:highlight w:val="none"/>
                <w:lang w:val="en-US" w:eastAsia="zh-CN" w:bidi="ar-SA"/>
              </w:rPr>
              <w:t>金额：</w:t>
            </w:r>
            <w:r>
              <w:rPr>
                <w:rFonts w:hint="eastAsia" w:ascii="宋体" w:hAnsi="宋体" w:eastAsia="宋体" w:cs="宋体"/>
                <w:color w:val="auto"/>
                <w:kern w:val="0"/>
                <w:sz w:val="24"/>
                <w:szCs w:val="24"/>
                <w:highlight w:val="none"/>
              </w:rPr>
              <w:t>人民币</w:t>
            </w:r>
            <w:r>
              <w:rPr>
                <w:rFonts w:hint="eastAsia" w:ascii="宋体" w:hAnsi="宋体" w:cs="宋体"/>
                <w:color w:val="auto"/>
                <w:kern w:val="0"/>
                <w:sz w:val="24"/>
                <w:szCs w:val="24"/>
                <w:highlight w:val="none"/>
                <w:lang w:val="en-US" w:eastAsia="zh-CN"/>
              </w:rPr>
              <w:t>捌仟圆整</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8000</w:t>
            </w:r>
            <w:r>
              <w:rPr>
                <w:rFonts w:hint="eastAsia" w:ascii="宋体" w:hAnsi="宋体" w:eastAsia="宋体" w:cs="宋体"/>
                <w:color w:val="auto"/>
                <w:kern w:val="0"/>
                <w:sz w:val="24"/>
                <w:szCs w:val="24"/>
                <w:highlight w:val="none"/>
              </w:rPr>
              <w:t>元）；</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Cs/>
                <w:i w:val="0"/>
                <w:iCs w:val="0"/>
                <w:color w:val="auto"/>
                <w:spacing w:val="4"/>
                <w:kern w:val="2"/>
                <w:sz w:val="24"/>
                <w:szCs w:val="24"/>
                <w:highlight w:val="none"/>
                <w:u w:val="single"/>
                <w:lang w:val="en-US" w:eastAsia="zh-CN" w:bidi="ar-SA"/>
              </w:rPr>
              <w:t>2022</w:t>
            </w:r>
            <w:r>
              <w:rPr>
                <w:rFonts w:hint="eastAsia" w:ascii="宋体" w:hAnsi="宋体" w:eastAsia="宋体" w:cs="宋体"/>
                <w:bCs/>
                <w:i w:val="0"/>
                <w:iCs w:val="0"/>
                <w:color w:val="auto"/>
                <w:spacing w:val="4"/>
                <w:kern w:val="2"/>
                <w:sz w:val="24"/>
                <w:szCs w:val="24"/>
                <w:highlight w:val="none"/>
                <w:lang w:val="en-US" w:eastAsia="zh-CN" w:bidi="ar-SA"/>
              </w:rPr>
              <w:t>年</w:t>
            </w:r>
            <w:r>
              <w:rPr>
                <w:rFonts w:hint="eastAsia" w:ascii="宋体" w:hAnsi="宋体" w:cs="宋体"/>
                <w:bCs/>
                <w:i w:val="0"/>
                <w:iCs w:val="0"/>
                <w:color w:val="auto"/>
                <w:spacing w:val="4"/>
                <w:kern w:val="2"/>
                <w:sz w:val="24"/>
                <w:szCs w:val="24"/>
                <w:highlight w:val="none"/>
                <w:u w:val="single"/>
                <w:lang w:val="en-US" w:eastAsia="zh-CN" w:bidi="ar-SA"/>
              </w:rPr>
              <w:t xml:space="preserve"> 12 </w:t>
            </w:r>
            <w:r>
              <w:rPr>
                <w:rFonts w:hint="eastAsia" w:ascii="宋体" w:hAnsi="宋体" w:eastAsia="宋体" w:cs="宋体"/>
                <w:bCs/>
                <w:i w:val="0"/>
                <w:iCs w:val="0"/>
                <w:color w:val="auto"/>
                <w:spacing w:val="4"/>
                <w:kern w:val="2"/>
                <w:sz w:val="24"/>
                <w:szCs w:val="24"/>
                <w:highlight w:val="none"/>
                <w:lang w:val="en-US" w:eastAsia="zh-CN" w:bidi="ar-SA"/>
              </w:rPr>
              <w:t>月</w:t>
            </w:r>
            <w:r>
              <w:rPr>
                <w:rFonts w:hint="eastAsia" w:ascii="宋体" w:hAnsi="宋体" w:cs="宋体"/>
                <w:bCs/>
                <w:i w:val="0"/>
                <w:iCs w:val="0"/>
                <w:color w:val="auto"/>
                <w:spacing w:val="4"/>
                <w:kern w:val="2"/>
                <w:sz w:val="24"/>
                <w:szCs w:val="24"/>
                <w:highlight w:val="none"/>
                <w:u w:val="single"/>
                <w:lang w:val="en-US" w:eastAsia="zh-CN" w:bidi="ar-SA"/>
              </w:rPr>
              <w:t xml:space="preserve"> 15 </w:t>
            </w:r>
            <w:r>
              <w:rPr>
                <w:rFonts w:hint="eastAsia" w:ascii="宋体" w:hAnsi="宋体" w:eastAsia="宋体" w:cs="宋体"/>
                <w:bCs/>
                <w:i w:val="0"/>
                <w:iCs w:val="0"/>
                <w:color w:val="auto"/>
                <w:spacing w:val="4"/>
                <w:kern w:val="2"/>
                <w:sz w:val="24"/>
                <w:szCs w:val="24"/>
                <w:highlight w:val="none"/>
                <w:lang w:val="en-US" w:eastAsia="zh-CN" w:bidi="ar-SA"/>
              </w:rPr>
              <w:t>日</w:t>
            </w:r>
            <w:r>
              <w:rPr>
                <w:rFonts w:hint="eastAsia" w:ascii="宋体" w:hAnsi="宋体" w:cs="宋体"/>
                <w:bCs/>
                <w:i w:val="0"/>
                <w:iCs w:val="0"/>
                <w:color w:val="auto"/>
                <w:spacing w:val="4"/>
                <w:kern w:val="2"/>
                <w:sz w:val="24"/>
                <w:szCs w:val="24"/>
                <w:highlight w:val="none"/>
                <w:u w:val="single"/>
                <w:lang w:val="en-US" w:eastAsia="zh-CN" w:bidi="ar-SA"/>
              </w:rPr>
              <w:t xml:space="preserve"> 9 </w:t>
            </w:r>
            <w:r>
              <w:rPr>
                <w:rFonts w:hint="eastAsia" w:ascii="宋体" w:hAnsi="宋体" w:eastAsia="宋体" w:cs="宋体"/>
                <w:bCs/>
                <w:i w:val="0"/>
                <w:iCs w:val="0"/>
                <w:color w:val="auto"/>
                <w:spacing w:val="4"/>
                <w:kern w:val="2"/>
                <w:sz w:val="24"/>
                <w:szCs w:val="24"/>
                <w:highlight w:val="none"/>
                <w:lang w:val="en-US" w:eastAsia="zh-CN" w:bidi="ar-SA"/>
              </w:rPr>
              <w:t>:</w:t>
            </w:r>
            <w:r>
              <w:rPr>
                <w:rFonts w:hint="eastAsia" w:ascii="宋体" w:hAnsi="宋体" w:cs="宋体"/>
                <w:bCs/>
                <w:i w:val="0"/>
                <w:iCs w:val="0"/>
                <w:color w:val="auto"/>
                <w:spacing w:val="4"/>
                <w:kern w:val="2"/>
                <w:sz w:val="24"/>
                <w:szCs w:val="24"/>
                <w:highlight w:val="none"/>
                <w:u w:val="singl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金融机构、担保机构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为准，否则所产生的后果由供应商自行承担。）</w:t>
            </w:r>
          </w:p>
          <w:p>
            <w:pPr>
              <w:snapToGrid w:val="0"/>
              <w:spacing w:line="240" w:lineRule="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户名：</w:t>
            </w:r>
            <w:r>
              <w:rPr>
                <w:rFonts w:hint="eastAsia" w:ascii="宋体" w:hAnsi="宋体" w:eastAsia="宋体" w:cs="宋体"/>
                <w:color w:val="auto"/>
                <w:sz w:val="24"/>
                <w:szCs w:val="24"/>
                <w:highlight w:val="none"/>
                <w:shd w:val="clear" w:color="auto" w:fill="auto"/>
                <w:lang w:val="en-US" w:eastAsia="zh-CN"/>
              </w:rPr>
              <w:t>上饶市公众交易云平台有限公司 </w:t>
            </w:r>
            <w:r>
              <w:rPr>
                <w:rFonts w:hint="eastAsia" w:ascii="宋体" w:hAnsi="宋体" w:eastAsia="宋体" w:cs="宋体"/>
                <w:bCs/>
                <w:i w:val="0"/>
                <w:iCs w:val="0"/>
                <w:color w:val="auto"/>
                <w:spacing w:val="4"/>
                <w:kern w:val="2"/>
                <w:sz w:val="24"/>
                <w:szCs w:val="24"/>
                <w:highlight w:val="none"/>
                <w:lang w:val="zh-CN" w:eastAsia="zh-CN" w:bidi="ar-SA"/>
              </w:rPr>
              <w:t xml:space="preserve"> </w:t>
            </w:r>
          </w:p>
          <w:p>
            <w:pPr>
              <w:snapToGrid w:val="0"/>
              <w:spacing w:line="240" w:lineRule="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zh-CN" w:eastAsia="zh-CN" w:bidi="ar-SA"/>
              </w:rPr>
              <w:t>账号：</w:t>
            </w:r>
            <w:r>
              <w:rPr>
                <w:rFonts w:hint="eastAsia" w:ascii="宋体" w:hAnsi="宋体" w:cs="宋体"/>
                <w:bCs/>
                <w:i w:val="0"/>
                <w:iCs w:val="0"/>
                <w:color w:val="auto"/>
                <w:spacing w:val="4"/>
                <w:kern w:val="2"/>
                <w:sz w:val="24"/>
                <w:szCs w:val="24"/>
                <w:highlight w:val="none"/>
                <w:lang w:val="en-US" w:eastAsia="zh-CN" w:bidi="ar-SA"/>
              </w:rPr>
              <w:t xml:space="preserve">2031 4330 0001 1143 60          </w:t>
            </w:r>
          </w:p>
          <w:p>
            <w:pPr>
              <w:spacing w:line="420" w:lineRule="exact"/>
              <w:rPr>
                <w:rFonts w:hint="eastAsia" w:ascii="宋体" w:hAnsi="宋体" w:eastAsia="宋体" w:cs="宋体"/>
                <w:i w:val="0"/>
                <w:iCs w:val="0"/>
                <w:color w:val="auto"/>
                <w:sz w:val="24"/>
                <w:szCs w:val="24"/>
                <w:highlight w:val="none"/>
              </w:rPr>
            </w:pPr>
            <w:r>
              <w:rPr>
                <w:rFonts w:hint="eastAsia" w:ascii="宋体" w:hAnsi="宋体" w:eastAsia="宋体" w:cs="宋体"/>
                <w:bCs/>
                <w:i w:val="0"/>
                <w:iCs w:val="0"/>
                <w:color w:val="auto"/>
                <w:spacing w:val="4"/>
                <w:kern w:val="2"/>
                <w:sz w:val="24"/>
                <w:szCs w:val="24"/>
                <w:highlight w:val="none"/>
                <w:lang w:val="zh-CN" w:eastAsia="zh-CN" w:bidi="ar-SA"/>
              </w:rPr>
              <w:t>开户行：上饶银行广信大道支行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8</w:t>
            </w:r>
          </w:p>
        </w:tc>
        <w:tc>
          <w:tcPr>
            <w:tcW w:w="9397" w:type="dxa"/>
            <w:noWrap w:val="0"/>
            <w:vAlign w:val="center"/>
          </w:tcPr>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i w:val="0"/>
                <w:iCs w:val="0"/>
                <w:color w:val="auto"/>
                <w:sz w:val="24"/>
                <w:szCs w:val="24"/>
                <w:highlight w:val="none"/>
                <w:lang w:eastAsia="zh-CN"/>
              </w:rPr>
              <w:t>谈判</w:t>
            </w:r>
            <w:r>
              <w:rPr>
                <w:rFonts w:hint="eastAsia" w:ascii="宋体" w:hAnsi="宋体" w:eastAsia="宋体" w:cs="宋体"/>
                <w:i w:val="0"/>
                <w:iCs w:val="0"/>
                <w:color w:val="auto"/>
                <w:sz w:val="24"/>
                <w:szCs w:val="24"/>
                <w:highlight w:val="none"/>
              </w:rPr>
              <w:t>有效期：</w:t>
            </w:r>
            <w:r>
              <w:rPr>
                <w:rFonts w:hint="eastAsia" w:ascii="宋体" w:hAnsi="宋体" w:eastAsia="宋体" w:cs="宋体"/>
                <w:i w:val="0"/>
                <w:iCs w:val="0"/>
                <w:color w:val="auto"/>
                <w:sz w:val="24"/>
                <w:szCs w:val="24"/>
                <w:highlight w:val="none"/>
                <w:lang w:eastAsia="zh-CN"/>
              </w:rPr>
              <w:t>谈判</w:t>
            </w:r>
            <w:r>
              <w:rPr>
                <w:rFonts w:hint="eastAsia" w:ascii="宋体" w:hAnsi="宋体" w:eastAsia="宋体" w:cs="宋体"/>
                <w:i w:val="0"/>
                <w:iCs w:val="0"/>
                <w:color w:val="auto"/>
                <w:sz w:val="24"/>
                <w:szCs w:val="24"/>
                <w:highlight w:val="none"/>
              </w:rPr>
              <w:t>后90天</w:t>
            </w:r>
            <w:r>
              <w:rPr>
                <w:rFonts w:hint="eastAsia" w:ascii="宋体" w:hAnsi="宋体" w:cs="宋体"/>
                <w:i w:val="0"/>
                <w:i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9</w:t>
            </w:r>
          </w:p>
        </w:tc>
        <w:tc>
          <w:tcPr>
            <w:tcW w:w="9397" w:type="dxa"/>
            <w:noWrap w:val="0"/>
            <w:vAlign w:val="center"/>
          </w:tcPr>
          <w:p>
            <w:pPr>
              <w:pStyle w:val="12"/>
              <w:shd w:val="clear" w:color="auto" w:fill="FFFFFF"/>
              <w:spacing w:before="0" w:beforeAutospacing="0" w:after="0" w:afterAutospacing="0" w:line="440" w:lineRule="exact"/>
              <w:jc w:val="both"/>
              <w:rPr>
                <w:rFonts w:hint="default" w:ascii="宋体" w:hAnsi="宋体" w:eastAsia="宋体" w:cs="宋体"/>
                <w:bCs/>
                <w:i w:val="0"/>
                <w:iCs w:val="0"/>
                <w:color w:val="auto"/>
                <w:spacing w:val="4"/>
                <w:sz w:val="24"/>
                <w:szCs w:val="24"/>
                <w:highlight w:val="none"/>
                <w:lang w:val="en-US" w:eastAsia="zh-CN"/>
              </w:rPr>
            </w:pPr>
            <w:r>
              <w:rPr>
                <w:rFonts w:hint="eastAsia" w:ascii="宋体" w:hAnsi="宋体" w:eastAsia="宋体" w:cs="宋体"/>
                <w:bCs/>
                <w:i w:val="0"/>
                <w:iCs w:val="0"/>
                <w:color w:val="auto"/>
                <w:spacing w:val="4"/>
                <w:sz w:val="24"/>
                <w:szCs w:val="24"/>
                <w:highlight w:val="none"/>
              </w:rPr>
              <w:t>响应文件份数</w:t>
            </w:r>
            <w:r>
              <w:rPr>
                <w:rFonts w:hint="eastAsia" w:ascii="宋体" w:hAnsi="宋体" w:eastAsia="宋体" w:cs="宋体"/>
                <w:color w:val="auto"/>
                <w:sz w:val="24"/>
                <w:szCs w:val="24"/>
                <w:highlight w:val="none"/>
                <w:lang w:eastAsia="zh-CN"/>
              </w:rPr>
              <w:t>：</w:t>
            </w:r>
            <w:r>
              <w:rPr>
                <w:rFonts w:hint="eastAsia" w:cs="宋体"/>
                <w:color w:val="auto"/>
                <w:sz w:val="24"/>
                <w:szCs w:val="24"/>
                <w:highlight w:val="none"/>
                <w:lang w:eastAsia="zh-CN"/>
              </w:rPr>
              <w:t>谈判响应书</w:t>
            </w:r>
            <w:r>
              <w:rPr>
                <w:rFonts w:hint="eastAsia" w:ascii="宋体" w:hAnsi="宋体" w:eastAsia="宋体" w:cs="宋体"/>
                <w:color w:val="auto"/>
                <w:sz w:val="24"/>
                <w:szCs w:val="24"/>
                <w:highlight w:val="none"/>
                <w:lang w:eastAsia="zh-CN"/>
              </w:rPr>
              <w:t>（壹式壹份）、响应文件（正本壹份、副本叁份）、未加密的电子版投标文件一份（U盘）三个部分单独密封递交。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10</w:t>
            </w:r>
          </w:p>
        </w:tc>
        <w:tc>
          <w:tcPr>
            <w:tcW w:w="9397" w:type="dxa"/>
            <w:noWrap w:val="0"/>
            <w:vAlign w:val="center"/>
          </w:tcPr>
          <w:p>
            <w:pPr>
              <w:keepNext w:val="0"/>
              <w:keepLines w:val="0"/>
              <w:widowControl/>
              <w:suppressLineNumbers w:val="0"/>
              <w:jc w:val="left"/>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响应文件递交截止时间：详见“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p>
          <w:p>
            <w:pPr>
              <w:keepNext w:val="0"/>
              <w:keepLines w:val="0"/>
              <w:widowControl/>
              <w:suppressLineNumbers w:val="0"/>
              <w:jc w:val="left"/>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谈判时间：详见“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p>
          <w:p>
            <w:pPr>
              <w:keepNext w:val="0"/>
              <w:keepLines w:val="0"/>
              <w:widowControl/>
              <w:suppressLineNumbers w:val="0"/>
              <w:jc w:val="left"/>
              <w:rPr>
                <w:rFonts w:hint="eastAsia" w:ascii="宋体" w:hAnsi="宋体" w:eastAsia="宋体" w:cs="宋体"/>
                <w:bCs/>
                <w:i w:val="0"/>
                <w:iCs w:val="0"/>
                <w:color w:val="auto"/>
                <w:spacing w:val="4"/>
                <w:sz w:val="24"/>
                <w:szCs w:val="24"/>
                <w:highlight w:val="none"/>
              </w:rPr>
            </w:pPr>
            <w:r>
              <w:rPr>
                <w:rFonts w:hint="eastAsia" w:ascii="宋体" w:hAnsi="宋体" w:eastAsia="宋体" w:cs="宋体"/>
                <w:i w:val="0"/>
                <w:iCs w:val="0"/>
                <w:color w:val="auto"/>
                <w:kern w:val="0"/>
                <w:sz w:val="24"/>
                <w:szCs w:val="24"/>
                <w:highlight w:val="none"/>
                <w:lang w:val="en-US" w:eastAsia="zh-CN" w:bidi="ar"/>
              </w:rPr>
              <w:t>谈判地点：详见“</w:t>
            </w:r>
            <w:r>
              <w:rPr>
                <w:rFonts w:hint="eastAsia" w:ascii="宋体" w:hAnsi="宋体" w:eastAsia="宋体" w:cs="宋体"/>
                <w:i w:val="0"/>
                <w:iCs w:val="0"/>
                <w:color w:val="auto"/>
                <w:kern w:val="0"/>
                <w:sz w:val="24"/>
                <w:szCs w:val="24"/>
                <w:highlight w:val="none"/>
                <w:lang w:val="en-US" w:eastAsia="zh-CN"/>
              </w:rPr>
              <w:t xml:space="preserve">第一章 </w:t>
            </w:r>
            <w:r>
              <w:rPr>
                <w:rFonts w:hint="eastAsia" w:ascii="宋体" w:hAnsi="宋体" w:eastAsia="宋体" w:cs="宋体"/>
                <w:i w:val="0"/>
                <w:iCs w:val="0"/>
                <w:color w:val="auto"/>
                <w:kern w:val="0"/>
                <w:sz w:val="24"/>
                <w:szCs w:val="24"/>
                <w:highlight w:val="none"/>
                <w:lang w:eastAsia="zh-CN"/>
              </w:rPr>
              <w:t>竞争性谈判</w:t>
            </w:r>
            <w:r>
              <w:rPr>
                <w:rFonts w:hint="eastAsia" w:ascii="宋体" w:hAnsi="宋体" w:eastAsia="宋体" w:cs="宋体"/>
                <w:i w:val="0"/>
                <w:iCs w:val="0"/>
                <w:color w:val="auto"/>
                <w:kern w:val="0"/>
                <w:sz w:val="24"/>
                <w:szCs w:val="24"/>
                <w:highlight w:val="none"/>
              </w:rPr>
              <w:t>邀请函</w:t>
            </w:r>
            <w:r>
              <w:rPr>
                <w:rFonts w:hint="eastAsia" w:ascii="宋体" w:hAnsi="宋体" w:eastAsia="宋体" w:cs="宋体"/>
                <w:i w:val="0"/>
                <w:i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11</w:t>
            </w:r>
          </w:p>
        </w:tc>
        <w:tc>
          <w:tcPr>
            <w:tcW w:w="9397" w:type="dxa"/>
            <w:noWrap w:val="0"/>
            <w:vAlign w:val="center"/>
          </w:tcPr>
          <w:p>
            <w:pPr>
              <w:widowControl/>
              <w:jc w:val="left"/>
              <w:rPr>
                <w:rFonts w:hint="eastAsia"/>
                <w:i w:val="0"/>
                <w:iCs w:val="0"/>
                <w:color w:val="auto"/>
                <w:highlight w:val="none"/>
              </w:rPr>
            </w:pPr>
            <w:r>
              <w:rPr>
                <w:rFonts w:hint="eastAsia" w:ascii="宋体" w:hAnsi="宋体" w:eastAsia="宋体" w:cs="宋体"/>
                <w:color w:val="auto"/>
                <w:kern w:val="0"/>
                <w:sz w:val="24"/>
                <w:szCs w:val="24"/>
                <w:highlight w:val="none"/>
                <w:lang w:val="en-US" w:eastAsia="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非单一产品采购项目，多家投标人提供的核心产品品牌相同的，按前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12</w:t>
            </w:r>
          </w:p>
        </w:tc>
        <w:tc>
          <w:tcPr>
            <w:tcW w:w="9397" w:type="dxa"/>
            <w:noWrap w:val="0"/>
            <w:vAlign w:val="center"/>
          </w:tcPr>
          <w:p>
            <w:pPr>
              <w:keepNext w:val="0"/>
              <w:keepLines w:val="0"/>
              <w:widowControl/>
              <w:suppressLineNumbers w:val="0"/>
              <w:jc w:val="left"/>
              <w:rPr>
                <w:rFonts w:hint="eastAsia" w:ascii="宋体" w:hAnsi="宋体" w:eastAsia="宋体" w:cs="宋体"/>
                <w:b w:val="0"/>
                <w:bCs/>
                <w:i w:val="0"/>
                <w:iCs w:val="0"/>
                <w:color w:val="auto"/>
                <w:sz w:val="24"/>
                <w:szCs w:val="24"/>
                <w:highlight w:val="none"/>
              </w:rPr>
            </w:pPr>
            <w:r>
              <w:rPr>
                <w:rFonts w:hint="eastAsia" w:ascii="宋体" w:hAnsi="宋体" w:eastAsia="宋体" w:cs="宋体"/>
                <w:b w:val="0"/>
                <w:bCs/>
                <w:i w:val="0"/>
                <w:iCs w:val="0"/>
                <w:color w:val="auto"/>
                <w:kern w:val="0"/>
                <w:sz w:val="24"/>
                <w:szCs w:val="24"/>
                <w:highlight w:val="none"/>
                <w:lang w:val="en-US" w:eastAsia="zh-CN" w:bidi="ar"/>
              </w:rPr>
              <w:t xml:space="preserve">确定成交供应商： </w:t>
            </w:r>
          </w:p>
          <w:p>
            <w:pPr>
              <w:keepNext w:val="0"/>
              <w:keepLines w:val="0"/>
              <w:widowControl/>
              <w:suppressLineNumbers w:val="0"/>
              <w:jc w:val="left"/>
              <w:rPr>
                <w:rFonts w:hint="eastAsia" w:ascii="宋体" w:hAnsi="宋体" w:eastAsia="宋体" w:cs="宋体"/>
                <w:bCs/>
                <w:i w:val="0"/>
                <w:iCs w:val="0"/>
                <w:color w:val="auto"/>
                <w:spacing w:val="4"/>
                <w:sz w:val="24"/>
                <w:szCs w:val="24"/>
                <w:highlight w:val="none"/>
              </w:rPr>
            </w:pPr>
            <w:r>
              <w:rPr>
                <w:rFonts w:hint="eastAsia" w:ascii="宋体" w:hAnsi="宋体" w:eastAsia="宋体" w:cs="宋体"/>
                <w:b w:val="0"/>
                <w:bCs/>
                <w:i w:val="0"/>
                <w:iCs w:val="0"/>
                <w:color w:val="auto"/>
                <w:kern w:val="0"/>
                <w:sz w:val="24"/>
                <w:szCs w:val="24"/>
                <w:highlight w:val="none"/>
                <w:lang w:val="en-US" w:eastAsia="zh-CN" w:bidi="ar"/>
              </w:rPr>
              <w:t>采购人从评审报告提出的成交候选人中，根据质量和服务均能满足谈判文件实质性响应要求且最后报价最低的原则确定成交供应商，也可以书面授权谈判小组直接确定成交供应商</w:t>
            </w:r>
            <w:r>
              <w:rPr>
                <w:rFonts w:hint="eastAsia" w:ascii="宋体" w:hAnsi="宋体" w:cs="宋体"/>
                <w:b w:val="0"/>
                <w:bCs/>
                <w:i w:val="0"/>
                <w:iCs w:val="0"/>
                <w:color w:val="auto"/>
                <w:kern w:val="0"/>
                <w:sz w:val="24"/>
                <w:szCs w:val="24"/>
                <w:highlight w:val="none"/>
                <w:lang w:val="en-US" w:eastAsia="zh-CN" w:bidi="ar"/>
              </w:rPr>
              <w:t>。</w:t>
            </w:r>
            <w:r>
              <w:rPr>
                <w:rFonts w:hint="eastAsia" w:ascii="宋体" w:hAnsi="宋体" w:eastAsia="宋体" w:cs="宋体"/>
                <w:b w:val="0"/>
                <w:bCs/>
                <w:i w:val="0"/>
                <w:iCs w:val="0"/>
                <w:color w:val="auto"/>
                <w:kern w:val="0"/>
                <w:sz w:val="24"/>
                <w:szCs w:val="24"/>
                <w:highlight w:val="none"/>
                <w:lang w:val="en-US" w:eastAsia="zh-CN" w:bidi="ar"/>
              </w:rPr>
              <w:t>采购人逾期未确定成交供应商且不提出异议的</w:t>
            </w:r>
            <w:r>
              <w:rPr>
                <w:rFonts w:ascii="宋体" w:hAnsi="宋体" w:eastAsia="宋体" w:cs="宋体"/>
                <w:b w:val="0"/>
                <w:bCs/>
                <w:i w:val="0"/>
                <w:iCs w:val="0"/>
                <w:color w:val="auto"/>
                <w:kern w:val="0"/>
                <w:sz w:val="24"/>
                <w:szCs w:val="24"/>
                <w:highlight w:val="none"/>
                <w:lang w:val="en-US" w:eastAsia="zh-CN" w:bidi="ar"/>
              </w:rPr>
              <w:t>，</w:t>
            </w:r>
            <w:r>
              <w:rPr>
                <w:rFonts w:hint="eastAsia" w:ascii="宋体" w:hAnsi="宋体" w:eastAsia="宋体" w:cs="宋体"/>
                <w:b w:val="0"/>
                <w:bCs/>
                <w:i w:val="0"/>
                <w:iCs w:val="0"/>
                <w:color w:val="auto"/>
                <w:kern w:val="0"/>
                <w:sz w:val="24"/>
                <w:szCs w:val="24"/>
                <w:highlight w:val="none"/>
                <w:lang w:val="en-US" w:eastAsia="zh-CN" w:bidi="ar"/>
              </w:rPr>
              <w:t>视为确定评审报告提出的排序第一的供应商为成交供应商。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13</w:t>
            </w:r>
          </w:p>
        </w:tc>
        <w:tc>
          <w:tcPr>
            <w:tcW w:w="9397" w:type="dxa"/>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widowControl/>
              <w:suppressLineNumbers w:val="0"/>
              <w:jc w:val="left"/>
              <w:rPr>
                <w:rFonts w:hint="eastAsia" w:ascii="宋体" w:hAnsi="宋体" w:eastAsia="宋体" w:cs="宋体"/>
                <w:bCs/>
                <w:i w:val="0"/>
                <w:iCs w:val="0"/>
                <w:color w:val="auto"/>
                <w:spacing w:val="4"/>
                <w:sz w:val="24"/>
                <w:szCs w:val="24"/>
                <w:highlight w:val="none"/>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22" w:type="dxa"/>
            <w:noWrap w:val="0"/>
            <w:vAlign w:val="center"/>
          </w:tcPr>
          <w:p>
            <w:pPr>
              <w:spacing w:line="420" w:lineRule="exact"/>
              <w:jc w:val="center"/>
              <w:rPr>
                <w:rFonts w:hint="default" w:ascii="宋体" w:hAnsi="宋体" w:eastAsia="宋体" w:cs="宋体"/>
                <w:i w:val="0"/>
                <w:iCs w:val="0"/>
                <w:color w:val="auto"/>
                <w:kern w:val="0"/>
                <w:sz w:val="24"/>
                <w:szCs w:val="24"/>
                <w:highlight w:val="none"/>
                <w:lang w:val="en-US" w:eastAsia="zh-CN"/>
              </w:rPr>
            </w:pPr>
            <w:r>
              <w:rPr>
                <w:rFonts w:hint="eastAsia" w:ascii="宋体" w:hAnsi="宋体" w:eastAsia="宋体" w:cs="宋体"/>
                <w:i w:val="0"/>
                <w:iCs w:val="0"/>
                <w:color w:val="auto"/>
                <w:kern w:val="0"/>
                <w:sz w:val="24"/>
                <w:szCs w:val="24"/>
                <w:highlight w:val="none"/>
                <w:lang w:val="en-US" w:eastAsia="zh-CN"/>
              </w:rPr>
              <w:t>14</w:t>
            </w:r>
          </w:p>
        </w:tc>
        <w:tc>
          <w:tcPr>
            <w:tcW w:w="9397" w:type="dxa"/>
            <w:noWrap w:val="0"/>
            <w:vAlign w:val="center"/>
          </w:tcPr>
          <w:p>
            <w:pPr>
              <w:keepNext w:val="0"/>
              <w:keepLines w:val="0"/>
              <w:widowControl/>
              <w:suppressLineNumbers w:val="0"/>
              <w:jc w:val="left"/>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rPr>
              <w:t>1</w:t>
            </w:r>
            <w:r>
              <w:rPr>
                <w:rFonts w:hint="eastAsia" w:ascii="宋体" w:hAnsi="宋体" w:eastAsia="宋体" w:cs="宋体"/>
                <w:i w:val="0"/>
                <w:iCs w:val="0"/>
                <w:color w:val="auto"/>
                <w:kern w:val="0"/>
                <w:sz w:val="24"/>
                <w:szCs w:val="24"/>
                <w:highlight w:val="none"/>
                <w:lang w:val="en-US" w:eastAsia="zh-CN"/>
              </w:rPr>
              <w:t>5</w:t>
            </w:r>
          </w:p>
        </w:tc>
        <w:tc>
          <w:tcPr>
            <w:tcW w:w="9397" w:type="dxa"/>
            <w:noWrap w:val="0"/>
            <w:vAlign w:val="center"/>
          </w:tcPr>
          <w:p>
            <w:pPr>
              <w:spacing w:line="420" w:lineRule="exact"/>
              <w:rPr>
                <w:rFonts w:hint="eastAsia" w:ascii="宋体" w:hAnsi="宋体" w:eastAsia="宋体" w:cs="宋体"/>
                <w:i w:val="0"/>
                <w:iCs w:val="0"/>
                <w:color w:val="auto"/>
                <w:kern w:val="2"/>
                <w:sz w:val="24"/>
                <w:szCs w:val="24"/>
                <w:highlight w:val="none"/>
                <w:lang w:val="en-US" w:eastAsia="zh-CN" w:bidi="ar-SA"/>
              </w:rPr>
            </w:pPr>
            <w:r>
              <w:rPr>
                <w:rFonts w:hint="eastAsia" w:ascii="宋体" w:hAnsi="宋体" w:eastAsia="宋体" w:cs="宋体"/>
                <w:i w:val="0"/>
                <w:iCs w:val="0"/>
                <w:color w:val="auto"/>
                <w:sz w:val="24"/>
                <w:szCs w:val="24"/>
                <w:highlight w:val="none"/>
              </w:rPr>
              <w:t>成交通知书发放地点：</w:t>
            </w:r>
            <w:r>
              <w:rPr>
                <w:rFonts w:hint="eastAsia" w:ascii="宋体" w:hAnsi="宋体" w:cs="宋体"/>
                <w:i w:val="0"/>
                <w:iCs w:val="0"/>
                <w:color w:val="auto"/>
                <w:sz w:val="24"/>
                <w:szCs w:val="24"/>
                <w:highlight w:val="none"/>
                <w:lang w:eastAsia="zh-CN"/>
              </w:rPr>
              <w:t>上饶市诚源招标代理有限公司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rPr>
              <w:t>1</w:t>
            </w:r>
            <w:r>
              <w:rPr>
                <w:rFonts w:hint="eastAsia" w:ascii="宋体" w:hAnsi="宋体" w:eastAsia="宋体" w:cs="宋体"/>
                <w:i w:val="0"/>
                <w:iCs w:val="0"/>
                <w:color w:val="auto"/>
                <w:kern w:val="0"/>
                <w:sz w:val="24"/>
                <w:szCs w:val="24"/>
                <w:highlight w:val="none"/>
                <w:lang w:val="en-US" w:eastAsia="zh-CN"/>
              </w:rPr>
              <w:t>6</w:t>
            </w:r>
          </w:p>
        </w:tc>
        <w:tc>
          <w:tcPr>
            <w:tcW w:w="9397" w:type="dxa"/>
            <w:noWrap w:val="0"/>
            <w:vAlign w:val="center"/>
          </w:tcPr>
          <w:p>
            <w:pPr>
              <w:spacing w:line="420" w:lineRule="exact"/>
              <w:rPr>
                <w:rFonts w:hint="eastAsia" w:ascii="宋体" w:hAnsi="宋体" w:eastAsia="宋体" w:cs="宋体"/>
                <w:i w:val="0"/>
                <w:iCs w:val="0"/>
                <w:color w:val="auto"/>
                <w:kern w:val="2"/>
                <w:sz w:val="24"/>
                <w:szCs w:val="24"/>
                <w:highlight w:val="none"/>
                <w:lang w:val="en-US" w:eastAsia="zh-CN" w:bidi="ar-SA"/>
              </w:rPr>
            </w:pPr>
            <w:r>
              <w:rPr>
                <w:rFonts w:hint="eastAsia" w:ascii="宋体" w:hAnsi="宋体" w:eastAsia="宋体" w:cs="宋体"/>
                <w:i w:val="0"/>
                <w:iCs w:val="0"/>
                <w:color w:val="auto"/>
                <w:sz w:val="24"/>
                <w:szCs w:val="24"/>
                <w:highlight w:val="none"/>
              </w:rPr>
              <w:t>供应商应确保证明文件的真实性、有效性及合法性，否则，由此引起的任何责任都由供应商自行承担。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22" w:type="dxa"/>
            <w:noWrap w:val="0"/>
            <w:vAlign w:val="center"/>
          </w:tcPr>
          <w:p>
            <w:pPr>
              <w:spacing w:line="420" w:lineRule="exact"/>
              <w:jc w:val="center"/>
              <w:rPr>
                <w:rFonts w:hint="eastAsia" w:ascii="宋体" w:hAnsi="宋体" w:eastAsia="宋体" w:cs="宋体"/>
                <w:i w:val="0"/>
                <w:iCs w:val="0"/>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rPr>
              <w:t>1</w:t>
            </w:r>
            <w:r>
              <w:rPr>
                <w:rFonts w:hint="eastAsia" w:ascii="宋体" w:hAnsi="宋体" w:eastAsia="宋体" w:cs="宋体"/>
                <w:i w:val="0"/>
                <w:iCs w:val="0"/>
                <w:color w:val="auto"/>
                <w:kern w:val="0"/>
                <w:sz w:val="24"/>
                <w:szCs w:val="24"/>
                <w:highlight w:val="none"/>
                <w:lang w:val="en-US" w:eastAsia="zh-CN"/>
              </w:rPr>
              <w:t>7</w:t>
            </w:r>
          </w:p>
        </w:tc>
        <w:tc>
          <w:tcPr>
            <w:tcW w:w="9397" w:type="dxa"/>
            <w:noWrap w:val="0"/>
            <w:vAlign w:val="center"/>
          </w:tcPr>
          <w:p>
            <w:pPr>
              <w:spacing w:line="420" w:lineRule="exact"/>
              <w:rPr>
                <w:rFonts w:hint="eastAsia" w:ascii="宋体" w:hAnsi="宋体" w:eastAsia="宋体" w:cs="宋体"/>
                <w:i w:val="0"/>
                <w:iCs w:val="0"/>
                <w:color w:val="auto"/>
                <w:kern w:val="2"/>
                <w:sz w:val="24"/>
                <w:szCs w:val="24"/>
                <w:highlight w:val="none"/>
                <w:lang w:val="en-US" w:eastAsia="zh-CN" w:bidi="ar-SA"/>
              </w:rPr>
            </w:pPr>
            <w:r>
              <w:rPr>
                <w:rFonts w:hint="eastAsia" w:ascii="宋体" w:hAnsi="宋体" w:eastAsia="宋体" w:cs="宋体"/>
                <w:i w:val="0"/>
                <w:iCs w:val="0"/>
                <w:color w:val="auto"/>
                <w:sz w:val="24"/>
                <w:szCs w:val="24"/>
                <w:highlight w:val="none"/>
              </w:rPr>
              <w:t>供应商如有提供虚假材料、恶意竞争，经查实，采购人将取消其</w:t>
            </w:r>
            <w:r>
              <w:rPr>
                <w:rFonts w:hint="eastAsia" w:ascii="宋体" w:hAnsi="宋体" w:eastAsia="宋体" w:cs="宋体"/>
                <w:i w:val="0"/>
                <w:iCs w:val="0"/>
                <w:color w:val="auto"/>
                <w:sz w:val="24"/>
                <w:szCs w:val="24"/>
                <w:highlight w:val="none"/>
                <w:lang w:eastAsia="zh-CN"/>
              </w:rPr>
              <w:t>谈判</w:t>
            </w:r>
            <w:r>
              <w:rPr>
                <w:rFonts w:hint="eastAsia" w:ascii="宋体" w:hAnsi="宋体" w:eastAsia="宋体" w:cs="宋体"/>
                <w:i w:val="0"/>
                <w:iCs w:val="0"/>
                <w:color w:val="auto"/>
                <w:sz w:val="24"/>
                <w:szCs w:val="24"/>
                <w:highlight w:val="none"/>
              </w:rPr>
              <w:t>资格，并保留追究法律责任的权利。</w:t>
            </w:r>
            <w:r>
              <w:rPr>
                <w:rFonts w:hint="eastAsia" w:ascii="宋体" w:hAnsi="宋体" w:cs="宋体"/>
                <w:i w:val="0"/>
                <w:iCs w:val="0"/>
                <w:color w:val="auto"/>
                <w:sz w:val="24"/>
                <w:szCs w:val="24"/>
                <w:highlight w:val="none"/>
                <w:lang w:eastAsia="zh-CN"/>
              </w:rPr>
              <w:t>成交供应商</w:t>
            </w:r>
            <w:r>
              <w:rPr>
                <w:rFonts w:hint="eastAsia" w:ascii="宋体" w:hAnsi="宋体" w:eastAsia="宋体" w:cs="宋体"/>
                <w:i w:val="0"/>
                <w:iCs w:val="0"/>
                <w:color w:val="auto"/>
                <w:sz w:val="24"/>
                <w:szCs w:val="24"/>
                <w:highlight w:val="none"/>
              </w:rPr>
              <w:t>未在规定的时间内与采购人签订合同等行为，采购人将取消其成交资格，并保留追究法律责任的权利。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22" w:type="dxa"/>
            <w:noWrap w:val="0"/>
            <w:vAlign w:val="center"/>
          </w:tcPr>
          <w:p>
            <w:pPr>
              <w:keepNext w:val="0"/>
              <w:keepLines w:val="0"/>
              <w:pageBreakBefore w:val="0"/>
              <w:kinsoku/>
              <w:wordWrap/>
              <w:overflowPunct/>
              <w:topLinePunct w:val="0"/>
              <w:autoSpaceDE/>
              <w:autoSpaceDN/>
              <w:bidi w:val="0"/>
              <w:adjustRightInd/>
              <w:spacing w:line="0" w:lineRule="atLeast"/>
              <w:jc w:val="center"/>
              <w:textAlignment w:val="auto"/>
              <w:rPr>
                <w:rFonts w:hint="default" w:ascii="宋体" w:hAnsi="宋体" w:eastAsia="宋体" w:cs="宋体"/>
                <w:i w:val="0"/>
                <w:iCs w:val="0"/>
                <w:color w:val="auto"/>
                <w:kern w:val="0"/>
                <w:sz w:val="24"/>
                <w:szCs w:val="24"/>
                <w:highlight w:val="none"/>
                <w:lang w:val="en-US" w:eastAsia="zh-CN" w:bidi="ar-SA"/>
              </w:rPr>
            </w:pPr>
            <w:r>
              <w:rPr>
                <w:rFonts w:hint="eastAsia" w:ascii="宋体" w:hAnsi="宋体" w:cs="宋体"/>
                <w:i w:val="0"/>
                <w:iCs w:val="0"/>
                <w:color w:val="auto"/>
                <w:kern w:val="0"/>
                <w:sz w:val="24"/>
                <w:szCs w:val="24"/>
                <w:highlight w:val="none"/>
                <w:lang w:val="en-US" w:eastAsia="zh-CN" w:bidi="ar-SA"/>
              </w:rPr>
              <w:t>18</w:t>
            </w:r>
          </w:p>
        </w:tc>
        <w:tc>
          <w:tcPr>
            <w:tcW w:w="93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8" w:lineRule="auto"/>
              <w:ind w:right="-105" w:rightChars="-50"/>
              <w:jc w:val="both"/>
              <w:textAlignment w:val="auto"/>
              <w:outlineLvl w:val="9"/>
              <w:rPr>
                <w:rFonts w:hint="eastAsia" w:ascii="宋体" w:hAnsi="宋体" w:eastAsia="宋体" w:cs="宋体"/>
                <w:i w:val="0"/>
                <w:iCs w:val="0"/>
                <w:color w:val="auto"/>
                <w:kern w:val="2"/>
                <w:sz w:val="24"/>
                <w:szCs w:val="24"/>
                <w:highlight w:val="none"/>
                <w:lang w:val="en-US" w:eastAsia="zh-CN" w:bidi="ar-SA"/>
              </w:rPr>
            </w:pPr>
            <w:r>
              <w:rPr>
                <w:rFonts w:hint="eastAsia" w:cs="宋体"/>
                <w:color w:val="auto"/>
                <w:kern w:val="0"/>
                <w:sz w:val="24"/>
                <w:szCs w:val="24"/>
                <w:highlight w:val="none"/>
                <w:lang w:val="en-US" w:eastAsia="zh-CN" w:bidi="ar"/>
              </w:rPr>
              <w:t>项目类别：货物类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22" w:type="dxa"/>
            <w:noWrap w:val="0"/>
            <w:vAlign w:val="center"/>
          </w:tcPr>
          <w:p>
            <w:pPr>
              <w:keepNext w:val="0"/>
              <w:keepLines w:val="0"/>
              <w:pageBreakBefore w:val="0"/>
              <w:kinsoku/>
              <w:wordWrap/>
              <w:overflowPunct/>
              <w:topLinePunct w:val="0"/>
              <w:autoSpaceDE/>
              <w:autoSpaceDN/>
              <w:bidi w:val="0"/>
              <w:adjustRightInd/>
              <w:spacing w:line="0" w:lineRule="atLeast"/>
              <w:jc w:val="center"/>
              <w:textAlignment w:val="auto"/>
              <w:rPr>
                <w:rFonts w:hint="eastAsia" w:ascii="宋体" w:hAnsi="宋体" w:cs="宋体"/>
                <w:i w:val="0"/>
                <w:iCs w:val="0"/>
                <w:color w:val="auto"/>
                <w:kern w:val="0"/>
                <w:sz w:val="24"/>
                <w:szCs w:val="24"/>
                <w:highlight w:val="none"/>
                <w:lang w:val="en-US" w:eastAsia="zh-CN"/>
              </w:rPr>
            </w:pPr>
            <w:bookmarkStart w:id="16" w:name="_Toc25185_WPSOffice_Level2"/>
            <w:bookmarkStart w:id="17" w:name="_Toc17975"/>
            <w:r>
              <w:rPr>
                <w:rFonts w:hint="eastAsia" w:ascii="宋体" w:hAnsi="宋体" w:cs="宋体"/>
                <w:i w:val="0"/>
                <w:iCs w:val="0"/>
                <w:color w:val="auto"/>
                <w:kern w:val="0"/>
                <w:sz w:val="24"/>
                <w:szCs w:val="24"/>
                <w:highlight w:val="none"/>
                <w:lang w:val="en-US" w:eastAsia="zh-CN"/>
              </w:rPr>
              <w:t>特殊说明</w:t>
            </w:r>
          </w:p>
        </w:tc>
        <w:tc>
          <w:tcPr>
            <w:tcW w:w="9397" w:type="dxa"/>
            <w:noWrap w:val="0"/>
            <w:vAlign w:val="center"/>
          </w:tcPr>
          <w:p>
            <w:pPr>
              <w:snapToGrid w:val="0"/>
              <w:spacing w:line="312" w:lineRule="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本项目招标文件依照上饶市国有资产监督管理委员会相关文件进行编制，执行以下文件：《关于加强市出资监管企业阳光采购管理的实施办法（试行）》；《阳光采购代理机构管理办法（试行）》；《阳光采购供应商管理办法（试行）》；《阳光采购质疑处理办法》；《江西省产权交易所阳光采购服务平台业务规则（试行）》。</w:t>
            </w:r>
          </w:p>
        </w:tc>
      </w:tr>
    </w:tbl>
    <w:p>
      <w:pPr>
        <w:keepNext w:val="0"/>
        <w:keepLines w:val="0"/>
        <w:widowControl/>
        <w:suppressLineNumbers w:val="0"/>
        <w:jc w:val="center"/>
        <w:outlineLvl w:val="1"/>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二、说明</w:t>
      </w:r>
      <w:bookmarkEnd w:id="16"/>
      <w:bookmarkEnd w:id="17"/>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 适用范围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1.1 本谈判文件仅适用于本“谈判邀请”中所述货物和有关服务的采购。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 定义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2.1 采购人：详见“第一章 竞争性谈判邀请函”。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2.2 采购代理机构：详见“第一章 竞争性谈判邀请函”。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2.3 供应商：是指向采购人提供“第一章 竞争性谈判邀请函”中采购内容的法人、其它组织或者自然人。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 合格供应商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3.1 供应商的资格条件：详见“第一章 竞争性谈判邀请函”。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1.1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投标货物符合招标文件规定的证明文件：</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（1）投标人应当提交其拟供的合同项下货物及其服务符合招标文件规定的证明文件,该证明文件作为投标文件的一部分。</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（2）投标人在货物说明一览表中应当说明货物的品牌型号、规格参数、制造商及原产地等，交货时应出具原产地证明及出厂合格证明。</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（3）上述证明文件可以是文字资料、图纸和数据</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3.1</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对照招标文件技术规格，逐条说明所提供货物和服务对招标文件的技术规格条文的响应与偏离。对有具体参数要求的指标，投标人应提供具体参数值</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3.2 联合体参加谈判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3.2.1 是否接受联合体参加谈判：详见“第一章 竞争性谈判邀请函”。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3.2.2 两个以上的自然人、法人或者其他组织可以组成一个联合体，以一个供应商的身份共同参加政府采购。以联合体形式进行政府采购的，并应当提交联合协议，载明联合体各方承担 的工作和义务。联合体各方应当共同与采购人签订采购合同，就采购合同约定的事项对采购人承担连带责任。否则，将导致其响应文件无效；</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（适用于联合体参加谈判）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3.2.3 联合体各方均应当满足相应的资格条件，项目当中有资质要求，联合体当中从事这方面工作的供应商必须具备相应的资质。联合体成交后，必须由联合体中具备“相应”资质的供应商承担，否则将承担违约责任，并赔偿因违约给采购人造成的一切损失。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3.2.4 以联合体参加谈判的，联合体中有同类资质的供应商按联合体分工承担相同工作的，应当按照资质等级较低的供应商确定资质等级。</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（适用于联合体参加谈判）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3.2.5 联合体各方不得再单独参加或者与其它供应商另外组成联合体参加同一合同项下的政府采购活动。否则，将导致其响应无效。</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（适用于联合体参加谈判）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4. 谈判费用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4.1 不论谈判的结果如何，供应商应自行承担所有与准备和参加谈判有关的全部费用。采购代理机构在任何情况下均无义务和责任承担这些费用。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5. 供应商代表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5.1 指全权代表供应商参加谈判活动并签署响应文件的人。如果供应商代表不是法定代表人，须持有《法定代表人授权书》。（格式详见“第四章 响应文件格式”）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18" w:name="_Toc7395_WPSOffice_Level2"/>
      <w:bookmarkStart w:id="19" w:name="_Toc30983"/>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三、 谈判文件</w:t>
      </w:r>
      <w:bookmarkEnd w:id="18"/>
      <w:bookmarkEnd w:id="19"/>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6. 谈判文件构成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6.1 要求提供的货物和有关服务、谈判过程和合同条款在谈判文件中均有说明。谈判文件共五章，各章的内容如下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第一章 竞争性谈判邀请函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第二章 供应商须知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第三章 拟签订的合同文本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第四章 响应文件格式 </w:t>
      </w:r>
    </w:p>
    <w:p>
      <w:pPr>
        <w:keepNext w:val="0"/>
        <w:keepLines w:val="0"/>
        <w:widowControl/>
        <w:suppressLineNumbers w:val="0"/>
        <w:jc w:val="left"/>
        <w:rPr>
          <w:rFonts w:hint="eastAsia" w:ascii="仿宋_GB2312" w:hAnsi="宋体" w:eastAsia="仿宋_GB2312" w:cs="Times New Roman"/>
          <w:b/>
          <w:bCs/>
          <w:kern w:val="2"/>
          <w:sz w:val="24"/>
          <w:szCs w:val="16"/>
          <w:lang w:val="en-US" w:eastAsia="zh-CN" w:bidi="ar-SA"/>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第五章 技术参数及商务条款</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6.2 除非有特殊要求，谈判文件不单独提供谈判货物使用地的自然环境、气候条件、公用设施等情况，供应商被视为熟悉上述与履行合同有关的一切情况。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7. 谈判文件的澄清和修改 </w:t>
      </w:r>
    </w:p>
    <w:p>
      <w:pPr>
        <w:widowControl/>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7.1 7.1 提交首次响应文件截止时间前的任何时候，采购代理机构可以对已发出的</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文件进行必要的澄清或者修改，澄清或者修改的内容作为</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文件的组成部分。</w:t>
      </w:r>
      <w:r>
        <w:rPr>
          <w:rFonts w:hint="eastAsia" w:ascii="宋体" w:hAnsi="宋体" w:eastAsia="宋体" w:cs="宋体"/>
          <w:i w:val="0"/>
          <w:iCs w:val="0"/>
          <w:color w:val="000000" w:themeColor="text1"/>
          <w:kern w:val="0"/>
          <w:sz w:val="24"/>
          <w:szCs w:val="24"/>
          <w14:textFill>
            <w14:solidFill>
              <w14:schemeClr w14:val="tx1"/>
            </w14:solidFill>
          </w14:textFill>
        </w:rPr>
        <w:t>澄清或者修改的内容可能影响</w:t>
      </w:r>
      <w:r>
        <w:rPr>
          <w:rFonts w:hint="eastAsia" w:ascii="宋体" w:hAnsi="宋体" w:cs="宋体"/>
          <w:i w:val="0"/>
          <w:iCs w:val="0"/>
          <w:color w:val="000000" w:themeColor="text1"/>
          <w:kern w:val="0"/>
          <w:sz w:val="24"/>
          <w:szCs w:val="24"/>
          <w:lang w:eastAsia="zh-CN"/>
          <w14:textFill>
            <w14:solidFill>
              <w14:schemeClr w14:val="tx1"/>
            </w14:solidFill>
          </w14:textFill>
        </w:rPr>
        <w:t>响应文件</w:t>
      </w:r>
      <w:r>
        <w:rPr>
          <w:rFonts w:hint="eastAsia" w:ascii="宋体" w:hAnsi="宋体" w:eastAsia="宋体" w:cs="宋体"/>
          <w:i w:val="0"/>
          <w:iCs w:val="0"/>
          <w:color w:val="000000" w:themeColor="text1"/>
          <w:kern w:val="0"/>
          <w:sz w:val="24"/>
          <w:szCs w:val="24"/>
          <w14:textFill>
            <w14:solidFill>
              <w14:schemeClr w14:val="tx1"/>
            </w14:solidFill>
          </w14:textFill>
        </w:rPr>
        <w:t>编制的，采购代理机构应当顺延提交</w:t>
      </w:r>
      <w:r>
        <w:rPr>
          <w:rFonts w:hint="eastAsia" w:ascii="宋体" w:hAnsi="宋体" w:cs="宋体"/>
          <w:i w:val="0"/>
          <w:iCs w:val="0"/>
          <w:color w:val="000000" w:themeColor="text1"/>
          <w:kern w:val="0"/>
          <w:sz w:val="24"/>
          <w:szCs w:val="24"/>
          <w:lang w:eastAsia="zh-CN"/>
          <w14:textFill>
            <w14:solidFill>
              <w14:schemeClr w14:val="tx1"/>
            </w14:solidFill>
          </w14:textFill>
        </w:rPr>
        <w:t>响应文件</w:t>
      </w:r>
      <w:r>
        <w:rPr>
          <w:rFonts w:hint="eastAsia" w:ascii="宋体" w:hAnsi="宋体" w:eastAsia="宋体" w:cs="宋体"/>
          <w:i w:val="0"/>
          <w:iCs w:val="0"/>
          <w:color w:val="000000" w:themeColor="text1"/>
          <w:kern w:val="0"/>
          <w:sz w:val="24"/>
          <w:szCs w:val="24"/>
          <w14:textFill>
            <w14:solidFill>
              <w14:schemeClr w14:val="tx1"/>
            </w14:solidFill>
          </w14:textFill>
        </w:rPr>
        <w:t xml:space="preserve">的截止时间。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7.2 </w:t>
      </w:r>
      <w:r>
        <w:rPr>
          <w:rFonts w:hint="eastAsia" w:ascii="宋体" w:hAnsi="宋体" w:eastAsia="宋体" w:cs="宋体"/>
          <w:i w:val="0"/>
          <w:iCs w:val="0"/>
          <w:color w:val="000000" w:themeColor="text1"/>
          <w:kern w:val="0"/>
          <w:sz w:val="24"/>
          <w:szCs w:val="24"/>
          <w14:textFill>
            <w14:solidFill>
              <w14:schemeClr w14:val="tx1"/>
            </w14:solidFill>
          </w14:textFill>
        </w:rPr>
        <w:t>已获取</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的</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必须关注在</w:t>
      </w:r>
      <w:r>
        <w:rPr>
          <w:rFonts w:hint="eastAsia" w:ascii="宋体" w:hAnsi="宋体" w:cs="宋体"/>
          <w:i w:val="0"/>
          <w:iCs w:val="0"/>
          <w:color w:val="000000" w:themeColor="text1"/>
          <w:kern w:val="0"/>
          <w:sz w:val="24"/>
          <w:szCs w:val="24"/>
          <w:lang w:val="en-US" w:eastAsia="zh-CN"/>
          <w14:textFill>
            <w14:solidFill>
              <w14:schemeClr w14:val="tx1"/>
            </w14:solidFill>
          </w14:textFill>
        </w:rPr>
        <w:t>相关</w:t>
      </w:r>
      <w:r>
        <w:rPr>
          <w:rFonts w:hint="eastAsia" w:ascii="宋体" w:hAnsi="宋体" w:eastAsia="宋体" w:cs="宋体"/>
          <w:i w:val="0"/>
          <w:iCs w:val="0"/>
          <w:color w:val="000000" w:themeColor="text1"/>
          <w:kern w:val="0"/>
          <w:sz w:val="24"/>
          <w:szCs w:val="24"/>
          <w14:textFill>
            <w14:solidFill>
              <w14:schemeClr w14:val="tx1"/>
            </w14:solidFill>
          </w14:textFill>
        </w:rPr>
        <w:t>网</w:t>
      </w:r>
      <w:r>
        <w:rPr>
          <w:rFonts w:hint="eastAsia" w:ascii="宋体" w:hAnsi="宋体" w:cs="宋体"/>
          <w:i w:val="0"/>
          <w:iCs w:val="0"/>
          <w:color w:val="000000" w:themeColor="text1"/>
          <w:kern w:val="0"/>
          <w:sz w:val="24"/>
          <w:szCs w:val="24"/>
          <w:lang w:val="en-US" w:eastAsia="zh-CN"/>
          <w14:textFill>
            <w14:solidFill>
              <w14:schemeClr w14:val="tx1"/>
            </w14:solidFill>
          </w14:textFill>
        </w:rPr>
        <w:t>站</w:t>
      </w:r>
      <w:r>
        <w:rPr>
          <w:rFonts w:hint="eastAsia" w:ascii="宋体" w:hAnsi="宋体" w:eastAsia="宋体" w:cs="宋体"/>
          <w:i w:val="0"/>
          <w:iCs w:val="0"/>
          <w:color w:val="000000" w:themeColor="text1"/>
          <w:kern w:val="0"/>
          <w:sz w:val="24"/>
          <w:szCs w:val="24"/>
          <w14:textFill>
            <w14:solidFill>
              <w14:schemeClr w14:val="tx1"/>
            </w14:solidFill>
          </w14:textFill>
        </w:rPr>
        <w:t>的澄清或者修改的文件、由此可能引起的</w:t>
      </w:r>
      <w:r>
        <w:rPr>
          <w:rFonts w:hint="eastAsia" w:ascii="宋体" w:hAnsi="宋体" w:cs="宋体"/>
          <w:i w:val="0"/>
          <w:iCs w:val="0"/>
          <w:color w:val="000000" w:themeColor="text1"/>
          <w:kern w:val="0"/>
          <w:sz w:val="24"/>
          <w:szCs w:val="24"/>
          <w:lang w:eastAsia="zh-CN"/>
          <w14:textFill>
            <w14:solidFill>
              <w14:schemeClr w14:val="tx1"/>
            </w14:solidFill>
          </w14:textFill>
        </w:rPr>
        <w:t>响应文件</w:t>
      </w:r>
      <w:r>
        <w:rPr>
          <w:rFonts w:hint="eastAsia" w:ascii="宋体" w:hAnsi="宋体" w:eastAsia="宋体" w:cs="宋体"/>
          <w:i w:val="0"/>
          <w:iCs w:val="0"/>
          <w:color w:val="000000" w:themeColor="text1"/>
          <w:kern w:val="0"/>
          <w:sz w:val="24"/>
          <w:szCs w:val="24"/>
          <w14:textFill>
            <w14:solidFill>
              <w14:schemeClr w14:val="tx1"/>
            </w14:solidFill>
          </w14:textFill>
        </w:rPr>
        <w:t>内容缺失等相关后果由</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自行承担。</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7.3 </w:t>
      </w:r>
      <w:r>
        <w:rPr>
          <w:rFonts w:hint="eastAsia" w:ascii="宋体" w:hAnsi="宋体" w:eastAsia="宋体" w:cs="宋体"/>
          <w:i w:val="0"/>
          <w:iCs w:val="0"/>
          <w:color w:val="000000" w:themeColor="text1"/>
          <w:kern w:val="0"/>
          <w:sz w:val="24"/>
          <w:szCs w:val="24"/>
          <w14:textFill>
            <w14:solidFill>
              <w14:schemeClr w14:val="tx1"/>
            </w14:solidFill>
          </w14:textFill>
        </w:rPr>
        <w:t>当</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和澄清文件在同一内容的表述上不一致时，以最后发出的文件为准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 xml:space="preserve">7.4 </w:t>
      </w:r>
      <w:r>
        <w:rPr>
          <w:rFonts w:hint="eastAsia" w:ascii="宋体" w:hAnsi="宋体" w:eastAsia="宋体" w:cs="宋体"/>
          <w:i w:val="0"/>
          <w:iCs w:val="0"/>
          <w:color w:val="000000" w:themeColor="text1"/>
          <w:kern w:val="0"/>
          <w:sz w:val="24"/>
          <w:szCs w:val="24"/>
          <w14:textFill>
            <w14:solidFill>
              <w14:schemeClr w14:val="tx1"/>
            </w14:solidFill>
          </w14:textFill>
        </w:rPr>
        <w:t>更正或者修改的内容是</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的组成部分，并对</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具有约束力。</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8.</w:t>
      </w:r>
      <w:r>
        <w:rPr>
          <w:rFonts w:ascii="宋体" w:hAnsi="宋体" w:eastAsia="宋体" w:cs="宋体"/>
          <w:b/>
          <w:i w:val="0"/>
          <w:iCs w:val="0"/>
          <w:color w:val="000000" w:themeColor="text1"/>
          <w:kern w:val="0"/>
          <w:sz w:val="24"/>
          <w:szCs w:val="24"/>
          <w:lang w:val="en-US" w:eastAsia="zh-CN" w:bidi="ar"/>
          <w14:textFill>
            <w14:solidFill>
              <w14:schemeClr w14:val="tx1"/>
            </w14:solidFill>
          </w14:textFill>
        </w:rPr>
        <w:t>证明供应商合格和资格的文件</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8.1 供应商应提供证明其合格和资格的证明文件(格式详见“第四章响应文件格式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8.2 其他资格证明文件。</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20" w:name="_Toc20476_WPSOffice_Level2"/>
      <w:bookmarkStart w:id="21" w:name="_Toc11502"/>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四、 响应文件的编制</w:t>
      </w:r>
      <w:bookmarkEnd w:id="20"/>
      <w:bookmarkEnd w:id="21"/>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10. 提示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10.1 </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中注明采购国内产品的，提供进口产品参与采购活动的，被视为</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无效响应文件。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10.2 </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中注明可以采购进口产品的，有符合条件的国产产品可以参与采购活动。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10.3 供应商应认真阅读</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的全部内容，按照</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要求提供响应文件和资料。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10.4 供应商提交的响应文件以及供应商与采购代理机构所有来往书面文件均须使用中文。响应文件中如附有外文资料，必须逐一对应翻译成中文。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10.5 翻译的中文资料与外文资料如果出现差异和矛盾时，以中文为准。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11. 响应文件计量单位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响应文件中所使用的计量单位, 除</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中有特殊要求外，均应采用国家法定计量单位。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12.响应文件的构成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12.1 响应文件应由下列部分构成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 谈判响应书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 报价表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 分项报价表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(4) 技术规格响应/偏离表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(5) 商务条款响应/偏离表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 其他证明资料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(7) 技术文件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(8) 供应商应当提交的资格证明文件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12.2 供应商应将响应文件</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胶装</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成册，并编写目录</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13. 证明符合</w:t>
      </w:r>
      <w:r>
        <w:rPr>
          <w:rFonts w:hint="eastAsia" w:ascii="宋体" w:hAnsi="宋体" w:cs="宋体"/>
          <w:b/>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规定的文件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13.1 供应商提交其货物和有关服务符合</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规定的证明，作为响应文件的一部分。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13.2 货物和有关服务与</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的要求相一致的证明，可以是文字资料、图纸和数据，包括：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1)货物主要技术指标和性能的详细说明。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2)对照</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技术规格，逐条说明所提供货物和有关服务已对</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的技术规格做出了实质性响应，或申明与技术规格的偏差和例外。特别对于有具体参数要求的指标，供应商必须提供所供设备的具体参数。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3)商务条款的偏差和例外。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14. 谈判报价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14.1 谈判报价均以人民币报价，报价内容包含</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规定的完成</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货物</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和相关服务所需的标准附件，备品备件，专用工具，安装、调试、检验，培训，技术服务，运至最终目的地的运费和保险费等相关费用。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14.2 供应商要按报价表和分项报价表的内容填写产品单价、总价及其他事项。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14.3 供应商如需用外汇购入某些货物，须折合人民币(包含进口环节税)计入总报价中。</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14.4谈判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报价均以人民币报价，投标文件报价出现前后不一致的，按照下列规定修正：</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（一）投标文件中</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谈判响应书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（报价表）内容与投标文件中相应内容不一致的，以</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谈判响应书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（报价表）为准；</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（二）大写金额和小写金额不一致的，以大写金额为准；</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（三）单价金额小数点或者百分比有明显错位的，以</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谈判响应书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的总价为准，并修改单价；</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（四）总价金额与按单价汇总金额不一致的，以单价金额计算结果为准。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14.</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供应商要按报价表和分项报价表的内容填写报价及其他事项。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14.</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报价中不得缺漏</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文件所要求的内容，缺漏部分成交后须按</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文件要求提供</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且成交价以</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报价为准；</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若供应商不同意，将被视为响应无效。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15. 谈判保证金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15.1 供应商须在“供应商须知前附表”规定的截止时间之前向采购代理机构提交谈判保证金，并作为其响应文件的一部分。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15.2 任何未按“供应商须知”第 </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15.1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条要求提交谈判保证金的响应文件</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被视为无效。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15.3 成交供应商的谈判保证金，在采购合同签订后 5 个工作日内退还。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15.4 未成交供应商的谈判保证金，在成交通知书发出后 5 个工作日内退还。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15.</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有下列情形之一的，保证金不予退还： </w:t>
      </w:r>
    </w:p>
    <w:p>
      <w:pPr>
        <w:keepNext w:val="0"/>
        <w:keepLines w:val="0"/>
        <w:pageBreakBefore w:val="0"/>
        <w:widowControl/>
        <w:suppressLineNumbers w:val="0"/>
        <w:kinsoku/>
        <w:wordWrap/>
        <w:overflowPunct/>
        <w:topLinePunct w:val="0"/>
        <w:autoSpaceDE/>
        <w:autoSpaceDN/>
        <w:bidi w:val="0"/>
        <w:adjustRightInd/>
        <w:snapToGrid/>
        <w:ind w:firstLine="120" w:firstLineChars="50"/>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 供应商在提交响应文件截止时间后撤回响应文件的； </w:t>
      </w:r>
    </w:p>
    <w:p>
      <w:pPr>
        <w:keepNext w:val="0"/>
        <w:keepLines w:val="0"/>
        <w:pageBreakBefore w:val="0"/>
        <w:widowControl/>
        <w:suppressLineNumbers w:val="0"/>
        <w:kinsoku/>
        <w:wordWrap/>
        <w:overflowPunct/>
        <w:topLinePunct w:val="0"/>
        <w:autoSpaceDE/>
        <w:autoSpaceDN/>
        <w:bidi w:val="0"/>
        <w:adjustRightInd/>
        <w:snapToGrid/>
        <w:ind w:firstLine="120" w:firstLineChars="50"/>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 供应商在响应文件中提供虚假材料的； </w:t>
      </w:r>
    </w:p>
    <w:p>
      <w:pPr>
        <w:keepNext w:val="0"/>
        <w:keepLines w:val="0"/>
        <w:pageBreakBefore w:val="0"/>
        <w:widowControl/>
        <w:suppressLineNumbers w:val="0"/>
        <w:kinsoku/>
        <w:wordWrap/>
        <w:overflowPunct/>
        <w:topLinePunct w:val="0"/>
        <w:autoSpaceDE/>
        <w:autoSpaceDN/>
        <w:bidi w:val="0"/>
        <w:adjustRightInd/>
        <w:snapToGrid/>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（3）除因不可抗力或</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认可的情形以外，成交供应商不与采购人签订合同的； </w:t>
      </w:r>
    </w:p>
    <w:p>
      <w:pPr>
        <w:keepNext w:val="0"/>
        <w:keepLines w:val="0"/>
        <w:pageBreakBefore w:val="0"/>
        <w:widowControl/>
        <w:suppressLineNumbers w:val="0"/>
        <w:kinsoku/>
        <w:wordWrap/>
        <w:overflowPunct/>
        <w:topLinePunct w:val="0"/>
        <w:autoSpaceDE/>
        <w:autoSpaceDN/>
        <w:bidi w:val="0"/>
        <w:adjustRightInd/>
        <w:snapToGrid/>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（4）供应商与采购人、其他供应商或者采购代理机构恶意串通的； </w:t>
      </w:r>
    </w:p>
    <w:p>
      <w:pPr>
        <w:keepNext w:val="0"/>
        <w:keepLines w:val="0"/>
        <w:pageBreakBefore w:val="0"/>
        <w:widowControl/>
        <w:suppressLineNumbers w:val="0"/>
        <w:kinsoku/>
        <w:wordWrap/>
        <w:overflowPunct/>
        <w:topLinePunct w:val="0"/>
        <w:autoSpaceDE/>
        <w:autoSpaceDN/>
        <w:bidi w:val="0"/>
        <w:adjustRightInd/>
        <w:snapToGrid/>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（5）成交供应商未按规定缴付采购代理服务费； </w:t>
      </w:r>
    </w:p>
    <w:p>
      <w:pPr>
        <w:keepNext w:val="0"/>
        <w:keepLines w:val="0"/>
        <w:pageBreakBefore w:val="0"/>
        <w:widowControl/>
        <w:suppressLineNumbers w:val="0"/>
        <w:kinsoku/>
        <w:wordWrap/>
        <w:overflowPunct/>
        <w:topLinePunct w:val="0"/>
        <w:autoSpaceDE/>
        <w:autoSpaceDN/>
        <w:bidi w:val="0"/>
        <w:adjustRightInd/>
        <w:snapToGrid/>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）成交供应商未按规定提交履约保证金（如有）； </w:t>
      </w:r>
    </w:p>
    <w:p>
      <w:pPr>
        <w:keepNext w:val="0"/>
        <w:keepLines w:val="0"/>
        <w:pageBreakBefore w:val="0"/>
        <w:widowControl/>
        <w:suppressLineNumbers w:val="0"/>
        <w:kinsoku/>
        <w:wordWrap/>
        <w:overflowPunct/>
        <w:topLinePunct w:val="0"/>
        <w:autoSpaceDE/>
        <w:autoSpaceDN/>
        <w:bidi w:val="0"/>
        <w:adjustRightInd/>
        <w:snapToGrid/>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7</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规定的其他情形。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16. 谈判有效期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谈判有效期为自谈判之日起不少于“供应商须知前附表”规定的时间保持有效。谈判有效期不足的响应文件</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被视为无效。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17. 响应文件的签署及规定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17.1 供应商应准备</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壹份</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响应文件正本和“供应商须知前附表”规定的副本。每套响应文件须清楚地标明“正本”或“副本”。若正本和副本不符，以正本为准。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17.2 响应文件的正本必须打印，并按谈判文件的要求签字、签章。副本可采用正本的复印件。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响应文件正、副本均须胶装，否则</w:t>
      </w:r>
      <w:r>
        <w:rPr>
          <w:rFonts w:hint="eastAsia" w:ascii="宋体" w:hAnsi="宋体" w:cs="宋体"/>
          <w:b/>
          <w:i w:val="0"/>
          <w:iCs w:val="0"/>
          <w:color w:val="000000" w:themeColor="text1"/>
          <w:kern w:val="0"/>
          <w:sz w:val="24"/>
          <w:szCs w:val="24"/>
          <w:lang w:val="en-US" w:eastAsia="zh-CN" w:bidi="ar"/>
          <w14:textFill>
            <w14:solidFill>
              <w14:schemeClr w14:val="tx1"/>
            </w14:solidFill>
          </w14:textFill>
        </w:rPr>
        <w:t>所产生的后果由供应商自行承担</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17.3 响应文件不得涂改和增删，如有修改，必须由响应文件签字人签字或盖章。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17.4 响应文件因字迹潦草或表达不清所引起的后果由供应商负责。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17.5 电报、电传、传真形式的响应文件概不接受。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22" w:name="_Toc9824"/>
      <w:bookmarkStart w:id="23" w:name="_Toc27202_WPSOffice_Level2"/>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五、 响应文件的递交</w:t>
      </w:r>
      <w:bookmarkEnd w:id="22"/>
      <w:bookmarkEnd w:id="23"/>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18. 响应文件的密封及标记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18.1 供应商应将响应文件</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正本壹份</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和“供应商须知前附表”规定的副本分开密封装在单独的信封中，且在信封上标明“正本”“副本”字样。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18.2 为方便谈判，供应商应将</w:t>
      </w:r>
      <w:r>
        <w:rPr>
          <w:rFonts w:hint="eastAsia" w:cs="宋体"/>
          <w:color w:val="000000" w:themeColor="text1"/>
          <w:sz w:val="24"/>
          <w:szCs w:val="24"/>
          <w:lang w:eastAsia="zh-CN"/>
          <w14:textFill>
            <w14:solidFill>
              <w14:schemeClr w14:val="tx1"/>
            </w14:solidFill>
          </w14:textFill>
        </w:rPr>
        <w:t>谈判响应书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单独密封，并在信封上标明“</w:t>
      </w:r>
      <w:r>
        <w:rPr>
          <w:rFonts w:hint="eastAsia" w:cs="宋体"/>
          <w:color w:val="000000" w:themeColor="text1"/>
          <w:sz w:val="24"/>
          <w:szCs w:val="24"/>
          <w:lang w:eastAsia="zh-CN"/>
          <w14:textFill>
            <w14:solidFill>
              <w14:schemeClr w14:val="tx1"/>
            </w14:solidFill>
          </w14:textFill>
        </w:rPr>
        <w:t>谈判响应书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”字样。谈判保证金凭据复印件须装订在响应文件中；</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金融机构、担保机构出具的保函须提供原件，与报价表一并密封（响应文件正、副本中须附有）。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18.3 封口处有谈判全权代表的签字或单位公章。封皮上注明谈判项目名称、项目编号、供应商名称、地址、邮政编码、电话、联系人，并注明“谈判时启封”字样。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18.4 如果供应商未按上述要求密封及加写标记，采购代理机构对响应文件的误投和提前启封概不负责。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19. 谈判截止时间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供应商必须在“第一章 竞争性谈判邀请函”规定的截止时间前，将响应文件密封送达指定地点。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20. 迟交的响应文件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在响应文件递交截止时间以后送达的响应文件为无效响应文件，采购代理机构将拒绝接收。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21. 响应文件的补充、修改或撤回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21.1 供应商在提交响应文件截止时间前，可以对所提交的响应文件进行补充、修改或者撤回，并书面通知采购代理机构。补充、修改的内容作为响应文件的组成部分。补充、修改的内容与响应文件不一致的，以补充、修改的内容为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21.2 从响应文件递交截止期至谈判有效期期满这段时间内，供应商不得撤回其响应文件，否则不予退还其交纳的谈判保证金。 </w:t>
      </w:r>
    </w:p>
    <w:p>
      <w:pPr>
        <w:keepNext w:val="0"/>
        <w:keepLines w:val="0"/>
        <w:widowControl/>
        <w:suppressLineNumbers w:val="0"/>
        <w:jc w:val="center"/>
        <w:outlineLvl w:val="1"/>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pPr>
      <w:bookmarkStart w:id="24" w:name="_Toc11888_WPSOffice_Level2"/>
      <w:bookmarkStart w:id="25" w:name="_Toc19465"/>
    </w:p>
    <w:p>
      <w:pPr>
        <w:keepNext w:val="0"/>
        <w:keepLines w:val="0"/>
        <w:widowControl/>
        <w:suppressLineNumbers w:val="0"/>
        <w:jc w:val="center"/>
        <w:outlineLvl w:val="1"/>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pPr>
    </w:p>
    <w:p>
      <w:pPr>
        <w:keepNext w:val="0"/>
        <w:keepLines w:val="0"/>
        <w:widowControl/>
        <w:suppressLineNumbers w:val="0"/>
        <w:jc w:val="center"/>
        <w:outlineLvl w:val="1"/>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六、 谈判</w:t>
      </w:r>
      <w:bookmarkEnd w:id="24"/>
      <w:bookmarkEnd w:id="25"/>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22. 谈判组织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采购代理机构在“第一章 竞争性谈判邀请函”中规定的时间、地点组织谈判活动。参加谈判的代表应签名报到以证明其出席。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23. 谈判小组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在相关的政府采购评审专家库中随机抽取评审专家，依法成立谈判小组。评审工作由谈判小组负责。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23.1采购代理机构将在谈判期间查询供应商的信用记录并告知谈判小组，经谈判小组评审确定投供应商存在不良信用记录的，其</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响应无效</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；查询到的不良信用记录随</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存档。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根据《财政部关于在政府采购活动中查询及使用信用记录有关问题的通知》（财库[2016]125号），不良信用记录指：供应商在“信用中国”网站（www.creditchina.gov.cn）被列入失信被执行人和税收违法黑名单或在中国政府采购网（www.ccgp.gov.cn)被列入政府采购严重违法失信行为记录名单。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（2）联合体参加竞争性谈判的，联合体成员存在以上不良信用记录的，视同联合体存在不良信用记录（本项目是否允许联合体参加竞争性谈判，详见“供应商须知前附表”）。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（3）供应商不良信用记录以采购代理机构查询结果为准，采购代理机构查询之后，网站信息发生的任何变更均不再作为评审依据，供应商自行提供的与网站信息不一致的其他证明材料亦不作为评审依据。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24. 谈判程序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24.1 </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在有关人员的监督下，在谈判现场检查响应文件的密封情况并签字确认，确认无误后供应商离开谈判地点。</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24.2 谈判小组对各供应商的谈判响应文件进行初审，并确定谈判内容。谈判响应文件的初审分为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（1）资格性检查。依据法律法规和谈判文件“第四章 响应文件格式”的规定，对响应文件中的资格证明文件进行审查，以确定供应商是否具备参加谈判资格</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，审查</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合格供应商不足 3 家的，不得评标。</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（2）符合性检查。依据谈判文件的规定，从响应文件的有效性、完整性和对谈判文件的响应程度进行审查，以确定是否对谈判文件的实质性要求做出响应。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Times New Roman" w:hAnsi="Times New Roman" w:cs="Times New Roman"/>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Times New Roman" w:hAnsi="Times New Roman" w:cs="Times New Roman"/>
          <w:i w:val="0"/>
          <w:iCs w:val="0"/>
          <w:color w:val="000000" w:themeColor="text1"/>
          <w:kern w:val="0"/>
          <w:sz w:val="24"/>
          <w:szCs w:val="24"/>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24.3 初审出现下列情况者，响应文件被视为无效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1）未提交谈判响应书；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2）未提交报价表；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3）未提供谈判保证金或金额不足，谈判保证金形式不符合谈判文件要求的；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4）未按谈判文件“第四章 响应文件格式 ”的规定提供资格证明文件的；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5）未按谈判文件要求签字、签章的，或签字（签章）人无法定代表人有效委托的；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6）谈判文件规定为国产产品，提供进口产品参加谈判的。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7）谈判有效期响应不足的；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8）技术文件技术规格中的响应与事实不符或虚假响应的；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9）首次报价超过了采购项目预算或最高限价的；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10）谈判文件规定的其他响应无效条款。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24.4 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24.5 谈判文件修正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在谈判过程中，谈判小组可以根据谈判文件和谈判情况实质性变动采购需求中的技术、服务要求以及合同草案条款，但不得变动谈判文件中的其他内容。实质性变动的内容，须经采购人代表确认。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对谈判文件做出的实质性变动是谈判文件的有效组成部分，谈判小组应当及时以书面形式同时通知所有参加谈判的供应商。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供应商按照谈判文件的变动情况和谈判小组的要求重新提交响应文件，并由其法定代表人或授权代表签字或者加盖公章。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谈判小组就修正后的响应文件与</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分别进行谈判。代理机构对谈判过程和谈判内容作记录，谈判小组召集人和</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在记录上签字确认。谈判小组可以根据情况进行三轮谈判。第三轮谈判为最终的谈判。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24.6 最后报价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（1）谈判结束后，谈判小组要求所有继续参加谈判的供应商在规定时间内提交最后报价，</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最后报价超过了采购项目预算或最高限价的，被视为无效响应。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（2）最后报价是供应商响应文件的有效组成部分。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（3）最后报价如未作分项报价的，其分项报价则按总报价的降价比例计算。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4）若没有对采购需求中的技术、服务要求以及合同草案条款做实质性修改或对采购需求中的技术、服务要求以及合同草案条款进行了实质性修改，但没有提高要求，最后报价不得高于上一轮报价；否则，最后报价以上轮报价为准作为评审依据</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（5）未在规定时间内提交最后报价或最后报价不符合谈判文件要求的；</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视为无效响应</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（6）已提交响应文件的供应商，在提交最后报价之前，可以根据谈判情况退出谈判。采购人、采购代理机构应当退还退出谈判的供应商的保证金。 </w:t>
      </w:r>
    </w:p>
    <w:p>
      <w:pPr>
        <w:widowControl/>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（7）</w:t>
      </w:r>
      <w:r>
        <w:rPr>
          <w:rFonts w:hint="eastAsia" w:ascii="宋体" w:hAnsi="宋体" w:eastAsia="宋体" w:cs="宋体"/>
          <w:i w:val="0"/>
          <w:iCs w:val="0"/>
          <w:color w:val="000000" w:themeColor="text1"/>
          <w:kern w:val="0"/>
          <w:sz w:val="24"/>
          <w:szCs w:val="24"/>
          <w:highlight w:val="none"/>
          <w:lang w:bidi="ar"/>
          <w14:textFill>
            <w14:solidFill>
              <w14:schemeClr w14:val="tx1"/>
            </w14:solidFill>
          </w14:textFill>
        </w:rPr>
        <w:t>评标委员会认为</w:t>
      </w:r>
      <w:r>
        <w:rPr>
          <w:rFonts w:hint="eastAsia" w:ascii="宋体" w:hAnsi="宋体" w:eastAsia="宋体" w:cs="宋体"/>
          <w:i w:val="0"/>
          <w:iCs w:val="0"/>
          <w:color w:val="000000" w:themeColor="text1"/>
          <w:kern w:val="0"/>
          <w:sz w:val="24"/>
          <w:szCs w:val="24"/>
          <w:highlight w:val="none"/>
          <w:lang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highlight w:val="none"/>
          <w:lang w:bidi="ar"/>
          <w14:textFill>
            <w14:solidFill>
              <w14:schemeClr w14:val="tx1"/>
            </w14:solidFill>
          </w14:textFill>
        </w:rPr>
        <w:t>的报价明显低于其他通过符合性审查</w:t>
      </w:r>
      <w:r>
        <w:rPr>
          <w:rFonts w:hint="eastAsia" w:ascii="宋体" w:hAnsi="宋体" w:eastAsia="宋体" w:cs="宋体"/>
          <w:i w:val="0"/>
          <w:iCs w:val="0"/>
          <w:color w:val="000000" w:themeColor="text1"/>
          <w:kern w:val="0"/>
          <w:sz w:val="24"/>
          <w:szCs w:val="24"/>
          <w:highlight w:val="none"/>
          <w:lang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highlight w:val="none"/>
          <w:lang w:bidi="ar"/>
          <w14:textFill>
            <w14:solidFill>
              <w14:schemeClr w14:val="tx1"/>
            </w14:solidFill>
          </w14:textFill>
        </w:rPr>
        <w:t>的报价，有可能影响产品质量或者不能诚信履约的，应当要求其在评标现场合理的时间内提供书面说明，必要时提交相关证明材料；</w:t>
      </w:r>
      <w:r>
        <w:rPr>
          <w:rFonts w:hint="eastAsia" w:ascii="宋体" w:hAnsi="宋体" w:eastAsia="宋体" w:cs="宋体"/>
          <w:i w:val="0"/>
          <w:iCs w:val="0"/>
          <w:color w:val="000000" w:themeColor="text1"/>
          <w:kern w:val="0"/>
          <w:sz w:val="24"/>
          <w:szCs w:val="24"/>
          <w:highlight w:val="none"/>
          <w:lang w:eastAsia="zh-CN" w:bidi="ar"/>
          <w14:textFill>
            <w14:solidFill>
              <w14:schemeClr w14:val="tx1"/>
            </w14:solidFill>
          </w14:textFill>
        </w:rPr>
        <w:t>供应商</w:t>
      </w:r>
      <w:r>
        <w:rPr>
          <w:rFonts w:hint="eastAsia" w:ascii="宋体" w:hAnsi="宋体" w:eastAsia="宋体" w:cs="宋体"/>
          <w:i w:val="0"/>
          <w:iCs w:val="0"/>
          <w:color w:val="000000" w:themeColor="text1"/>
          <w:kern w:val="0"/>
          <w:sz w:val="24"/>
          <w:szCs w:val="24"/>
          <w:highlight w:val="none"/>
          <w:lang w:bidi="ar"/>
          <w14:textFill>
            <w14:solidFill>
              <w14:schemeClr w14:val="tx1"/>
            </w14:solidFill>
          </w14:textFill>
        </w:rPr>
        <w:t>不能证明其报价合理性的，评标委员会应当将其作</w:t>
      </w:r>
      <w:r>
        <w:rPr>
          <w:rFonts w:hint="eastAsia" w:ascii="宋体" w:hAnsi="宋体" w:eastAsia="宋体" w:cs="宋体"/>
          <w:b/>
          <w:i w:val="0"/>
          <w:iCs w:val="0"/>
          <w:color w:val="000000" w:themeColor="text1"/>
          <w:kern w:val="0"/>
          <w:sz w:val="24"/>
          <w:szCs w:val="24"/>
          <w:highlight w:val="none"/>
          <w:lang w:bidi="ar"/>
          <w14:textFill>
            <w14:solidFill>
              <w14:schemeClr w14:val="tx1"/>
            </w14:solidFill>
          </w14:textFill>
        </w:rPr>
        <w:t>为无效投标处理</w:t>
      </w:r>
      <w:r>
        <w:rPr>
          <w:rFonts w:hint="eastAsia" w:ascii="宋体" w:hAnsi="宋体" w:eastAsia="宋体" w:cs="宋体"/>
          <w:i w:val="0"/>
          <w:iCs w:val="0"/>
          <w:color w:val="000000" w:themeColor="text1"/>
          <w:kern w:val="0"/>
          <w:sz w:val="24"/>
          <w:szCs w:val="24"/>
          <w:highlight w:val="none"/>
          <w:lang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25. 与谈判小组的接触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25.1 从谈判之日起至授予合同期间，供应商不得就其谈判有关事项与谈判小组私下接触。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25.2 供应商试图对谈判小组的评审施加任何影响，都可能导致其响应文件作无效处理。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26.终止谈判采购活动的情形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出现下列情形之一的，终止谈判采购活动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（1）因情况变化，不再符合规定的谈判采购方式适用情形的；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（2）出现影响采购公正的违法、违规行为的。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26" w:name="_Toc28866"/>
      <w:bookmarkStart w:id="27" w:name="_Toc24532_WPSOffice_Level2"/>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七、推荐成交候选供应商、确定成交供应商</w:t>
      </w:r>
      <w:bookmarkEnd w:id="26"/>
      <w:bookmarkEnd w:id="27"/>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27.推荐成交候选供应商方法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27.1 谈判小组从质量和服务均能满足</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实质性响应要求的供应商中，按照最后报价由低到高的顺序提出3名以上成交候选人，并编写评审报告。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27.</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r>
        <w:rPr>
          <w:rFonts w:ascii="宋体" w:hAnsi="宋体" w:eastAsia="宋体" w:cs="宋体"/>
          <w:b/>
          <w:i w:val="0"/>
          <w:iCs w:val="0"/>
          <w:color w:val="000000" w:themeColor="text1"/>
          <w:kern w:val="0"/>
          <w:sz w:val="24"/>
          <w:szCs w:val="24"/>
          <w:lang w:val="en-US" w:eastAsia="zh-CN" w:bidi="ar"/>
          <w14:textFill>
            <w14:solidFill>
              <w14:schemeClr w14:val="tx1"/>
            </w14:solidFill>
          </w14:textFill>
        </w:rPr>
        <w:t>提供相同品牌产品的不同供应商参加同一合同项下谈判的，参加谈判、获得成交供应商推荐资格的认定</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27.</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.1提供相同品牌产品的不同供应商参加同一合同项下竞争性谈判活动的，按一家供应商计算，以其中通过资格审查、符合性审查且报价最低的获得</w:t>
      </w:r>
      <w:r>
        <w:rPr>
          <w:rFonts w:ascii="宋体" w:hAnsi="宋体" w:eastAsia="宋体" w:cs="宋体"/>
          <w:b/>
          <w:i w:val="0"/>
          <w:iCs w:val="0"/>
          <w:color w:val="000000" w:themeColor="text1"/>
          <w:kern w:val="0"/>
          <w:sz w:val="24"/>
          <w:szCs w:val="24"/>
          <w:lang w:val="en-US" w:eastAsia="zh-CN" w:bidi="ar"/>
          <w14:textFill>
            <w14:solidFill>
              <w14:schemeClr w14:val="tx1"/>
            </w14:solidFill>
          </w14:textFill>
        </w:rPr>
        <w:t>成交供应商推荐资格</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；报价相同的，由采购人或者采购人委托谈判小组按照供应商须知前附表规定的方式确定一个供应商获得成交供应商推荐资格，谈判文件未规定的则采取随机抽取方式确定，其他同品牌产品的响应文件无效。</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27.</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2.2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非单一产品采购项目，多家供应商提供的全部核心产品品牌相同的，按前款规定处理。核心产品见“供应商须知前附表”。</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27.</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最终报价及比例相同的，由谈判小组随机抽取确定排序。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28.确定成交供应商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28.1 详见“供应商须知前附表”。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28" w:name="_Toc7791"/>
      <w:bookmarkStart w:id="29" w:name="_Toc27920_WPSOffice_Level2"/>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八、成交结果公告、成交通知书</w:t>
      </w:r>
      <w:bookmarkEnd w:id="28"/>
      <w:bookmarkEnd w:id="29"/>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29. 成交结果公告 </w:t>
      </w:r>
    </w:p>
    <w:p>
      <w:pPr>
        <w:keepNext w:val="0"/>
        <w:keepLines w:val="0"/>
        <w:widowControl/>
        <w:suppressLineNumbers w:val="0"/>
        <w:jc w:val="left"/>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成交供应商确定后，采购代理机构在</w:t>
      </w: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r>
        <w:rPr>
          <w:rFonts w:hint="eastAsia" w:ascii="宋体" w:hAnsi="宋体" w:cs="宋体"/>
          <w:i w:val="0"/>
          <w:iCs w:val="0"/>
          <w:color w:val="000000" w:themeColor="text1"/>
          <w:kern w:val="0"/>
          <w:sz w:val="24"/>
          <w:szCs w:val="22"/>
          <w:highlight w:val="none"/>
          <w:lang w:val="en-US" w:eastAsia="zh-CN" w:bidi="ar-SA"/>
          <w14:textFill>
            <w14:solidFill>
              <w14:schemeClr w14:val="tx1"/>
            </w14:solidFill>
          </w14:textFill>
        </w:rPr>
        <w:t>等相关网站</w:t>
      </w: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公告成交结果，公告期限为 1 个工作日。</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30.成交通知书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30.1 采购代理机构公告成交结果，</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向成交供应商发出成交通知书。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30.2 成交通知书是合同的一个组成部分。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30" w:name="_Toc20369_WPSOffice_Level2"/>
      <w:bookmarkStart w:id="31" w:name="_Toc27406"/>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九、履约保证金、签订合同</w:t>
      </w:r>
      <w:bookmarkEnd w:id="30"/>
      <w:bookmarkEnd w:id="31"/>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31. 履约保证金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31.1 成交供应商在与采购人签订采购合同之前，应向采购人提交“供应商须知前附表”规定的履约保证金。履约保证金按采购人的要求汇入采购人指定账户。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31.2 履约保证金用于补偿因成交供应商不能完成其合同义务而使采购人蒙受的损失。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31.3 如果成交供应商没有按本须知“第 31.1 条”规定执行，被视为成交供应商拒绝签订政府采购合同，按本须知“第32.4条”规定执行。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32. 签订合同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32" w:name="_Toc32287_WPSOffice_Level2"/>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2.1 采购人应当自</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成交通知书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发出之日起30日内，按照采购文件和</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投标文件的规定，与</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签订书面合同。所签订的合同不得对采购文件确定的事项和</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投标文件作实质性修改。采购人不得向</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提出任何不合理的要求作为签订合同的条件。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2.2 采购文件、</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的投标文件及评标过程中有关澄清文件均为签订合同的依据。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2.3成交通知书是合同的一个组成部分。 </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2.4采购人与</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应当根据合同的约定依法履行合同义务。政府采购合同的履行、违约责任和解决争议的方法等适用《</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中华人民共和国民法典</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2.5采购人应当加强对</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的履约管理，并按照采购合同约定，及时向</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支付采购资金。对于</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违反采购合同约定的行为，采购人应当及时处理，依法追究其违约责任。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32.</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合同履行中，采购人需追加与合同标的相同的</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货物</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，在不改变合同其他条款的前提下，可以与供应商协商签订补充合同，但所有补充合同的采购金额不得超过原合同采购金额的百分之十。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32.</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7</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成交供应商拒绝签订政府采购合同</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或无法履行合约</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的，采购人可以按本须知“第 28 条”规定的原则确定下一个候选人为成交供应商，也可以重新开展政府采购活动。拒绝签订政府采购合同的成交供应商不得参加该项目重新开展的采购活动，并不予退还其交纳的谈判保证金。 </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33" w:name="_Toc18606"/>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十、询问和质疑</w:t>
      </w:r>
      <w:bookmarkEnd w:id="32"/>
      <w:bookmarkEnd w:id="33"/>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33.询问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33.1 供应商对政府采购活动</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事项有疑问的，可以向采购人或者采购代理机构提出询问，采购代理机构</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应</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对供应商依法提出的询问作出答复。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34.质疑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 xml:space="preserve">4.1 </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认为</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 xml:space="preserve">、采购过程和中标结果使自己的权益受到损害的可以按以下规定提出质疑。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（1）对可以质疑的</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提出质疑的</w:t>
      </w:r>
      <w:r>
        <w:rPr>
          <w:rFonts w:hint="eastAsia" w:ascii="宋体" w:hAnsi="宋体" w:cs="宋体"/>
          <w:i w:val="0"/>
          <w:iCs w:val="0"/>
          <w:color w:val="000000" w:themeColor="text1"/>
          <w:kern w:val="0"/>
          <w:sz w:val="24"/>
          <w:szCs w:val="24"/>
          <w:lang w:eastAsia="zh-CN"/>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质疑有效期见《竞争性谈判邀请函》</w:t>
      </w:r>
      <w:r>
        <w:rPr>
          <w:rFonts w:hint="eastAsia" w:ascii="宋体" w:hAnsi="宋体" w:eastAsia="宋体" w:cs="宋体"/>
          <w:i w:val="0"/>
          <w:iCs w:val="0"/>
          <w:color w:val="000000" w:themeColor="text1"/>
          <w:kern w:val="0"/>
          <w:sz w:val="24"/>
          <w:szCs w:val="24"/>
          <w14:textFill>
            <w14:solidFill>
              <w14:schemeClr w14:val="tx1"/>
            </w14:solidFill>
          </w14:textFill>
        </w:rPr>
        <w:t xml:space="preserve">；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（2）对招标过程提出质疑的为各招标程序环节结束之日起7个工作日内以书面形式向采购人或者采购代理机构提交；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（3）对中标结果提出质疑的为中标结果公告期限届满之日起7个工作日内以书面形式向采购人或者采购代理机构提交。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（4）逾期提出或在法定期限内针对同一采购程序环节超过一次提出的质疑，不予受理。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34.2 供应商应在法定质疑期内一次性提出针对同一采购程序环节的质疑。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34.3 提出质疑的供应商应当是参与所质疑项目采购活动的供应商。 </w:t>
      </w:r>
    </w:p>
    <w:p>
      <w:pPr>
        <w:keepNext w:val="0"/>
        <w:keepLines w:val="0"/>
        <w:widowControl/>
        <w:suppressLineNumbers w:val="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34.4 潜在供应商已依法获取其可质疑的</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谈判文件</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的，可以对该文件提出质疑。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34</w:t>
      </w:r>
      <w:r>
        <w:rPr>
          <w:rFonts w:hint="eastAsia" w:ascii="宋体" w:hAnsi="宋体" w:eastAsia="宋体" w:cs="宋体"/>
          <w:i w:val="0"/>
          <w:iCs w:val="0"/>
          <w:color w:val="000000" w:themeColor="text1"/>
          <w:kern w:val="0"/>
          <w:sz w:val="24"/>
          <w:szCs w:val="24"/>
          <w14:textFill>
            <w14:solidFill>
              <w14:schemeClr w14:val="tx1"/>
            </w14:solidFill>
          </w14:textFill>
        </w:rPr>
        <w:t>.</w:t>
      </w:r>
      <w:r>
        <w:rPr>
          <w:rFonts w:hint="eastAsia" w:ascii="宋体" w:hAnsi="宋体" w:cs="宋体"/>
          <w:i w:val="0"/>
          <w:iCs w:val="0"/>
          <w:color w:val="000000" w:themeColor="text1"/>
          <w:kern w:val="0"/>
          <w:sz w:val="24"/>
          <w:szCs w:val="24"/>
          <w:lang w:val="en-US" w:eastAsia="zh-CN"/>
          <w14:textFill>
            <w14:solidFill>
              <w14:schemeClr w14:val="tx1"/>
            </w14:solidFill>
          </w14:textFill>
        </w:rPr>
        <w:t>5</w:t>
      </w:r>
      <w:r>
        <w:rPr>
          <w:rFonts w:hint="eastAsia" w:ascii="宋体" w:hAnsi="宋体" w:eastAsia="宋体" w:cs="宋体"/>
          <w:i w:val="0"/>
          <w:iCs w:val="0"/>
          <w:color w:val="000000" w:themeColor="text1"/>
          <w:kern w:val="0"/>
          <w:sz w:val="24"/>
          <w:szCs w:val="24"/>
          <w14:textFill>
            <w14:solidFill>
              <w14:schemeClr w14:val="tx1"/>
            </w14:solidFill>
          </w14:textFill>
        </w:rPr>
        <w:t xml:space="preserve"> </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 xml:space="preserve">提出质疑应当提交质疑函和必要的证明材料。质疑函应当包括但不限于下列内容：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（1）</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 xml:space="preserve">的姓名或名称、地址、邮编、联系人及联系电话；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（2）质疑项目的名称、编号；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（3）具体、明确的质疑事项和与质疑事项相关的请求；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（4）事实依据；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（5）必要的法律依据；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（6）提出质疑的日期。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质疑函应当署名。</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为自然人的应当由本人签字；</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为法人或者其他组织的应当由法定代表人或者主要负责人签字盖章并加盖公章。除递交质疑书外还应当向被质疑人递交</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的授权委托书和合法有效的身份证明授权委托书应当载明委托代理的具体权限、事项和有效期限。对不是采购代理机构购买的</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质疑的须同时提供下载</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的凭证。</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质疑内容不得含有虚假、恶意成份。依照谁主张谁举证的原则，提出质疑者必须同时提交相关确凿的证据材料和注明事实的确切来源，对捏造事实、滥用维权扰乱采购秩序的恶意质疑者或举证不全查无实据的，一经查实，招标代理机构有权依据政府采购的有关规定，报请相关监管部门对该</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 xml:space="preserve">进行相应的行政处罚。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6</w:t>
      </w:r>
      <w:r>
        <w:rPr>
          <w:rFonts w:hint="eastAsia" w:ascii="宋体" w:hAnsi="宋体" w:eastAsia="宋体" w:cs="宋体"/>
          <w:i w:val="0"/>
          <w:iCs w:val="0"/>
          <w:color w:val="000000" w:themeColor="text1"/>
          <w:kern w:val="0"/>
          <w:sz w:val="24"/>
          <w:szCs w:val="24"/>
          <w14:textFill>
            <w14:solidFill>
              <w14:schemeClr w14:val="tx1"/>
            </w14:solidFill>
          </w14:textFill>
        </w:rPr>
        <w:t xml:space="preserve">质疑人提出质疑应当符合下列条件：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（一）提出质疑的</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应当是已参与所质疑项目采购活动的</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 xml:space="preserve">；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（二）质疑书内容符合</w:t>
      </w:r>
      <w:r>
        <w:rPr>
          <w:rFonts w:hint="eastAsia" w:ascii="宋体" w:hAnsi="宋体" w:cs="宋体"/>
          <w:i w:val="0"/>
          <w:iCs w:val="0"/>
          <w:color w:val="000000" w:themeColor="text1"/>
          <w:kern w:val="0"/>
          <w:sz w:val="24"/>
          <w:szCs w:val="24"/>
          <w:lang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 xml:space="preserve">规定的；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（三）在质疑有效期内提出的质疑；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（四）针对同一采购程序环节仅一次性提出的；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14:textFill>
            <w14:solidFill>
              <w14:schemeClr w14:val="tx1"/>
            </w14:solidFill>
          </w14:textFill>
        </w:rPr>
        <w:t xml:space="preserve">（五）法律法规规定的其他条件。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7</w:t>
      </w:r>
      <w:r>
        <w:rPr>
          <w:rFonts w:hint="eastAsia" w:ascii="宋体" w:hAnsi="宋体" w:eastAsia="宋体" w:cs="宋体"/>
          <w:i w:val="0"/>
          <w:iCs w:val="0"/>
          <w:color w:val="000000" w:themeColor="text1"/>
          <w:kern w:val="0"/>
          <w:sz w:val="24"/>
          <w:szCs w:val="24"/>
          <w14:textFill>
            <w14:solidFill>
              <w14:schemeClr w14:val="tx1"/>
            </w14:solidFill>
          </w14:textFill>
        </w:rPr>
        <w:t xml:space="preserve"> 质疑函原件可采取当面递交或邮寄、快递的方式送达采购人或采购代理机构。以邮寄、快递方式递交的，质疑提起日期应当以邮寄件上的戳记日期、邮政快递件上的戳记日期或非邮政快递件上的签注之日起计算，受理日期则以采购人或采购代理机构收到质疑函原件之日起算。以邮寄、快递方式递交质疑函的，质疑人需在邮寄或快递发出之日起两个工作日内电话告知收件单位，并提供邮寄件、快递件的有效查询方式。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8</w:t>
      </w:r>
      <w:r>
        <w:rPr>
          <w:rFonts w:hint="eastAsia" w:ascii="宋体" w:hAnsi="宋体" w:eastAsia="宋体" w:cs="宋体"/>
          <w:i w:val="0"/>
          <w:iCs w:val="0"/>
          <w:color w:val="000000" w:themeColor="text1"/>
          <w:kern w:val="0"/>
          <w:sz w:val="24"/>
          <w:szCs w:val="24"/>
          <w14:textFill>
            <w14:solidFill>
              <w14:schemeClr w14:val="tx1"/>
            </w14:solidFill>
          </w14:textFill>
        </w:rPr>
        <w:t>采购人或采购代理机构根据</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提供的质疑函进行符合性检查，对不满足上述条件的质疑函采购人或采购代理机构将向</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发出补正通知书，要求</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在法定期限内进行补正材料，</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 xml:space="preserve">未按照补正期限进行补正或者补正后仍不符合规定的，不予受理。对符合条件的质疑函采购代理机构将发出受理通知书。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9</w:t>
      </w:r>
      <w:r>
        <w:rPr>
          <w:rFonts w:hint="eastAsia" w:ascii="宋体" w:hAnsi="宋体" w:eastAsia="宋体" w:cs="宋体"/>
          <w:i w:val="0"/>
          <w:iCs w:val="0"/>
          <w:color w:val="000000" w:themeColor="text1"/>
          <w:kern w:val="0"/>
          <w:sz w:val="24"/>
          <w:szCs w:val="24"/>
          <w14:textFill>
            <w14:solidFill>
              <w14:schemeClr w14:val="tx1"/>
            </w14:solidFill>
          </w14:textFill>
        </w:rPr>
        <w:t>质疑函应当使用中文，相关证明材料涉及外文的，质疑人应当提供中文简体字译本，并按照</w:t>
      </w:r>
      <w:r>
        <w:rPr>
          <w:rFonts w:hint="eastAsia" w:ascii="宋体" w:hAnsi="宋体" w:cs="宋体"/>
          <w:i w:val="0"/>
          <w:iCs w:val="0"/>
          <w:color w:val="000000" w:themeColor="text1"/>
          <w:kern w:val="0"/>
          <w:sz w:val="24"/>
          <w:szCs w:val="24"/>
          <w:lang w:val="en-US" w:eastAsia="zh-CN"/>
          <w14:textFill>
            <w14:solidFill>
              <w14:schemeClr w14:val="tx1"/>
            </w14:solidFill>
          </w14:textFill>
        </w:rPr>
        <w:t>谈判文件</w:t>
      </w:r>
      <w:r>
        <w:rPr>
          <w:rFonts w:hint="eastAsia" w:ascii="宋体" w:hAnsi="宋体" w:eastAsia="宋体" w:cs="宋体"/>
          <w:i w:val="0"/>
          <w:iCs w:val="0"/>
          <w:color w:val="000000" w:themeColor="text1"/>
          <w:kern w:val="0"/>
          <w:sz w:val="24"/>
          <w:szCs w:val="24"/>
          <w14:textFill>
            <w14:solidFill>
              <w14:schemeClr w14:val="tx1"/>
            </w14:solidFill>
          </w14:textFill>
        </w:rPr>
        <w:t xml:space="preserve">要求签署和盖章。 </w:t>
      </w:r>
    </w:p>
    <w:p>
      <w:pPr>
        <w:widowControl/>
        <w:jc w:val="left"/>
        <w:rPr>
          <w:rFonts w:hint="eastAsia" w:ascii="宋体" w:hAnsi="宋体" w:eastAsia="宋体" w:cs="宋体"/>
          <w:i w:val="0"/>
          <w:iCs w:val="0"/>
          <w:color w:val="000000" w:themeColor="text1"/>
          <w:kern w:val="0"/>
          <w:sz w:val="24"/>
          <w:szCs w:val="24"/>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10</w:t>
      </w:r>
      <w:r>
        <w:rPr>
          <w:rFonts w:hint="eastAsia" w:ascii="宋体" w:hAnsi="宋体" w:eastAsia="宋体" w:cs="宋体"/>
          <w:i w:val="0"/>
          <w:iCs w:val="0"/>
          <w:color w:val="000000" w:themeColor="text1"/>
          <w:kern w:val="0"/>
          <w:sz w:val="24"/>
          <w:szCs w:val="24"/>
          <w14:textFill>
            <w14:solidFill>
              <w14:schemeClr w14:val="tx1"/>
            </w14:solidFill>
          </w14:textFill>
        </w:rPr>
        <w:t xml:space="preserve"> 招标代理机构受理书面质疑函原件之日起，7个工作日内作出书面答复。</w:t>
      </w:r>
    </w:p>
    <w:p>
      <w:pPr>
        <w:keepNext w:val="0"/>
        <w:keepLines w:val="0"/>
        <w:widowControl/>
        <w:suppressLineNumbers w:val="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14:textFill>
            <w14:solidFill>
              <w14:schemeClr w14:val="tx1"/>
            </w14:solidFill>
          </w14:textFill>
        </w:rPr>
        <w:t>3</w:t>
      </w:r>
      <w:r>
        <w:rPr>
          <w:rFonts w:hint="eastAsia" w:ascii="宋体" w:hAnsi="宋体" w:eastAsia="宋体" w:cs="宋体"/>
          <w:i w:val="0"/>
          <w:iCs w:val="0"/>
          <w:color w:val="000000" w:themeColor="text1"/>
          <w:kern w:val="0"/>
          <w:sz w:val="24"/>
          <w:szCs w:val="24"/>
          <w14:textFill>
            <w14:solidFill>
              <w14:schemeClr w14:val="tx1"/>
            </w14:solidFill>
          </w14:textFill>
        </w:rPr>
        <w:t>4.</w:t>
      </w:r>
      <w:r>
        <w:rPr>
          <w:rFonts w:hint="eastAsia" w:ascii="宋体" w:hAnsi="宋体" w:cs="宋体"/>
          <w:i w:val="0"/>
          <w:iCs w:val="0"/>
          <w:color w:val="000000" w:themeColor="text1"/>
          <w:kern w:val="0"/>
          <w:sz w:val="24"/>
          <w:szCs w:val="24"/>
          <w:lang w:val="en-US" w:eastAsia="zh-CN"/>
          <w14:textFill>
            <w14:solidFill>
              <w14:schemeClr w14:val="tx1"/>
            </w14:solidFill>
          </w14:textFill>
        </w:rPr>
        <w:t>11</w:t>
      </w:r>
      <w:r>
        <w:rPr>
          <w:rFonts w:hint="eastAsia" w:ascii="宋体" w:hAnsi="宋体" w:eastAsia="宋体" w:cs="宋体"/>
          <w:i w:val="0"/>
          <w:iCs w:val="0"/>
          <w:color w:val="000000" w:themeColor="text1"/>
          <w:kern w:val="0"/>
          <w:sz w:val="24"/>
          <w:szCs w:val="24"/>
          <w14:textFill>
            <w14:solidFill>
              <w14:schemeClr w14:val="tx1"/>
            </w14:solidFill>
          </w14:textFill>
        </w:rPr>
        <w:t xml:space="preserve"> 质疑的</w:t>
      </w:r>
      <w:r>
        <w:rPr>
          <w:rFonts w:hint="eastAsia" w:ascii="宋体" w:hAnsi="宋体" w:cs="宋体"/>
          <w:i w:val="0"/>
          <w:iCs w:val="0"/>
          <w:color w:val="000000" w:themeColor="text1"/>
          <w:kern w:val="0"/>
          <w:sz w:val="24"/>
          <w:szCs w:val="24"/>
          <w:lang w:eastAsia="zh-CN"/>
          <w14:textFill>
            <w14:solidFill>
              <w14:schemeClr w14:val="tx1"/>
            </w14:solidFill>
          </w14:textFill>
        </w:rPr>
        <w:t>供应商</w:t>
      </w:r>
      <w:r>
        <w:rPr>
          <w:rFonts w:hint="eastAsia" w:ascii="宋体" w:hAnsi="宋体" w:eastAsia="宋体" w:cs="宋体"/>
          <w:i w:val="0"/>
          <w:iCs w:val="0"/>
          <w:color w:val="000000" w:themeColor="text1"/>
          <w:kern w:val="0"/>
          <w:sz w:val="24"/>
          <w:szCs w:val="24"/>
          <w14:textFill>
            <w14:solidFill>
              <w14:schemeClr w14:val="tx1"/>
            </w14:solidFill>
          </w14:textFill>
        </w:rPr>
        <w:t>对采购人、招标代理机构的质疑答复不满意，或者采购人、招标代理机构未在规定期限内作出答复的，可以在答复期满后15个工作日内向相关部门提起投诉。</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pStyle w:val="31"/>
        <w:ind w:left="0" w:leftChars="0" w:firstLine="0" w:firstLineChars="0"/>
        <w:rPr>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注：本项目</w:t>
      </w: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质疑处理按</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《阳光采购质疑处理办法》</w:t>
      </w: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（饶产权[2021]4号）要求执行</w:t>
      </w:r>
    </w:p>
    <w:p>
      <w:pPr>
        <w:pageBreakBefore w:val="0"/>
        <w:widowControl/>
        <w:kinsoku/>
        <w:wordWrap/>
        <w:overflowPunct/>
        <w:topLinePunct w:val="0"/>
        <w:bidi w:val="0"/>
        <w:snapToGrid w:val="0"/>
        <w:spacing w:line="0" w:lineRule="atLeast"/>
        <w:ind w:right="-105" w:rightChars="-50"/>
        <w:jc w:val="center"/>
        <w:rPr>
          <w:rFonts w:hint="eastAsia" w:ascii="宋体" w:hAnsi="宋体" w:cs="宋体"/>
          <w:b/>
          <w:bCs/>
          <w:i w:val="0"/>
          <w:iCs w:val="0"/>
          <w:color w:val="000000" w:themeColor="text1"/>
          <w:kern w:val="0"/>
          <w:sz w:val="28"/>
          <w:szCs w:val="28"/>
          <w:lang w:eastAsia="zh-CN"/>
          <w14:textFill>
            <w14:solidFill>
              <w14:schemeClr w14:val="tx1"/>
            </w14:solidFill>
          </w14:textFill>
        </w:rPr>
      </w:pPr>
      <w:bookmarkStart w:id="34" w:name="_Toc8895"/>
      <w:bookmarkStart w:id="35" w:name="_Toc21045_WPSOffice_Level2"/>
    </w:p>
    <w:p>
      <w:pPr>
        <w:pageBreakBefore w:val="0"/>
        <w:widowControl/>
        <w:kinsoku/>
        <w:wordWrap/>
        <w:overflowPunct/>
        <w:topLinePunct w:val="0"/>
        <w:bidi w:val="0"/>
        <w:snapToGrid w:val="0"/>
        <w:spacing w:line="0" w:lineRule="atLeast"/>
        <w:ind w:right="-105" w:rightChars="-50"/>
        <w:jc w:val="center"/>
        <w:rPr>
          <w:rFonts w:hint="eastAsia" w:ascii="宋体" w:hAnsi="宋体" w:eastAsia="宋体" w:cs="宋体"/>
          <w:b/>
          <w:bCs/>
          <w:i w:val="0"/>
          <w:iCs w:val="0"/>
          <w:color w:val="000000" w:themeColor="text1"/>
          <w:kern w:val="0"/>
          <w:sz w:val="28"/>
          <w:szCs w:val="28"/>
          <w:lang w:eastAsia="zh-CN"/>
          <w14:textFill>
            <w14:solidFill>
              <w14:schemeClr w14:val="tx1"/>
            </w14:solidFill>
          </w14:textFill>
        </w:rPr>
      </w:pPr>
      <w:r>
        <w:rPr>
          <w:rFonts w:hint="eastAsia" w:ascii="宋体" w:hAnsi="宋体" w:cs="宋体"/>
          <w:b/>
          <w:bCs/>
          <w:i w:val="0"/>
          <w:iCs w:val="0"/>
          <w:color w:val="000000" w:themeColor="text1"/>
          <w:kern w:val="0"/>
          <w:sz w:val="28"/>
          <w:szCs w:val="28"/>
          <w:lang w:eastAsia="zh-CN"/>
          <w14:textFill>
            <w14:solidFill>
              <w14:schemeClr w14:val="tx1"/>
            </w14:solidFill>
          </w14:textFill>
        </w:rPr>
        <w:t>十一、</w:t>
      </w:r>
      <w:r>
        <w:rPr>
          <w:rFonts w:hint="eastAsia" w:ascii="宋体" w:hAnsi="宋体" w:eastAsia="宋体" w:cs="宋体"/>
          <w:b/>
          <w:bCs/>
          <w:i w:val="0"/>
          <w:iCs w:val="0"/>
          <w:color w:val="000000" w:themeColor="text1"/>
          <w:kern w:val="0"/>
          <w:sz w:val="28"/>
          <w:szCs w:val="28"/>
          <w:lang w:eastAsia="zh-CN"/>
          <w14:textFill>
            <w14:solidFill>
              <w14:schemeClr w14:val="tx1"/>
            </w14:solidFill>
          </w14:textFill>
        </w:rPr>
        <w:t>列入政府采购不良行为记录</w:t>
      </w:r>
    </w:p>
    <w:bookmarkEnd w:id="34"/>
    <w:bookmarkEnd w:id="35"/>
    <w:p>
      <w:pPr>
        <w:keepNext w:val="0"/>
        <w:keepLines w:val="0"/>
        <w:widowControl/>
        <w:suppressLineNumbers w:val="0"/>
        <w:jc w:val="left"/>
        <w:outlineLvl w:val="9"/>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35.列入政府采购不良行为记录</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cs="宋体"/>
          <w:i w:val="0"/>
          <w:iCs w:val="0"/>
          <w:color w:val="000000" w:themeColor="text1"/>
          <w:kern w:val="0"/>
          <w:sz w:val="24"/>
          <w:szCs w:val="24"/>
          <w:lang w:val="en-US" w:eastAsia="zh-CN" w:bidi="ar"/>
          <w14:textFill>
            <w14:solidFill>
              <w14:schemeClr w14:val="tx1"/>
            </w14:solidFill>
          </w14:textFill>
        </w:rPr>
        <w:t>35.1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列入不良行为记录或违规处罚适用情形包含：</w:t>
      </w:r>
    </w:p>
    <w:p>
      <w:pPr>
        <w:pageBreakBefore w:val="0"/>
        <w:widowControl/>
        <w:numPr>
          <w:ilvl w:val="0"/>
          <w:numId w:val="2"/>
        </w:numPr>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已递交投标文件，并在截止时间之后，投标文件有效期满之前，撤回或放弃其报价；</w:t>
      </w:r>
    </w:p>
    <w:p>
      <w:pPr>
        <w:pageBreakBefore w:val="0"/>
        <w:widowControl/>
        <w:numPr>
          <w:ilvl w:val="0"/>
          <w:numId w:val="2"/>
        </w:numPr>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投标文件提供伪造、虚假的材料或信息；</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（3）在评标期间，使用不正当手段试图影响、改变评标结果；</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（4）恶意串通或捏造事实，对其竞争对手进行诋毁、排挤、攻击；</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（5）在招标采购过程中与采购单位进行协商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谈判</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（6）违法政府采购法规，违反诚实信用、公平竞争和如实告知原则，扰乱了采购程序；</w:t>
      </w:r>
    </w:p>
    <w:p>
      <w:pPr>
        <w:pageBreakBefore w:val="0"/>
        <w:widowControl/>
        <w:kinsoku/>
        <w:wordWrap/>
        <w:overflowPunct/>
        <w:topLinePunct w:val="0"/>
        <w:bidi w:val="0"/>
        <w:spacing w:line="0" w:lineRule="atLeast"/>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（7）提供虚假、恶意质疑申诉投诉材料；</w:t>
      </w:r>
    </w:p>
    <w:p>
      <w:pPr>
        <w:pageBreakBefore w:val="0"/>
        <w:widowControl/>
        <w:kinsoku/>
        <w:wordWrap/>
        <w:overflowPunct/>
        <w:topLinePunct w:val="0"/>
        <w:bidi w:val="0"/>
        <w:spacing w:line="0" w:lineRule="atLeast"/>
        <w:jc w:val="left"/>
        <w:outlineLvl w:val="9"/>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）有查无实据的质疑申诉投诉记录</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36" w:name="_Toc4508"/>
      <w:bookmarkStart w:id="37" w:name="_Toc2108"/>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十</w:t>
      </w:r>
      <w:r>
        <w:rPr>
          <w:rFonts w:hint="eastAsia" w:ascii="宋体" w:hAnsi="宋体" w:cs="宋体"/>
          <w:b/>
          <w:i w:val="0"/>
          <w:iCs w:val="0"/>
          <w:color w:val="000000" w:themeColor="text1"/>
          <w:kern w:val="0"/>
          <w:sz w:val="28"/>
          <w:szCs w:val="28"/>
          <w:lang w:val="en-US" w:eastAsia="zh-CN" w:bidi="ar"/>
          <w14:textFill>
            <w14:solidFill>
              <w14:schemeClr w14:val="tx1"/>
            </w14:solidFill>
          </w14:textFill>
        </w:rPr>
        <w:t>二</w:t>
      </w: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、采购代理服务费</w:t>
      </w:r>
      <w:bookmarkEnd w:id="36"/>
      <w:bookmarkEnd w:id="37"/>
    </w:p>
    <w:p>
      <w:pPr>
        <w:keepNext w:val="0"/>
        <w:keepLines w:val="0"/>
        <w:widowControl/>
        <w:suppressLineNumbers w:val="0"/>
        <w:jc w:val="left"/>
        <w:outlineLvl w:val="9"/>
        <w:rPr>
          <w:i w:val="0"/>
          <w:iCs w:val="0"/>
          <w:color w:val="000000" w:themeColor="text1"/>
          <w14:textFill>
            <w14:solidFill>
              <w14:schemeClr w14:val="tx1"/>
            </w14:solidFill>
          </w14:textFill>
        </w:rPr>
      </w:pP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3</w:t>
      </w:r>
      <w:r>
        <w:rPr>
          <w:rFonts w:hint="eastAsia" w:ascii="宋体" w:hAnsi="宋体" w:cs="宋体"/>
          <w:b/>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b/>
          <w:i w:val="0"/>
          <w:iCs w:val="0"/>
          <w:color w:val="000000" w:themeColor="text1"/>
          <w:kern w:val="0"/>
          <w:sz w:val="24"/>
          <w:szCs w:val="24"/>
          <w:lang w:val="en-US" w:eastAsia="zh-CN" w:bidi="ar"/>
          <w14:textFill>
            <w14:solidFill>
              <w14:schemeClr w14:val="tx1"/>
            </w14:solidFill>
          </w14:textFill>
        </w:rPr>
        <w:t xml:space="preserve">. 采购代理服务费 </w:t>
      </w:r>
    </w:p>
    <w:p>
      <w:pPr>
        <w:keepNext w:val="0"/>
        <w:keepLines w:val="0"/>
        <w:widowControl/>
        <w:suppressLineNumbers w:val="0"/>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38" w:name="_Toc20706_WPSOffice_Level2"/>
      <w:bookmarkStart w:id="39" w:name="_Toc3085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 成交供应商在领取成交通知书时须按“供应商须知前附表”规定的收费标准，向采购代理机构缴纳采购代理服务费（</w:t>
      </w:r>
      <w:r>
        <w:rPr>
          <w:rFonts w:hint="eastAsia" w:ascii="宋体" w:hAnsi="宋体" w:eastAsia="宋体" w:cs="宋体"/>
          <w:i w:val="0"/>
          <w:iCs w:val="0"/>
          <w:color w:val="000000" w:themeColor="text1"/>
          <w:kern w:val="0"/>
          <w:sz w:val="24"/>
          <w:szCs w:val="24"/>
          <w:lang w:val="zh-CN" w:eastAsia="zh-CN" w:bidi="ar"/>
          <w14:textFill>
            <w14:solidFill>
              <w14:schemeClr w14:val="tx1"/>
            </w14:solidFill>
          </w14:textFill>
        </w:rPr>
        <w:t>不含场地费及专家评审费</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）。在成交通知书规定的时间内签订采购合同，采购合同签订后须提供采购合同壹份给与采购代理机构备案。 </w:t>
      </w:r>
    </w:p>
    <w:p>
      <w:pPr>
        <w:keepNext w:val="0"/>
        <w:keepLines w:val="0"/>
        <w:widowControl/>
        <w:suppressLineNumbers w:val="0"/>
        <w:jc w:val="left"/>
        <w:outlineLvl w:val="9"/>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36.2 采购代理服务费采用现金形式交纳（不含税票）。 </w:t>
      </w:r>
    </w:p>
    <w:p>
      <w:pPr>
        <w:keepNext w:val="0"/>
        <w:keepLines w:val="0"/>
        <w:widowControl/>
        <w:suppressLineNumbers w:val="0"/>
        <w:jc w:val="left"/>
        <w:outlineLvl w:val="9"/>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.3 成交供应商如未按本须知“第 35.1 条”规定办理，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采购代理机构将按本须知“第 15.6 条”</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规定不予退还其谈判保证金。</w:t>
      </w:r>
    </w:p>
    <w:p>
      <w:pPr>
        <w:keepNext w:val="0"/>
        <w:keepLines w:val="0"/>
        <w:widowControl/>
        <w:suppressLineNumbers w:val="0"/>
        <w:jc w:val="center"/>
        <w:outlineLvl w:val="1"/>
        <w:rPr>
          <w:i w:val="0"/>
          <w:iCs w:val="0"/>
          <w:color w:val="000000" w:themeColor="text1"/>
          <w14:textFill>
            <w14:solidFill>
              <w14:schemeClr w14:val="tx1"/>
            </w14:solidFill>
          </w14:textFill>
        </w:rPr>
      </w:pPr>
      <w:bookmarkStart w:id="40" w:name="_Toc10475"/>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十</w:t>
      </w:r>
      <w:r>
        <w:rPr>
          <w:rFonts w:hint="eastAsia" w:ascii="宋体" w:hAnsi="宋体" w:cs="宋体"/>
          <w:b/>
          <w:i w:val="0"/>
          <w:iCs w:val="0"/>
          <w:color w:val="000000" w:themeColor="text1"/>
          <w:kern w:val="0"/>
          <w:sz w:val="28"/>
          <w:szCs w:val="28"/>
          <w:lang w:val="en-US" w:eastAsia="zh-CN" w:bidi="ar"/>
          <w14:textFill>
            <w14:solidFill>
              <w14:schemeClr w14:val="tx1"/>
            </w14:solidFill>
          </w14:textFill>
        </w:rPr>
        <w:t>三</w:t>
      </w: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、附则</w:t>
      </w:r>
      <w:bookmarkEnd w:id="38"/>
      <w:bookmarkEnd w:id="39"/>
      <w:bookmarkEnd w:id="40"/>
    </w:p>
    <w:p>
      <w:pPr>
        <w:pageBreakBefore w:val="0"/>
        <w:widowControl/>
        <w:topLinePunct w:val="0"/>
        <w:bidi w:val="0"/>
        <w:snapToGrid w:val="0"/>
        <w:spacing w:before="62" w:beforeLines="20" w:after="62" w:afterLines="20" w:line="0" w:lineRule="atLeast"/>
        <w:ind w:right="-105" w:rightChars="-50"/>
        <w:textAlignment w:val="auto"/>
        <w:outlineLvl w:val="9"/>
        <w:rPr>
          <w:rFonts w:hint="eastAsia" w:ascii="宋体" w:hAnsi="宋体" w:eastAsia="宋体" w:cs="宋体"/>
          <w:b/>
          <w:bCs/>
          <w:i w:val="0"/>
          <w:iCs w:val="0"/>
          <w:color w:val="000000" w:themeColor="text1"/>
          <w:kern w:val="0"/>
          <w:sz w:val="24"/>
          <w14:textFill>
            <w14:solidFill>
              <w14:schemeClr w14:val="tx1"/>
            </w14:solidFill>
          </w14:textFill>
        </w:rPr>
      </w:pPr>
      <w:r>
        <w:rPr>
          <w:rFonts w:hint="eastAsia" w:ascii="宋体" w:hAnsi="宋体" w:cs="宋体"/>
          <w:b/>
          <w:bCs/>
          <w:i w:val="0"/>
          <w:iCs w:val="0"/>
          <w:color w:val="000000" w:themeColor="text1"/>
          <w:kern w:val="0"/>
          <w:sz w:val="24"/>
          <w:lang w:val="en-US" w:eastAsia="zh-CN"/>
          <w14:textFill>
            <w14:solidFill>
              <w14:schemeClr w14:val="tx1"/>
            </w14:solidFill>
          </w14:textFill>
        </w:rPr>
        <w:t>37.</w:t>
      </w:r>
      <w:r>
        <w:rPr>
          <w:rFonts w:hint="eastAsia" w:ascii="宋体" w:hAnsi="宋体" w:eastAsia="宋体" w:cs="宋体"/>
          <w:b/>
          <w:bCs/>
          <w:i w:val="0"/>
          <w:iCs w:val="0"/>
          <w:color w:val="000000" w:themeColor="text1"/>
          <w:kern w:val="0"/>
          <w:sz w:val="24"/>
          <w14:textFill>
            <w14:solidFill>
              <w14:schemeClr w14:val="tx1"/>
            </w14:solidFill>
          </w14:textFill>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37.1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sectPr>
          <w:footerReference r:id="rId11" w:type="default"/>
          <w:pgSz w:w="11910" w:h="16850"/>
          <w:pgMar w:top="1600" w:right="620" w:bottom="1170" w:left="920" w:header="850" w:footer="850" w:gutter="0"/>
          <w:pgNumType w:fmt="decimal"/>
          <w:cols w:equalWidth="0" w:num="1">
            <w:col w:w="10370"/>
          </w:cols>
        </w:sectPr>
      </w:pPr>
      <w:r>
        <w:rPr>
          <w:rFonts w:hint="eastAsia" w:ascii="宋体" w:hAnsi="宋体" w:cs="宋体"/>
          <w:i w:val="0"/>
          <w:iCs w:val="0"/>
          <w:color w:val="auto"/>
          <w:kern w:val="0"/>
          <w:sz w:val="24"/>
          <w:highlight w:val="none"/>
          <w:lang w:val="en-US" w:eastAsia="zh-CN"/>
        </w:rPr>
        <w:t>37.2</w:t>
      </w:r>
      <w:r>
        <w:rPr>
          <w:rFonts w:hint="eastAsia" w:ascii="宋体" w:hAnsi="宋体" w:eastAsia="宋体" w:cs="宋体"/>
          <w:i w:val="0"/>
          <w:iCs w:val="0"/>
          <w:color w:val="auto"/>
          <w:kern w:val="0"/>
          <w:sz w:val="24"/>
          <w:szCs w:val="24"/>
          <w:highlight w:val="none"/>
          <w:lang w:val="en-US" w:eastAsia="zh-CN" w:bidi="ar"/>
        </w:rPr>
        <w:t>本项目为企业招标解释权属招标人。</w:t>
      </w:r>
      <w:bookmarkStart w:id="41" w:name="_Toc31314_WPSOffice_Level1"/>
      <w:bookmarkStart w:id="42" w:name="_Toc4091"/>
    </w:p>
    <w:p>
      <w:pPr>
        <w:keepNext w:val="0"/>
        <w:keepLines w:val="0"/>
        <w:widowControl/>
        <w:suppressLineNumbers w:val="0"/>
        <w:jc w:val="center"/>
        <w:outlineLvl w:val="0"/>
        <w:rPr>
          <w:i w:val="0"/>
          <w:iCs w:val="0"/>
          <w:color w:val="000000" w:themeColor="text1"/>
          <w:sz w:val="28"/>
          <w:szCs w:val="28"/>
          <w14:textFill>
            <w14:solidFill>
              <w14:schemeClr w14:val="tx1"/>
            </w14:solidFill>
          </w14:textFill>
        </w:rPr>
      </w:pP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 xml:space="preserve">第三章 </w:t>
      </w:r>
      <w:r>
        <w:rPr>
          <w:rFonts w:ascii="宋体" w:hAnsi="宋体" w:eastAsia="宋体" w:cs="宋体"/>
          <w:b/>
          <w:i w:val="0"/>
          <w:iCs w:val="0"/>
          <w:color w:val="000000" w:themeColor="text1"/>
          <w:kern w:val="0"/>
          <w:sz w:val="28"/>
          <w:szCs w:val="28"/>
          <w:lang w:val="en-US" w:eastAsia="zh-CN" w:bidi="ar"/>
          <w14:textFill>
            <w14:solidFill>
              <w14:schemeClr w14:val="tx1"/>
            </w14:solidFill>
          </w14:textFill>
        </w:rPr>
        <w:t>拟签订的合同文本</w:t>
      </w:r>
      <w:bookmarkEnd w:id="41"/>
      <w:bookmarkEnd w:id="42"/>
    </w:p>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订货合同     合同编号:</w:t>
      </w:r>
    </w:p>
    <w:p>
      <w:pPr>
        <w:jc w:val="center"/>
        <w:rPr>
          <w:rFonts w:hint="eastAsia" w:ascii="宋体" w:hAnsi="宋体" w:eastAsia="宋体" w:cs="宋体"/>
          <w:color w:val="000000" w:themeColor="text1"/>
          <w:sz w:val="24"/>
          <w:szCs w:val="24"/>
          <w:lang w:val="en-US"/>
          <w14:textFill>
            <w14:solidFill>
              <w14:schemeClr w14:val="tx1"/>
            </w14:solidFill>
          </w14:textFill>
        </w:rPr>
      </w:pPr>
    </w:p>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订货单位</w:t>
      </w:r>
      <w:r>
        <w:rPr>
          <w:rFonts w:hint="eastAsia" w:ascii="宋体" w:hAnsi="宋体" w:eastAsia="宋体" w:cs="宋体"/>
          <w:color w:val="000000" w:themeColor="text1"/>
          <w:sz w:val="24"/>
          <w:szCs w:val="24"/>
          <w:u w:val="none"/>
          <w14:textFill>
            <w14:solidFill>
              <w14:schemeClr w14:val="tx1"/>
            </w14:solidFill>
          </w14:textFill>
        </w:rPr>
        <w:t>：</w:t>
      </w:r>
      <w:r>
        <w:rPr>
          <w:rFonts w:hint="eastAsia" w:ascii="宋体" w:hAnsi="宋体" w:cs="宋体"/>
          <w:color w:val="000000" w:themeColor="text1"/>
          <w:sz w:val="24"/>
          <w:szCs w:val="24"/>
          <w:u w:val="single"/>
          <w:lang w:eastAsia="zh-CN"/>
          <w14:textFill>
            <w14:solidFill>
              <w14:schemeClr w14:val="tx1"/>
            </w14:solidFill>
          </w14:textFill>
        </w:rPr>
        <w:t>上饶市城投环保科技有限公司</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以下简称甲方</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供货单位: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以下简称乙方</w:t>
      </w:r>
    </w:p>
    <w:p>
      <w:pPr>
        <w:ind w:firstLine="715" w:firstLineChars="29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为了增强甲乙双方的责任感,确保双方实现各自的经济目的,依据《合同法》的规定，</w:t>
      </w:r>
    </w:p>
    <w:p>
      <w:pPr>
        <w:ind w:firstLine="235" w:firstLineChars="9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经甲乙双方充分协商，特订立本合同，以便共同遵守。</w:t>
      </w:r>
    </w:p>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项目名称：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numPr>
          <w:ilvl w:val="0"/>
          <w:numId w:val="3"/>
        </w:num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产品的名称、规格型号、计量单位、数量、总金额</w:t>
      </w:r>
    </w:p>
    <w:tbl>
      <w:tblPr>
        <w:tblStyle w:val="15"/>
        <w:tblW w:w="1000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60"/>
        <w:gridCol w:w="3195"/>
        <w:gridCol w:w="900"/>
        <w:gridCol w:w="84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  品</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  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牌 号</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 标</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  格</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型  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计 量</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 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壹</w:t>
            </w:r>
          </w:p>
        </w:tc>
        <w:tc>
          <w:tcPr>
            <w:tcW w:w="1575"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themeColor="text1"/>
                <w:sz w:val="24"/>
                <w:szCs w:val="24"/>
                <w:lang w:val="en-US"/>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壹</w:t>
            </w:r>
          </w:p>
        </w:tc>
        <w:tc>
          <w:tcPr>
            <w:tcW w:w="1575"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05" w:type="dxa"/>
            <w:gridSpan w:val="6"/>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pacing w:val="4"/>
                <w:kern w:val="0"/>
                <w:sz w:val="24"/>
                <w:szCs w:val="24"/>
                <w14:textFill>
                  <w14:solidFill>
                    <w14:schemeClr w14:val="tx1"/>
                  </w14:solidFill>
                </w14:textFill>
              </w:rPr>
              <w:t>以上所报设备总价:</w:t>
            </w:r>
            <w:r>
              <w:rPr>
                <w:rFonts w:hint="eastAsia" w:ascii="宋体" w:hAnsi="宋体" w:eastAsia="宋体" w:cs="宋体"/>
                <w:color w:val="000000" w:themeColor="text1"/>
                <w:spacing w:val="4"/>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4"/>
                <w:kern w:val="0"/>
                <w:sz w:val="24"/>
                <w:szCs w:val="24"/>
                <w:lang w:eastAsia="zh-CN"/>
                <w14:textFill>
                  <w14:solidFill>
                    <w14:schemeClr w14:val="tx1"/>
                  </w14:solidFill>
                </w14:textFill>
              </w:rPr>
              <w:t>元</w:t>
            </w:r>
            <w:r>
              <w:rPr>
                <w:rFonts w:hint="eastAsia" w:ascii="宋体" w:hAnsi="宋体" w:eastAsia="宋体" w:cs="宋体"/>
                <w:color w:val="000000" w:themeColor="text1"/>
                <w:spacing w:val="4"/>
                <w:kern w:val="0"/>
                <w:sz w:val="24"/>
                <w:szCs w:val="24"/>
                <w14:textFill>
                  <w14:solidFill>
                    <w14:schemeClr w14:val="tx1"/>
                  </w14:solidFill>
                </w14:textFill>
              </w:rPr>
              <w:t>整。</w:t>
            </w:r>
            <w:r>
              <w:rPr>
                <w:rFonts w:hint="eastAsia" w:ascii="宋体" w:hAnsi="宋体" w:eastAsia="宋体" w:cs="宋体"/>
                <w:color w:val="000000" w:themeColor="text1"/>
                <w:spacing w:val="4"/>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4"/>
                <w:kern w:val="0"/>
                <w:sz w:val="24"/>
                <w:szCs w:val="24"/>
                <w14:textFill>
                  <w14:solidFill>
                    <w14:schemeClr w14:val="tx1"/>
                  </w14:solidFill>
                </w14:textFill>
              </w:rPr>
              <w:t>（￥</w:t>
            </w:r>
            <w:r>
              <w:rPr>
                <w:rFonts w:hint="eastAsia" w:ascii="宋体" w:hAnsi="宋体" w:eastAsia="宋体" w:cs="宋体"/>
                <w:color w:val="000000" w:themeColor="text1"/>
                <w:spacing w:val="4"/>
                <w:kern w:val="0"/>
                <w:sz w:val="24"/>
                <w:szCs w:val="24"/>
                <w:lang w:val="en-US" w:eastAsia="zh-CN"/>
                <w14:textFill>
                  <w14:solidFill>
                    <w14:schemeClr w14:val="tx1"/>
                  </w14:solidFill>
                </w14:textFill>
              </w:rPr>
              <w:t>:</w:t>
            </w:r>
            <w:r>
              <w:rPr>
                <w:rFonts w:hint="eastAsia" w:ascii="宋体" w:hAnsi="宋体" w:eastAsia="宋体" w:cs="宋体"/>
                <w:color w:val="000000" w:themeColor="text1"/>
                <w:spacing w:val="4"/>
                <w:kern w:val="0"/>
                <w:sz w:val="24"/>
                <w:szCs w:val="24"/>
                <w14:textFill>
                  <w14:solidFill>
                    <w14:schemeClr w14:val="tx1"/>
                  </w14:solidFill>
                </w14:textFill>
              </w:rPr>
              <w:t>）</w:t>
            </w:r>
            <w:r>
              <w:rPr>
                <w:rFonts w:hint="eastAsia" w:ascii="宋体" w:hAnsi="宋体" w:eastAsia="宋体" w:cs="宋体"/>
                <w:color w:val="000000" w:themeColor="text1"/>
                <w:spacing w:val="4"/>
                <w:kern w:val="0"/>
                <w:sz w:val="24"/>
                <w:szCs w:val="24"/>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二.质量要求 、技术标准</w:t>
      </w:r>
    </w:p>
    <w:p>
      <w:pPr>
        <w:pStyle w:val="4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000000" w:themeColor="text1"/>
          <w:sz w:val="24"/>
          <w:szCs w:val="24"/>
          <w:rtl w:val="0"/>
          <w:lang w:val="zh-TW" w:eastAsia="zh-TW"/>
          <w14:textFill>
            <w14:solidFill>
              <w14:schemeClr w14:val="tx1"/>
            </w14:solidFill>
          </w14:textFill>
        </w:rPr>
      </w:pPr>
      <w:r>
        <w:rPr>
          <w:rFonts w:hint="eastAsia" w:ascii="宋体" w:hAnsi="宋体" w:eastAsia="宋体" w:cs="宋体"/>
          <w:color w:val="000000" w:themeColor="text1"/>
          <w:sz w:val="24"/>
          <w:szCs w:val="24"/>
          <w:rtl w:val="0"/>
          <w:lang w:val="en-US"/>
          <w14:textFill>
            <w14:solidFill>
              <w14:schemeClr w14:val="tx1"/>
            </w14:solidFill>
          </w14:textFill>
        </w:rPr>
        <w:t xml:space="preserve"> </w:t>
      </w:r>
      <w:r>
        <w:rPr>
          <w:rFonts w:hint="eastAsia" w:ascii="宋体" w:hAnsi="宋体" w:eastAsia="宋体" w:cs="宋体"/>
          <w:color w:val="000000" w:themeColor="text1"/>
          <w:sz w:val="24"/>
          <w:szCs w:val="24"/>
          <w:rtl w:val="0"/>
          <w:lang w:val="en-US" w:eastAsia="zh-CN"/>
          <w14:textFill>
            <w14:solidFill>
              <w14:schemeClr w14:val="tx1"/>
            </w14:solidFill>
          </w14:textFill>
        </w:rPr>
        <w:t xml:space="preserve"> </w:t>
      </w:r>
      <w:r>
        <w:rPr>
          <w:rFonts w:hint="eastAsia" w:ascii="宋体" w:hAnsi="宋体" w:eastAsia="宋体" w:cs="宋体"/>
          <w:color w:val="000000" w:themeColor="text1"/>
          <w:sz w:val="24"/>
          <w:szCs w:val="24"/>
          <w:rtl w:val="0"/>
          <w:lang w:val="en-US"/>
          <w14:textFill>
            <w14:solidFill>
              <w14:schemeClr w14:val="tx1"/>
            </w14:solidFill>
          </w14:textFill>
        </w:rPr>
        <w:t>1</w:t>
      </w:r>
      <w:r>
        <w:rPr>
          <w:rFonts w:hint="eastAsia" w:ascii="宋体" w:hAnsi="宋体" w:eastAsia="宋体" w:cs="宋体"/>
          <w:color w:val="000000" w:themeColor="text1"/>
          <w:sz w:val="24"/>
          <w:szCs w:val="24"/>
          <w:rtl w:val="0"/>
          <w:lang w:val="zh-TW" w:eastAsia="zh-TW"/>
          <w14:textFill>
            <w14:solidFill>
              <w14:schemeClr w14:val="tx1"/>
            </w14:solidFill>
          </w14:textFill>
        </w:rPr>
        <w:t>、乙方保证其提供的合同产品符合国家标准、行业标准以及双方认可或约定的质量标准，</w:t>
      </w:r>
      <w:r>
        <w:rPr>
          <w:rFonts w:hint="eastAsia" w:ascii="宋体" w:hAnsi="宋体" w:eastAsia="宋体" w:cs="宋体"/>
          <w:color w:val="000000" w:themeColor="text1"/>
          <w:sz w:val="24"/>
          <w:szCs w:val="24"/>
          <w:rtl w:val="0"/>
          <w:lang w:val="zh-CN" w:eastAsia="zh-CN"/>
          <w14:textFill>
            <w14:solidFill>
              <w14:schemeClr w14:val="tx1"/>
            </w14:solidFill>
          </w14:textFill>
        </w:rPr>
        <w:t>安装质量</w:t>
      </w:r>
      <w:r>
        <w:rPr>
          <w:rFonts w:hint="eastAsia" w:ascii="宋体" w:hAnsi="宋体" w:eastAsia="宋体" w:cs="宋体"/>
          <w:color w:val="000000" w:themeColor="text1"/>
          <w:sz w:val="24"/>
          <w:szCs w:val="24"/>
          <w:rtl w:val="0"/>
          <w:lang w:val="zh-TW" w:eastAsia="zh-TW"/>
          <w14:textFill>
            <w14:solidFill>
              <w14:schemeClr w14:val="tx1"/>
            </w14:solidFill>
          </w14:textFill>
        </w:rPr>
        <w:t>达到</w:t>
      </w:r>
      <w:r>
        <w:rPr>
          <w:rFonts w:hint="eastAsia" w:ascii="宋体" w:hAnsi="宋体" w:eastAsia="宋体" w:cs="宋体"/>
          <w:color w:val="000000" w:themeColor="text1"/>
          <w:sz w:val="24"/>
          <w:szCs w:val="24"/>
          <w:rtl w:val="0"/>
          <w:lang w:val="en-US"/>
          <w14:textFill>
            <w14:solidFill>
              <w14:schemeClr w14:val="tx1"/>
            </w14:solidFill>
          </w14:textFill>
        </w:rPr>
        <w:t>“</w:t>
      </w:r>
      <w:r>
        <w:rPr>
          <w:rFonts w:hint="eastAsia" w:ascii="宋体" w:hAnsi="宋体" w:eastAsia="宋体" w:cs="宋体"/>
          <w:color w:val="000000" w:themeColor="text1"/>
          <w:sz w:val="24"/>
          <w:szCs w:val="24"/>
          <w:rtl w:val="0"/>
          <w:lang w:val="zh-TW" w:eastAsia="zh-TW"/>
          <w14:textFill>
            <w14:solidFill>
              <w14:schemeClr w14:val="tx1"/>
            </w14:solidFill>
          </w14:textFill>
        </w:rPr>
        <w:t>交钥匙</w:t>
      </w:r>
      <w:r>
        <w:rPr>
          <w:rFonts w:hint="eastAsia" w:ascii="宋体" w:hAnsi="宋体" w:eastAsia="宋体" w:cs="宋体"/>
          <w:color w:val="000000" w:themeColor="text1"/>
          <w:sz w:val="24"/>
          <w:szCs w:val="24"/>
          <w:rtl w:val="0"/>
          <w:lang w:val="en-US"/>
          <w14:textFill>
            <w14:solidFill>
              <w14:schemeClr w14:val="tx1"/>
            </w14:solidFill>
          </w14:textFill>
        </w:rPr>
        <w:t>”</w:t>
      </w:r>
      <w:r>
        <w:rPr>
          <w:rFonts w:hint="eastAsia" w:ascii="宋体" w:hAnsi="宋体" w:eastAsia="宋体" w:cs="宋体"/>
          <w:color w:val="000000" w:themeColor="text1"/>
          <w:sz w:val="24"/>
          <w:szCs w:val="24"/>
          <w:rtl w:val="0"/>
          <w:lang w:val="zh-TW" w:eastAsia="zh-TW"/>
          <w14:textFill>
            <w14:solidFill>
              <w14:schemeClr w14:val="tx1"/>
            </w14:solidFill>
          </w14:textFill>
        </w:rPr>
        <w:t>工程标准。</w:t>
      </w:r>
    </w:p>
    <w:p>
      <w:pPr>
        <w:pStyle w:val="4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eastAsia="zh-TW"/>
          <w14:textFill>
            <w14:solidFill>
              <w14:schemeClr w14:val="tx1"/>
            </w14:solidFill>
          </w14:textFill>
        </w:rPr>
        <w:t>2</w:t>
      </w:r>
      <w:r>
        <w:rPr>
          <w:rFonts w:hint="eastAsia" w:ascii="宋体" w:hAnsi="宋体" w:eastAsia="宋体" w:cs="宋体"/>
          <w:color w:val="000000" w:themeColor="text1"/>
          <w:sz w:val="24"/>
          <w:szCs w:val="24"/>
          <w:rtl w:val="0"/>
          <w:lang w:val="zh-TW" w:eastAsia="zh-TW"/>
          <w14:textFill>
            <w14:solidFill>
              <w14:schemeClr w14:val="tx1"/>
            </w14:solidFill>
          </w14:textFill>
        </w:rPr>
        <w:t>、乙方保证提供的产品能够满足甲方需求并符合</w:t>
      </w:r>
      <w:r>
        <w:rPr>
          <w:rFonts w:hint="eastAsia" w:ascii="宋体" w:hAnsi="宋体" w:eastAsia="宋体" w:cs="宋体"/>
          <w:color w:val="000000" w:themeColor="text1"/>
          <w:sz w:val="24"/>
          <w:szCs w:val="24"/>
          <w:rtl w:val="0"/>
          <w:lang w:val="zh-TW" w:eastAsia="zh-CN"/>
          <w14:textFill>
            <w14:solidFill>
              <w14:schemeClr w14:val="tx1"/>
            </w14:solidFill>
          </w14:textFill>
        </w:rPr>
        <w:t>（</w:t>
      </w:r>
      <w:r>
        <w:rPr>
          <w:rFonts w:hint="eastAsia" w:ascii="宋体" w:hAnsi="宋体" w:eastAsia="宋体" w:cs="宋体"/>
          <w:color w:val="000000" w:themeColor="text1"/>
          <w:sz w:val="24"/>
          <w:szCs w:val="24"/>
          <w:rtl w:val="0"/>
          <w:lang w:val="en-US" w:eastAsia="zh-CN"/>
          <w14:textFill>
            <w14:solidFill>
              <w14:schemeClr w14:val="tx1"/>
            </w14:solidFill>
          </w14:textFill>
        </w:rPr>
        <w:t>项目名称）</w:t>
      </w:r>
      <w:r>
        <w:rPr>
          <w:rFonts w:hint="eastAsia" w:ascii="宋体" w:hAnsi="宋体" w:eastAsia="宋体" w:cs="宋体"/>
          <w:color w:val="000000" w:themeColor="text1"/>
          <w:sz w:val="24"/>
          <w:szCs w:val="24"/>
          <w:rtl w:val="0"/>
          <w:lang w:val="zh-TW" w:eastAsia="zh-TW"/>
          <w14:textFill>
            <w14:solidFill>
              <w14:schemeClr w14:val="tx1"/>
            </w14:solidFill>
          </w14:textFill>
        </w:rPr>
        <w:t>设计图纸的要求。</w:t>
      </w:r>
    </w:p>
    <w:p>
      <w:pPr>
        <w:pStyle w:val="47"/>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14:textFill>
            <w14:solidFill>
              <w14:schemeClr w14:val="tx1"/>
            </w14:solidFill>
          </w14:textFill>
        </w:rPr>
        <w:t>3</w:t>
      </w:r>
      <w:r>
        <w:rPr>
          <w:rFonts w:hint="eastAsia" w:ascii="宋体" w:hAnsi="宋体" w:eastAsia="宋体" w:cs="宋体"/>
          <w:color w:val="000000" w:themeColor="text1"/>
          <w:sz w:val="24"/>
          <w:szCs w:val="24"/>
          <w:rtl w:val="0"/>
          <w:lang w:val="zh-TW" w:eastAsia="zh-TW"/>
          <w14:textFill>
            <w14:solidFill>
              <w14:schemeClr w14:val="tx1"/>
            </w14:solidFill>
          </w14:textFill>
        </w:rPr>
        <w:t>、乙方保证其所提供的合同产品为原厂生产，产品及其各部件为全新的、未使用过得，产品没有设计或制造上的缺陷。其对本合同的执行不会违反任何相关的法律法规和合同条款。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三.交(提)货时间、地点、方式:</w:t>
      </w:r>
    </w:p>
    <w:p>
      <w:pPr>
        <w:keepNext w:val="0"/>
        <w:keepLines w:val="0"/>
        <w:pageBreakBefore w:val="0"/>
        <w:widowControl w:val="0"/>
        <w:tabs>
          <w:tab w:val="left" w:pos="7920"/>
        </w:tabs>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合同签订后一个月内交货于甲</w:t>
      </w:r>
      <w:r>
        <w:rPr>
          <w:rFonts w:hint="eastAsia" w:ascii="宋体" w:hAnsi="宋体" w:eastAsia="宋体" w:cs="宋体"/>
          <w:color w:val="000000" w:themeColor="text1"/>
          <w:spacing w:val="0"/>
          <w:w w:val="100"/>
          <w:kern w:val="2"/>
          <w:position w:val="0"/>
          <w:sz w:val="24"/>
          <w:szCs w:val="24"/>
          <w:u w:val="none" w:color="000000"/>
          <w:shd w:val="clear" w:color="auto" w:fill="auto"/>
          <w:vertAlign w:val="baseline"/>
          <w:rtl w:val="0"/>
          <w:lang w:val="zh-TW" w:eastAsia="zh-TW"/>
          <w14:textFill>
            <w14:solidFill>
              <w14:schemeClr w14:val="tx1"/>
            </w14:solidFill>
          </w14:textFill>
        </w:rPr>
        <w:t>方</w:t>
      </w:r>
      <w:r>
        <w:rPr>
          <w:rFonts w:hint="eastAsia" w:ascii="宋体" w:hAnsi="宋体" w:eastAsia="宋体" w:cs="宋体"/>
          <w:color w:val="000000" w:themeColor="text1"/>
          <w:sz w:val="24"/>
          <w:szCs w:val="24"/>
          <w:rtl w:val="0"/>
          <w:lang w:val="zh-TW" w:eastAsia="zh-CN"/>
          <w14:textFill>
            <w14:solidFill>
              <w14:schemeClr w14:val="tx1"/>
            </w14:solidFill>
          </w14:textFill>
        </w:rPr>
        <w:t>（</w:t>
      </w:r>
      <w:r>
        <w:rPr>
          <w:rFonts w:hint="eastAsia" w:ascii="宋体" w:hAnsi="宋体" w:eastAsia="宋体" w:cs="宋体"/>
          <w:color w:val="000000" w:themeColor="text1"/>
          <w:sz w:val="24"/>
          <w:szCs w:val="24"/>
          <w:rtl w:val="0"/>
          <w:lang w:val="en-US" w:eastAsia="zh-CN"/>
          <w14:textFill>
            <w14:solidFill>
              <w14:schemeClr w14:val="tx1"/>
            </w14:solidFill>
          </w14:textFill>
        </w:rPr>
        <w:t>项目名称）</w:t>
      </w:r>
      <w:r>
        <w:rPr>
          <w:rFonts w:hint="eastAsia" w:ascii="宋体" w:hAnsi="宋体" w:eastAsia="宋体" w:cs="宋体"/>
          <w:color w:val="000000" w:themeColor="text1"/>
          <w:spacing w:val="0"/>
          <w:w w:val="100"/>
          <w:kern w:val="2"/>
          <w:position w:val="0"/>
          <w:sz w:val="24"/>
          <w:szCs w:val="24"/>
          <w:u w:val="none" w:color="000000"/>
          <w:shd w:val="clear" w:color="auto" w:fill="auto"/>
          <w:vertAlign w:val="baseline"/>
          <w:rtl w:val="0"/>
          <w:lang w:val="zh-TW" w:eastAsia="zh-TW"/>
          <w14:textFill>
            <w14:solidFill>
              <w14:schemeClr w14:val="tx1"/>
            </w14:solidFill>
          </w14:textFill>
        </w:rPr>
        <w:t>工</w:t>
      </w:r>
      <w:r>
        <w:rPr>
          <w:rFonts w:hint="eastAsia" w:ascii="宋体" w:hAnsi="宋体" w:eastAsia="宋体" w:cs="宋体"/>
          <w:color w:val="000000" w:themeColor="text1"/>
          <w:sz w:val="24"/>
          <w:szCs w:val="24"/>
          <w14:textFill>
            <w14:solidFill>
              <w14:schemeClr w14:val="tx1"/>
            </w14:solidFill>
          </w14:textFill>
        </w:rPr>
        <w:t>地</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具体甲方电话通知。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四.运输方式及费用的承担: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 验收标准、方法、期限:</w:t>
      </w:r>
    </w:p>
    <w:p>
      <w:pPr>
        <w:pStyle w:val="47"/>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14:textFill>
            <w14:solidFill>
              <w14:schemeClr w14:val="tx1"/>
            </w14:solidFill>
          </w14:textFill>
        </w:rPr>
        <w:t>1</w:t>
      </w:r>
      <w:r>
        <w:rPr>
          <w:rFonts w:hint="eastAsia" w:ascii="宋体" w:hAnsi="宋体" w:eastAsia="宋体" w:cs="宋体"/>
          <w:color w:val="000000" w:themeColor="text1"/>
          <w:sz w:val="24"/>
          <w:szCs w:val="24"/>
          <w:rtl w:val="0"/>
          <w:lang w:val="zh-TW" w:eastAsia="zh-TW"/>
          <w14:textFill>
            <w14:solidFill>
              <w14:schemeClr w14:val="tx1"/>
            </w14:solidFill>
          </w14:textFill>
        </w:rPr>
        <w:t>）安装调试完成后</w:t>
      </w:r>
      <w:r>
        <w:rPr>
          <w:rFonts w:hint="eastAsia" w:ascii="宋体" w:hAnsi="宋体" w:eastAsia="宋体" w:cs="宋体"/>
          <w:color w:val="000000" w:themeColor="text1"/>
          <w:sz w:val="24"/>
          <w:szCs w:val="24"/>
          <w:rtl w:val="0"/>
          <w:lang w:val="en-US"/>
          <w14:textFill>
            <w14:solidFill>
              <w14:schemeClr w14:val="tx1"/>
            </w14:solidFill>
          </w14:textFill>
        </w:rPr>
        <w:t>15</w:t>
      </w:r>
      <w:r>
        <w:rPr>
          <w:rFonts w:hint="eastAsia" w:ascii="宋体" w:hAnsi="宋体" w:eastAsia="宋体" w:cs="宋体"/>
          <w:color w:val="000000" w:themeColor="text1"/>
          <w:sz w:val="24"/>
          <w:szCs w:val="24"/>
          <w:rtl w:val="0"/>
          <w:lang w:val="zh-TW" w:eastAsia="zh-TW"/>
          <w14:textFill>
            <w14:solidFill>
              <w14:schemeClr w14:val="tx1"/>
            </w14:solidFill>
          </w14:textFill>
        </w:rPr>
        <w:t>日内，乙方向甲方提交验收申请，甲方应在接到乙方验收申请</w:t>
      </w:r>
      <w:r>
        <w:rPr>
          <w:rFonts w:hint="eastAsia" w:ascii="宋体" w:hAnsi="宋体" w:eastAsia="宋体" w:cs="宋体"/>
          <w:color w:val="000000" w:themeColor="text1"/>
          <w:sz w:val="24"/>
          <w:szCs w:val="24"/>
          <w:rtl w:val="0"/>
          <w:lang w:val="en-US"/>
          <w14:textFill>
            <w14:solidFill>
              <w14:schemeClr w14:val="tx1"/>
            </w14:solidFill>
          </w14:textFill>
        </w:rPr>
        <w:t>15</w:t>
      </w:r>
      <w:r>
        <w:rPr>
          <w:rFonts w:hint="eastAsia" w:ascii="宋体" w:hAnsi="宋体" w:eastAsia="宋体" w:cs="宋体"/>
          <w:color w:val="000000" w:themeColor="text1"/>
          <w:sz w:val="24"/>
          <w:szCs w:val="24"/>
          <w:rtl w:val="0"/>
          <w:lang w:val="zh-TW" w:eastAsia="zh-TW"/>
          <w14:textFill>
            <w14:solidFill>
              <w14:schemeClr w14:val="tx1"/>
            </w14:solidFill>
          </w14:textFill>
        </w:rPr>
        <w:t>日内组织人员验收</w:t>
      </w:r>
      <w:r>
        <w:rPr>
          <w:rFonts w:hint="eastAsia" w:ascii="宋体" w:hAnsi="宋体" w:eastAsia="宋体" w:cs="宋体"/>
          <w:color w:val="000000" w:themeColor="text1"/>
          <w:sz w:val="24"/>
          <w:szCs w:val="24"/>
          <w:rtl w:val="0"/>
          <w:lang w:eastAsia="zh-TW"/>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14:textFill>
            <w14:solidFill>
              <w14:schemeClr w14:val="tx1"/>
            </w14:solidFill>
          </w14:textFill>
        </w:rPr>
        <w:t>2</w:t>
      </w:r>
      <w:r>
        <w:rPr>
          <w:rFonts w:hint="eastAsia" w:ascii="宋体" w:hAnsi="宋体" w:eastAsia="宋体" w:cs="宋体"/>
          <w:color w:val="000000" w:themeColor="text1"/>
          <w:sz w:val="24"/>
          <w:szCs w:val="24"/>
          <w:rtl w:val="0"/>
          <w:lang w:val="zh-TW" w:eastAsia="zh-TW"/>
          <w14:textFill>
            <w14:solidFill>
              <w14:schemeClr w14:val="tx1"/>
            </w14:solidFill>
          </w14:textFill>
        </w:rPr>
        <w:t>）乙方应提供相关设备、材料完整的技术资料和工程竣工资料（如果甲方对技术资料模版有格式要求，要先予明确，并在合同签订后</w:t>
      </w:r>
      <w:r>
        <w:rPr>
          <w:rFonts w:hint="eastAsia" w:ascii="宋体" w:hAnsi="宋体" w:eastAsia="宋体" w:cs="宋体"/>
          <w:color w:val="000000" w:themeColor="text1"/>
          <w:sz w:val="24"/>
          <w:szCs w:val="24"/>
          <w:rtl w:val="0"/>
          <w:lang w:val="en-US"/>
          <w14:textFill>
            <w14:solidFill>
              <w14:schemeClr w14:val="tx1"/>
            </w14:solidFill>
          </w14:textFill>
        </w:rPr>
        <w:t>30</w:t>
      </w:r>
      <w:r>
        <w:rPr>
          <w:rFonts w:hint="eastAsia" w:ascii="宋体" w:hAnsi="宋体" w:eastAsia="宋体" w:cs="宋体"/>
          <w:color w:val="000000" w:themeColor="text1"/>
          <w:sz w:val="24"/>
          <w:szCs w:val="24"/>
          <w:rtl w:val="0"/>
          <w:lang w:val="zh-TW" w:eastAsia="zh-TW"/>
          <w14:textFill>
            <w14:solidFill>
              <w14:schemeClr w14:val="tx1"/>
            </w14:solidFill>
          </w14:textFill>
        </w:rPr>
        <w:t>日内提供，否则按乙方标准格式提供）。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六.产品提出异议的时间和办法: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(1).甲方在验收中,如果发现产品的品种、规格型号和质量不合规定,应在</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日内</w:t>
      </w:r>
      <w:r>
        <w:rPr>
          <w:rFonts w:hint="eastAsia" w:ascii="宋体" w:hAnsi="宋体" w:eastAsia="宋体" w:cs="宋体"/>
          <w:color w:val="000000" w:themeColor="text1"/>
          <w:sz w:val="24"/>
          <w:szCs w:val="24"/>
          <w:lang w:val="en-US" w:eastAsia="zh-Hans"/>
          <w14:textFill>
            <w14:solidFill>
              <w14:schemeClr w14:val="tx1"/>
            </w14:solidFill>
          </w14:textFill>
        </w:rPr>
        <w:t>以电话、邮件、微信或书面方式向乙方提出</w:t>
      </w:r>
      <w:r>
        <w:rPr>
          <w:rFonts w:hint="eastAsia" w:ascii="宋体" w:hAnsi="宋体" w:eastAsia="宋体" w:cs="宋体"/>
          <w:color w:val="000000" w:themeColor="text1"/>
          <w:sz w:val="24"/>
          <w:szCs w:val="24"/>
          <w14:textFill>
            <w14:solidFill>
              <w14:schemeClr w14:val="tx1"/>
            </w14:solidFill>
          </w14:textFill>
        </w:rPr>
        <w:t>异议,如甲方未按规定期限提出异议的,视为所交产品符合合同规定;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(2).如甲方因使用、保管、保养不善等造成产品质量下降的,不得提出异议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(3).乙方在接到甲方书面异议,应在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日内负责处理,否则视为默认甲方提出的异议和处理意见.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七.保修内容、范围、期限: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(1).非甲方人为损坏或保管使用不当等原因造成的损坏;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(2).保修期内由乙方承担所有的修理、更换费用;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(3).保修期限自设备安装调试完毕且验收移交后满</w:t>
      </w:r>
      <w:r>
        <w:rPr>
          <w:rFonts w:hint="eastAsia" w:ascii="宋体" w:hAnsi="宋体" w:cs="宋体"/>
          <w:b/>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zh-TW" w:eastAsia="zh-TW"/>
          <w14:textFill>
            <w14:solidFill>
              <w14:schemeClr w14:val="tx1"/>
            </w14:solidFill>
          </w14:textFill>
        </w:rPr>
        <w:t>（</w:t>
      </w:r>
      <w:r>
        <w:rPr>
          <w:rFonts w:hint="eastAsia" w:ascii="宋体" w:hAnsi="宋体" w:eastAsia="宋体" w:cs="宋体"/>
          <w:color w:val="000000" w:themeColor="text1"/>
          <w:sz w:val="24"/>
          <w:szCs w:val="24"/>
          <w:rtl w:val="0"/>
          <w:lang w:val="en-US"/>
          <w14:textFill>
            <w14:solidFill>
              <w14:schemeClr w14:val="tx1"/>
            </w14:solidFill>
          </w14:textFill>
        </w:rPr>
        <w:t>4</w:t>
      </w:r>
      <w:r>
        <w:rPr>
          <w:rFonts w:hint="eastAsia" w:ascii="宋体" w:hAnsi="宋体" w:eastAsia="宋体" w:cs="宋体"/>
          <w:color w:val="000000" w:themeColor="text1"/>
          <w:sz w:val="24"/>
          <w:szCs w:val="24"/>
          <w:rtl w:val="0"/>
          <w:lang w:val="zh-TW" w:eastAsia="zh-TW"/>
          <w14:textFill>
            <w14:solidFill>
              <w14:schemeClr w14:val="tx1"/>
            </w14:solidFill>
          </w14:textFill>
        </w:rPr>
        <w:t>）质保期内乙方应保证在设备出现故障或损坏的情况下有专业维修人员在</w:t>
      </w:r>
      <w:r>
        <w:rPr>
          <w:rFonts w:hint="eastAsia" w:ascii="宋体" w:hAnsi="宋体" w:eastAsia="宋体" w:cs="宋体"/>
          <w:color w:val="000000" w:themeColor="text1"/>
          <w:sz w:val="24"/>
          <w:szCs w:val="24"/>
          <w:rtl w:val="0"/>
          <w:lang w:val="en-US"/>
          <w14:textFill>
            <w14:solidFill>
              <w14:schemeClr w14:val="tx1"/>
            </w14:solidFill>
          </w14:textFill>
        </w:rPr>
        <w:t>3</w:t>
      </w:r>
      <w:r>
        <w:rPr>
          <w:rFonts w:hint="eastAsia" w:ascii="宋体" w:hAnsi="宋体" w:eastAsia="宋体" w:cs="宋体"/>
          <w:color w:val="000000" w:themeColor="text1"/>
          <w:sz w:val="24"/>
          <w:szCs w:val="24"/>
          <w:rtl w:val="0"/>
          <w:lang w:val="zh-TW" w:eastAsia="zh-TW"/>
          <w14:textFill>
            <w14:solidFill>
              <w14:schemeClr w14:val="tx1"/>
            </w14:solidFill>
          </w14:textFill>
        </w:rPr>
        <w:t>小时内到达现场处理。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八.付款方式及期限</w:t>
      </w:r>
    </w:p>
    <w:p>
      <w:pPr>
        <w:pStyle w:val="4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rtl w:val="0"/>
          <w:lang w:val="en-US" w:eastAsia="zh-CN" w:bidi="ar"/>
        </w:rPr>
        <w:t>1</w:t>
      </w:r>
      <w:r>
        <w:rPr>
          <w:rFonts w:hint="eastAsia" w:ascii="宋体" w:hAnsi="宋体" w:eastAsia="宋体" w:cs="宋体"/>
          <w:i w:val="0"/>
          <w:iCs w:val="0"/>
          <w:color w:val="auto"/>
          <w:kern w:val="0"/>
          <w:sz w:val="24"/>
          <w:szCs w:val="24"/>
          <w:highlight w:val="none"/>
          <w:rtl w:val="0"/>
          <w:lang w:val="zh-TW" w:eastAsia="zh-TW" w:bidi="ar"/>
        </w:rPr>
        <w:t>、</w:t>
      </w:r>
      <w:r>
        <w:rPr>
          <w:rFonts w:hint="eastAsia" w:ascii="宋体" w:hAnsi="宋体" w:eastAsia="宋体" w:cs="宋体"/>
          <w:i w:val="0"/>
          <w:iCs w:val="0"/>
          <w:color w:val="auto"/>
          <w:kern w:val="0"/>
          <w:sz w:val="24"/>
          <w:szCs w:val="24"/>
          <w:highlight w:val="none"/>
          <w:rtl w:val="0"/>
          <w:lang w:val="en-US" w:eastAsia="zh-CN" w:bidi="ar"/>
        </w:rPr>
        <w:t>付款方式：</w:t>
      </w:r>
      <w:r>
        <w:rPr>
          <w:rFonts w:hint="eastAsia" w:ascii="宋体" w:hAnsi="宋体" w:cs="宋体"/>
          <w:i w:val="0"/>
          <w:iCs w:val="0"/>
          <w:color w:val="auto"/>
          <w:kern w:val="0"/>
          <w:sz w:val="24"/>
          <w:szCs w:val="24"/>
          <w:highlight w:val="none"/>
          <w:lang w:val="en-US" w:eastAsia="zh-CN" w:bidi="ar"/>
        </w:rPr>
        <w:t>货到安装</w:t>
      </w:r>
      <w:r>
        <w:rPr>
          <w:rFonts w:hint="eastAsia" w:ascii="宋体" w:hAnsi="宋体" w:eastAsia="宋体" w:cs="宋体"/>
          <w:i w:val="0"/>
          <w:iCs w:val="0"/>
          <w:color w:val="auto"/>
          <w:kern w:val="0"/>
          <w:sz w:val="24"/>
          <w:szCs w:val="24"/>
          <w:highlight w:val="none"/>
          <w:lang w:val="en-US" w:eastAsia="zh-CN" w:bidi="ar"/>
        </w:rPr>
        <w:t>验收合格后</w:t>
      </w:r>
      <w:r>
        <w:rPr>
          <w:rFonts w:hint="eastAsia" w:ascii="宋体" w:hAnsi="宋体" w:cs="宋体"/>
          <w:i w:val="0"/>
          <w:iCs w:val="0"/>
          <w:color w:val="auto"/>
          <w:kern w:val="0"/>
          <w:sz w:val="24"/>
          <w:szCs w:val="24"/>
          <w:highlight w:val="none"/>
          <w:lang w:val="en-US" w:eastAsia="zh-CN" w:bidi="ar"/>
        </w:rPr>
        <w:t>支付至合同价款的97%，余款一年后</w:t>
      </w:r>
      <w:r>
        <w:rPr>
          <w:rFonts w:hint="eastAsia" w:ascii="宋体" w:hAnsi="宋体" w:eastAsia="宋体" w:cs="宋体"/>
          <w:i w:val="0"/>
          <w:iCs w:val="0"/>
          <w:color w:val="auto"/>
          <w:kern w:val="0"/>
          <w:sz w:val="24"/>
          <w:szCs w:val="24"/>
          <w:highlight w:val="none"/>
          <w:lang w:val="en-US" w:eastAsia="zh-CN" w:bidi="ar"/>
        </w:rPr>
        <w:t>付清</w:t>
      </w:r>
    </w:p>
    <w:p>
      <w:pPr>
        <w:pStyle w:val="4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rtl w:val="0"/>
          <w:lang w:val="en-US" w:eastAsia="zh-CN" w:bidi="ar"/>
        </w:rPr>
        <w:t>2</w:t>
      </w:r>
      <w:r>
        <w:rPr>
          <w:rFonts w:hint="eastAsia" w:ascii="宋体" w:hAnsi="宋体" w:eastAsia="宋体" w:cs="宋体"/>
          <w:i w:val="0"/>
          <w:iCs w:val="0"/>
          <w:color w:val="auto"/>
          <w:kern w:val="0"/>
          <w:sz w:val="24"/>
          <w:szCs w:val="24"/>
          <w:highlight w:val="none"/>
          <w:rtl w:val="0"/>
          <w:lang w:val="zh-TW" w:eastAsia="zh-TW" w:bidi="ar"/>
        </w:rPr>
        <w:t>、</w:t>
      </w:r>
      <w:r>
        <w:rPr>
          <w:rFonts w:hint="eastAsia" w:ascii="宋体" w:hAnsi="宋体" w:eastAsia="宋体" w:cs="宋体"/>
          <w:i w:val="0"/>
          <w:iCs w:val="0"/>
          <w:color w:val="auto"/>
          <w:kern w:val="0"/>
          <w:sz w:val="24"/>
          <w:szCs w:val="24"/>
          <w:highlight w:val="none"/>
          <w:rtl w:val="0"/>
          <w:lang w:val="en-US" w:eastAsia="zh-CN" w:bidi="ar"/>
        </w:rPr>
        <w:t>交货期限：</w:t>
      </w:r>
      <w:r>
        <w:rPr>
          <w:rFonts w:hint="eastAsia" w:ascii="宋体" w:hAnsi="宋体" w:eastAsia="宋体" w:cs="宋体"/>
          <w:i w:val="0"/>
          <w:iCs w:val="0"/>
          <w:color w:val="auto"/>
          <w:kern w:val="0"/>
          <w:sz w:val="24"/>
          <w:szCs w:val="24"/>
          <w:highlight w:val="none"/>
          <w:lang w:val="en-US" w:eastAsia="zh-CN" w:bidi="ar"/>
        </w:rPr>
        <w:t>合同签订后30个工作日内完成安装调试</w:t>
      </w:r>
      <w:r>
        <w:rPr>
          <w:rFonts w:hint="eastAsia" w:ascii="宋体" w:hAnsi="宋体" w:eastAsia="宋体" w:cs="宋体"/>
          <w:i w:val="0"/>
          <w:iCs w:val="0"/>
          <w:color w:val="auto"/>
          <w:kern w:val="0"/>
          <w:sz w:val="24"/>
          <w:szCs w:val="24"/>
          <w:highlight w:val="none"/>
          <w:rtl w:val="0"/>
          <w:lang w:val="zh-TW" w:eastAsia="zh-TW" w:bidi="ar"/>
        </w:rPr>
        <w:t>。</w:t>
      </w:r>
    </w:p>
    <w:p>
      <w:pPr>
        <w:pStyle w:val="47"/>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969" w:firstLineChars="404"/>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14:textFill>
            <w14:solidFill>
              <w14:schemeClr w14:val="tx1"/>
            </w14:solidFill>
          </w14:textFill>
        </w:rPr>
        <w:t>3</w:t>
      </w:r>
      <w:r>
        <w:rPr>
          <w:rFonts w:hint="eastAsia" w:ascii="宋体" w:hAnsi="宋体" w:eastAsia="宋体" w:cs="宋体"/>
          <w:color w:val="000000" w:themeColor="text1"/>
          <w:sz w:val="24"/>
          <w:szCs w:val="24"/>
          <w:rtl w:val="0"/>
          <w:lang w:val="zh-TW" w:eastAsia="zh-TW"/>
          <w14:textFill>
            <w14:solidFill>
              <w14:schemeClr w14:val="tx1"/>
            </w14:solidFill>
          </w14:textFill>
        </w:rPr>
        <w:t>、甲方在付款前，乙方应提供符合甲方要求的增值税专用发票。</w:t>
      </w:r>
    </w:p>
    <w:p>
      <w:pPr>
        <w:keepNext w:val="0"/>
        <w:keepLines w:val="0"/>
        <w:pageBreakBefore w:val="0"/>
        <w:widowControl w:val="0"/>
        <w:kinsoku/>
        <w:wordWrap/>
        <w:overflowPunct/>
        <w:topLinePunct w:val="0"/>
        <w:autoSpaceDE/>
        <w:autoSpaceDN/>
        <w:bidi w:val="0"/>
        <w:adjustRightInd/>
        <w:snapToGrid/>
        <w:spacing w:line="360" w:lineRule="auto"/>
        <w:ind w:left="240" w:hanging="240" w:hanging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九.本合同签订的全部金额一律采用银行汇款方式结算,并按合同规定帐号汇款,任何情况不得用现</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金结算,不得将款项汇入本合同以外的银行帐号,否则经济损失由违约方承担.</w:t>
      </w:r>
    </w:p>
    <w:p>
      <w:pPr>
        <w:keepNext w:val="0"/>
        <w:keepLines w:val="0"/>
        <w:pageBreakBefore w:val="0"/>
        <w:widowControl w:val="0"/>
        <w:kinsoku/>
        <w:wordWrap/>
        <w:overflowPunct/>
        <w:topLinePunct w:val="0"/>
        <w:autoSpaceDE/>
        <w:autoSpaceDN/>
        <w:bidi w:val="0"/>
        <w:adjustRightInd/>
        <w:snapToGrid/>
        <w:spacing w:line="360" w:lineRule="auto"/>
        <w:ind w:left="720" w:hanging="720" w:hangingChars="3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十.本合同签订交货期满十五天甲方仍不提货或设备运到甲方达二个月仍不能安装，甲方应将货款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汇入乙方帐户，否则承担乙方因此造成的损失。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(1).乙方不能交货的,应向甲方偿付不能交货部分货款的30%的违约金;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(2).乙方所交产品品种、型号、规格、质量不符合同规定的,如果甲方同意利用,应当按质论价,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如果甲方不能利用, 应根据产品的具体情况由乙方负责包换或修理,并承担修理、调换或退货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而支付的实际费用.</w:t>
      </w:r>
    </w:p>
    <w:p>
      <w:pPr>
        <w:pStyle w:val="47"/>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ind w:firstLine="3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eastAsia="zh-CN"/>
          <w14:textFill>
            <w14:solidFill>
              <w14:schemeClr w14:val="tx1"/>
            </w14:solidFill>
          </w14:textFill>
        </w:rPr>
        <w:t>(3</w:t>
      </w:r>
      <w:r>
        <w:rPr>
          <w:rFonts w:hint="eastAsia" w:ascii="宋体" w:hAnsi="宋体" w:eastAsia="宋体" w:cs="宋体"/>
          <w:color w:val="000000" w:themeColor="text1"/>
          <w:sz w:val="24"/>
          <w:szCs w:val="24"/>
          <w:rtl w:val="0"/>
          <w:lang w:val="zh-TW" w:eastAsia="zh-TW"/>
          <w14:textFill>
            <w14:solidFill>
              <w14:schemeClr w14:val="tx1"/>
            </w14:solidFill>
          </w14:textFill>
        </w:rPr>
        <w:t>）根据甲方委托，在其业务允许的范围内，乙方在规定的施工周期内保质保量完成合同要求的施工项目。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rtl w:val="0"/>
          <w:lang w:val="en-US" w:eastAsia="zh-CN"/>
          <w14:textFill>
            <w14:solidFill>
              <w14:schemeClr w14:val="tx1"/>
            </w14:solidFill>
          </w14:textFill>
        </w:rPr>
        <w:t>(4)</w:t>
      </w:r>
      <w:r>
        <w:rPr>
          <w:rFonts w:hint="eastAsia" w:ascii="宋体" w:hAnsi="宋体" w:eastAsia="宋体" w:cs="宋体"/>
          <w:color w:val="000000" w:themeColor="text1"/>
          <w:sz w:val="24"/>
          <w:szCs w:val="24"/>
          <w:rtl w:val="0"/>
          <w:lang w:val="zh-TW" w:eastAsia="zh-TW"/>
          <w14:textFill>
            <w14:solidFill>
              <w14:schemeClr w14:val="tx1"/>
            </w14:solidFill>
          </w14:textFill>
        </w:rPr>
        <w:t>乙方应遵守工程建设安全生产有关管理规定，严格按安全标准组织施工，采取必要的安全防护措施，消除事故隐患。</w:t>
      </w:r>
      <w:r>
        <w:rPr>
          <w:rFonts w:hint="eastAsia" w:ascii="宋体" w:hAnsi="宋体" w:eastAsia="宋体" w:cs="宋体"/>
          <w:color w:val="000000" w:themeColor="text1"/>
          <w:sz w:val="24"/>
          <w:szCs w:val="24"/>
          <w:rtl w:val="0"/>
          <w:lang w:val="en-US" w:eastAsia="zh-Hans"/>
          <w14:textFill>
            <w14:solidFill>
              <w14:schemeClr w14:val="tx1"/>
            </w14:solidFill>
          </w14:textFill>
        </w:rPr>
        <w:t>乙方在作业过程中发生</w:t>
      </w:r>
      <w:r>
        <w:rPr>
          <w:rFonts w:hint="eastAsia" w:ascii="宋体" w:hAnsi="宋体" w:eastAsia="宋体" w:cs="宋体"/>
          <w:color w:val="000000" w:themeColor="text1"/>
          <w:sz w:val="24"/>
          <w:szCs w:val="24"/>
          <w:rtl w:val="0"/>
          <w:lang w:val="zh-TW" w:eastAsia="zh-TW"/>
          <w14:textFill>
            <w14:solidFill>
              <w14:schemeClr w14:val="tx1"/>
            </w14:solidFill>
          </w14:textFill>
        </w:rPr>
        <w:t>重大伤亡及其他安全事故，由乙方负责。</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).甲方中途退货,应向乙方偿付退货部分的货款的10%的违约金;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).甲方逾期付款的, 应按中国人民银行有关延期付款的规定向乙方偿付逾期付款利息;</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).甲方违反合同规定拒绝接货的, 应当承担由此造成的损失;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十二.其它约定事项:</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双方协商。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双方因履行本合同发生纠纷应协商解决，协商不成由甲方住所地人民法院管辖。</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本合同自双方签字盖章之日起生效,合同执行期间双方均不得随意变更或解除合同,合同有关未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尽事宜,须经双方补充规定,与本合同具有同等效力,本合同一式</w:t>
      </w:r>
      <w:r>
        <w:rPr>
          <w:rFonts w:hint="eastAsia" w:ascii="宋体" w:hAnsi="宋体" w:eastAsia="宋体" w:cs="宋体"/>
          <w:color w:val="000000" w:themeColor="text1"/>
          <w:sz w:val="24"/>
          <w:szCs w:val="24"/>
          <w:u w:val="single"/>
          <w14:textFill>
            <w14:solidFill>
              <w14:schemeClr w14:val="tx1"/>
            </w14:solidFill>
          </w14:textFill>
        </w:rPr>
        <w:t xml:space="preserve"> 肆</w:t>
      </w:r>
      <w:r>
        <w:rPr>
          <w:rFonts w:hint="eastAsia" w:ascii="宋体" w:hAnsi="宋体" w:eastAsia="宋体" w:cs="宋体"/>
          <w:color w:val="000000" w:themeColor="text1"/>
          <w:sz w:val="24"/>
          <w:szCs w:val="24"/>
          <w14:textFill>
            <w14:solidFill>
              <w14:schemeClr w14:val="tx1"/>
            </w14:solidFill>
          </w14:textFill>
        </w:rPr>
        <w:t xml:space="preserve"> 份, 双方各执</w:t>
      </w:r>
      <w:r>
        <w:rPr>
          <w:rFonts w:hint="eastAsia" w:ascii="宋体" w:hAnsi="宋体" w:eastAsia="宋体" w:cs="宋体"/>
          <w:color w:val="000000" w:themeColor="text1"/>
          <w:sz w:val="24"/>
          <w:szCs w:val="24"/>
          <w:u w:val="single"/>
          <w14:textFill>
            <w14:solidFill>
              <w14:schemeClr w14:val="tx1"/>
            </w14:solidFill>
          </w14:textFill>
        </w:rPr>
        <w:t xml:space="preserve"> 贰 </w:t>
      </w:r>
      <w:r>
        <w:rPr>
          <w:rFonts w:hint="eastAsia" w:ascii="宋体" w:hAnsi="宋体" w:eastAsia="宋体" w:cs="宋体"/>
          <w:color w:val="000000" w:themeColor="text1"/>
          <w:sz w:val="24"/>
          <w:szCs w:val="24"/>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75565</wp:posOffset>
                </wp:positionV>
                <wp:extent cx="160020" cy="152400"/>
                <wp:effectExtent l="4445" t="4445" r="6985" b="14605"/>
                <wp:wrapNone/>
                <wp:docPr id="2" name="矩形 2"/>
                <wp:cNvGraphicFramePr/>
                <a:graphic xmlns:a="http://schemas.openxmlformats.org/drawingml/2006/main">
                  <a:graphicData uri="http://schemas.microsoft.com/office/word/2010/wordprocessingShape">
                    <wps:wsp>
                      <wps:cNvSpPr/>
                      <wps:spPr>
                        <a:xfrm>
                          <a:off x="0" y="0"/>
                          <a:ext cx="160020" cy="1524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5.25pt;margin-top:5.95pt;height:12pt;width:12.6pt;z-index:251662336;mso-width-relative:page;mso-height-relative:page;" fillcolor="#FFFFFF" filled="t" stroked="t" coordsize="21600,21600" o:gfxdata="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UCUyNQAAAAHAQAADwAAAAAAAAABACAAAAAiAAAAZHJzL2Rvd25y&#10;ZXYueG1sUEsBAhQAFAAAAAgAh07iQG+6+D8CAgAAKAQAAA4AAAAAAAAAAQAgAAAAIwEAAGRycy9l&#10;Mm9Eb2MueG1sUEsFBgAAAAAGAAYAWQEAAJcFAAAAAA==&#10;">
                <v:fill on="t" focussize="0,0"/>
                <v:stroke color="#000000" joinstyle="miter"/>
                <v:imagedata o:title=""/>
                <o:lock v:ext="edit" aspectratio="f"/>
                <v:textbox>
                  <w:txbxContent>
                    <w:p/>
                  </w:txbxContent>
                </v:textbox>
              </v:rect>
            </w:pict>
          </mc:Fallback>
        </mc:AlternateContent>
      </w:r>
      <w:r>
        <w:rPr>
          <w:rFonts w:hint="eastAsia" w:ascii="宋体" w:hAnsi="宋体" w:eastAsia="宋体" w:cs="宋体"/>
          <w:color w:val="000000" w:themeColor="text1"/>
          <w:sz w:val="24"/>
          <w:szCs w:val="24"/>
          <w:lang w:eastAsia="zh-CN"/>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我已确认阅读并理解合同中全部条款的实质含义及其相应的法律责任，自愿签署并遵守以上合同条款。</w:t>
      </w:r>
    </w:p>
    <w:p>
      <w:pPr>
        <w:spacing w:line="700" w:lineRule="exact"/>
        <w:ind w:firstLine="1260" w:firstLineChars="5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订货单位（甲方）签章                     供货单位（乙方）签章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单位名称:</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u w:val="none"/>
          <w:lang w:val="en-US" w:eastAsia="zh-CN"/>
          <w14:textFill>
            <w14:solidFill>
              <w14:schemeClr w14:val="tx1"/>
            </w14:solidFill>
          </w14:textFill>
        </w:rPr>
        <w:t>上饶市城投环保科技有限公司</w:t>
      </w:r>
      <w:r>
        <w:rPr>
          <w:rFonts w:hint="eastAsia" w:ascii="宋体" w:hAnsi="宋体" w:eastAsia="宋体" w:cs="宋体"/>
          <w:color w:val="000000" w:themeColor="text1"/>
          <w:sz w:val="24"/>
          <w:szCs w:val="24"/>
          <w:lang w:val="en-US" w:eastAsia="zh-CN"/>
          <w14:textFill>
            <w14:solidFill>
              <w14:schemeClr w14:val="tx1"/>
            </w14:solidFill>
          </w14:textFill>
        </w:rPr>
        <w:t>（公章）</w:t>
      </w:r>
      <w:r>
        <w:rPr>
          <w:rFonts w:hint="eastAsia" w:ascii="宋体" w:hAnsi="宋体" w:eastAsia="宋体" w:cs="宋体"/>
          <w:color w:val="000000" w:themeColor="text1"/>
          <w:spacing w:val="-20"/>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单位名称:</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(公章)</w:t>
      </w:r>
    </w:p>
    <w:p>
      <w:pPr>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r>
        <w:rPr>
          <w:rFonts w:hint="eastAsia" w:ascii="宋体" w:hAnsi="宋体" w:eastAsia="宋体" w:cs="宋体"/>
          <w:color w:val="000000" w:themeColor="text1"/>
          <w:sz w:val="24"/>
          <w:szCs w:val="24"/>
          <w:lang w:eastAsia="zh-CN"/>
          <w14:textFill>
            <w14:solidFill>
              <w14:schemeClr w14:val="tx1"/>
            </w14:solidFill>
          </w14:textFill>
        </w:rPr>
        <w:t>（或委托代理人）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法定代表人</w:t>
      </w:r>
      <w:r>
        <w:rPr>
          <w:rFonts w:hint="eastAsia" w:ascii="宋体" w:hAnsi="宋体" w:eastAsia="宋体" w:cs="宋体"/>
          <w:color w:val="000000" w:themeColor="text1"/>
          <w:sz w:val="24"/>
          <w:szCs w:val="24"/>
          <w:lang w:eastAsia="zh-CN"/>
          <w14:textFill>
            <w14:solidFill>
              <w14:schemeClr w14:val="tx1"/>
            </w14:solidFill>
          </w14:textFill>
        </w:rPr>
        <w:t>（或委托代理人）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5760720</wp:posOffset>
                </wp:positionH>
                <wp:positionV relativeFrom="paragraph">
                  <wp:posOffset>401320</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3.6pt;margin-top:31.6pt;height:0pt;width:0.05pt;z-index:251660288;mso-width-relative:page;mso-height-relative:page;" filled="f" stroked="t" coordsize="21600,21600" o:gfxdata="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SpvjVAAAACQEAAA8AAAAAAAAAAQAgAAAAIgAAAGRycy9kb3ducmV2LnhtbFBLAQIU&#10;ABQAAAAIAIdO4kBv5WRX9gEAAPADAAAOAAAAAAAAAAEAIAAAACQ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2560320</wp:posOffset>
                </wp:positionH>
                <wp:positionV relativeFrom="paragraph">
                  <wp:posOffset>401320</wp:posOffset>
                </wp:positionV>
                <wp:extent cx="63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1.6pt;margin-top:31.6pt;height:0pt;width:0.05pt;z-index:251659264;mso-width-relative:page;mso-height-relative:page;" filled="f" stroked="t" coordsize="21600,21600" o:gfxdata="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L6QLVAAAACQEAAA8AAAAAAAAAAQAgAAAAIgAAAGRycy9kb3ducmV2LnhtbFBLAQIU&#10;ABQAAAAIAIdO4kAnSLte9gEAAPADAAAOAAAAAAAAAAEAIAAAACQ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color w:val="000000" w:themeColor="text1"/>
          <w:sz w:val="24"/>
          <w:szCs w:val="24"/>
          <w14:textFill>
            <w14:solidFill>
              <w14:schemeClr w14:val="tx1"/>
            </w14:solidFill>
          </w14:textFill>
        </w:rPr>
        <w:t>详细地址：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详细地址: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2674620</wp:posOffset>
                </wp:positionH>
                <wp:positionV relativeFrom="paragraph">
                  <wp:posOffset>223520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10.6pt;margin-top:17.6pt;height:0pt;width:0.05pt;z-index:251661312;mso-width-relative:page;mso-height-relative:page;" filled="f" stroked="t" coordsize="21600,21600" o:gfxdata="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UyfxPVAAAACQEAAA8AAAAAAAAAAQAgAAAAIgAAAGRycy9kb3ducmV2Lnht&#10;bFBLAQIUABQAAAAIAIdO4kAu4Aeq/AEAAPgDAAAOAAAAAAAAAAEAIAAAACQBAABkcnMvZTJvRG9j&#10;LnhtbFBLBQYAAAAABgAGAFkBAACSBQAAAAA=&#10;">
                <v:fill on="f" focussize="0,0"/>
                <v:stroke color="#000000" joinstyle="round"/>
                <v:imagedata o:title=""/>
                <o:lock v:ext="edit" aspectratio="f"/>
              </v:line>
            </w:pict>
          </mc:Fallback>
        </mc:AlternateContent>
      </w:r>
      <w:r>
        <w:rPr>
          <w:rFonts w:hint="eastAsia" w:ascii="宋体" w:hAnsi="宋体" w:eastAsia="宋体" w:cs="宋体"/>
          <w:color w:val="000000" w:themeColor="text1"/>
          <w:sz w:val="24"/>
          <w:szCs w:val="24"/>
          <w14:textFill>
            <w14:solidFill>
              <w14:schemeClr w14:val="tx1"/>
            </w14:solidFill>
          </w14:textFill>
        </w:rPr>
        <w:t>电    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电    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传    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开户银行：</w:t>
      </w:r>
      <w:r>
        <w:rPr>
          <w:rFonts w:hint="eastAsia" w:ascii="宋体" w:hAnsi="宋体" w:eastAsia="宋体" w:cs="宋体"/>
          <w:b w:val="0"/>
          <w:i w:val="0"/>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帐     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帐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税     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税     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5160" w:firstLineChars="2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签订日期：</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日 </w:t>
      </w: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pStyle w:val="35"/>
        <w:ind w:firstLine="6465" w:firstLineChars="2300"/>
        <w:rPr>
          <w:rFonts w:hint="eastAsia" w:ascii="宋体" w:hAnsi="宋体"/>
          <w:b/>
          <w:i w:val="0"/>
          <w:iCs w:val="0"/>
          <w:color w:val="000000" w:themeColor="text1"/>
          <w:sz w:val="28"/>
          <w:szCs w:val="36"/>
          <w:u w:val="single"/>
          <w14:textFill>
            <w14:solidFill>
              <w14:schemeClr w14:val="tx1"/>
            </w14:solidFill>
          </w14:textFill>
        </w:rPr>
      </w:pPr>
    </w:p>
    <w:p>
      <w:pPr>
        <w:pStyle w:val="35"/>
        <w:spacing w:line="240" w:lineRule="atLeast"/>
        <w:jc w:val="center"/>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注：以上合同格式仅为合同的参考范文本，具体以双方签定的正式合同为准，合同内容不得违背本</w:t>
      </w:r>
      <w:r>
        <w:rPr>
          <w:rFonts w:hint="eastAsia" w:ascii="宋体" w:hAnsi="宋体" w:cs="宋体"/>
          <w:b/>
          <w:color w:val="000000" w:themeColor="text1"/>
          <w:sz w:val="24"/>
          <w:szCs w:val="24"/>
          <w:highlight w:val="none"/>
          <w:u w:val="single"/>
          <w:lang w:eastAsia="zh-CN"/>
          <w14:textFill>
            <w14:solidFill>
              <w14:schemeClr w14:val="tx1"/>
            </w14:solidFill>
          </w14:textFill>
        </w:rPr>
        <w:t>招标文件</w:t>
      </w:r>
      <w:r>
        <w:rPr>
          <w:rFonts w:hint="eastAsia" w:ascii="宋体" w:hAnsi="宋体" w:eastAsia="宋体" w:cs="宋体"/>
          <w:b/>
          <w:color w:val="000000" w:themeColor="text1"/>
          <w:sz w:val="24"/>
          <w:szCs w:val="24"/>
          <w:highlight w:val="none"/>
          <w:u w:val="single"/>
          <w14:textFill>
            <w14:solidFill>
              <w14:schemeClr w14:val="tx1"/>
            </w14:solidFill>
          </w14:textFill>
        </w:rPr>
        <w:t>实质性要求。</w:t>
      </w: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pStyle w:val="35"/>
        <w:ind w:firstLine="5080" w:firstLineChars="2300"/>
        <w:rPr>
          <w:rFonts w:hint="eastAsia" w:ascii="宋体" w:hAnsi="宋体"/>
          <w:b/>
          <w:i w:val="0"/>
          <w:iCs w:val="0"/>
          <w:color w:val="000000" w:themeColor="text1"/>
          <w:sz w:val="22"/>
          <w:szCs w:val="28"/>
          <w:u w:val="single"/>
          <w14:textFill>
            <w14:solidFill>
              <w14:schemeClr w14:val="tx1"/>
            </w14:solidFill>
          </w14:textFill>
        </w:rPr>
      </w:pPr>
    </w:p>
    <w:p>
      <w:pPr>
        <w:keepNext w:val="0"/>
        <w:keepLines w:val="0"/>
        <w:widowControl/>
        <w:suppressLineNumbers w:val="0"/>
        <w:jc w:val="center"/>
        <w:outlineLvl w:val="0"/>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sectPr>
          <w:pgSz w:w="11910" w:h="16850"/>
          <w:pgMar w:top="1600" w:right="620" w:bottom="1170" w:left="920" w:header="850" w:footer="850" w:gutter="0"/>
          <w:pgNumType w:fmt="decimal"/>
          <w:cols w:equalWidth="0" w:num="1">
            <w:col w:w="10370"/>
          </w:cols>
        </w:sectPr>
      </w:pPr>
      <w:bookmarkStart w:id="43" w:name="_Toc14278_WPSOffice_Level1"/>
      <w:bookmarkStart w:id="44" w:name="_Toc9229"/>
    </w:p>
    <w:p>
      <w:pPr>
        <w:keepNext w:val="0"/>
        <w:keepLines w:val="0"/>
        <w:widowControl/>
        <w:suppressLineNumbers w:val="0"/>
        <w:jc w:val="center"/>
        <w:outlineLvl w:val="0"/>
        <w:rPr>
          <w:rFonts w:ascii="宋体" w:hAnsi="宋体" w:eastAsia="宋体" w:cs="宋体"/>
          <w:b/>
          <w:i w:val="0"/>
          <w:iCs w:val="0"/>
          <w:color w:val="000000" w:themeColor="text1"/>
          <w:kern w:val="0"/>
          <w:sz w:val="28"/>
          <w:szCs w:val="28"/>
          <w:lang w:val="en-US" w:eastAsia="zh-CN" w:bidi="ar"/>
          <w14:textFill>
            <w14:solidFill>
              <w14:schemeClr w14:val="tx1"/>
            </w14:solidFill>
          </w14:textFill>
        </w:rPr>
      </w:pP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第四章 响应文件格式</w:t>
      </w:r>
      <w:bookmarkEnd w:id="43"/>
      <w:bookmarkEnd w:id="44"/>
    </w:p>
    <w:p>
      <w:pPr>
        <w:pStyle w:val="34"/>
        <w:numPr>
          <w:ilvl w:val="4"/>
          <w:numId w:val="0"/>
        </w:numPr>
        <w:ind w:leftChars="0"/>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pStyle w:val="35"/>
        <w:rPr>
          <w:i w:val="0"/>
          <w:iCs w:val="0"/>
          <w:color w:val="000000" w:themeColor="text1"/>
          <w14:textFill>
            <w14:solidFill>
              <w14:schemeClr w14:val="tx1"/>
            </w14:solidFill>
          </w14:textFill>
        </w:rPr>
      </w:pPr>
    </w:p>
    <w:p>
      <w:pPr>
        <w:keepNext w:val="0"/>
        <w:keepLines w:val="0"/>
        <w:widowControl/>
        <w:suppressLineNumbers w:val="0"/>
        <w:jc w:val="center"/>
        <w:rPr>
          <w:rFonts w:hint="eastAsia" w:ascii="宋体" w:hAnsi="宋体" w:eastAsia="宋体" w:cs="宋体"/>
          <w:b/>
          <w:i w:val="0"/>
          <w:iCs w:val="0"/>
          <w:color w:val="000000" w:themeColor="text1"/>
          <w:kern w:val="0"/>
          <w:sz w:val="72"/>
          <w:szCs w:val="72"/>
          <w:lang w:val="en-US" w:eastAsia="zh-CN" w:bidi="ar"/>
          <w14:textFill>
            <w14:solidFill>
              <w14:schemeClr w14:val="tx1"/>
            </w14:solidFill>
          </w14:textFill>
        </w:rPr>
      </w:pPr>
      <w:bookmarkStart w:id="45" w:name="_Toc18501_WPSOffice_Level1"/>
      <w:bookmarkStart w:id="46" w:name="_Toc30816_WPSOffice_Level1"/>
      <w:r>
        <w:rPr>
          <w:rFonts w:hint="eastAsia" w:ascii="宋体" w:hAnsi="宋体" w:eastAsia="宋体" w:cs="宋体"/>
          <w:b/>
          <w:i w:val="0"/>
          <w:iCs w:val="0"/>
          <w:color w:val="000000" w:themeColor="text1"/>
          <w:kern w:val="0"/>
          <w:sz w:val="72"/>
          <w:szCs w:val="72"/>
          <w:lang w:val="en-US" w:eastAsia="zh-CN" w:bidi="ar"/>
          <w14:textFill>
            <w14:solidFill>
              <w14:schemeClr w14:val="tx1"/>
            </w14:solidFill>
          </w14:textFill>
        </w:rPr>
        <w:t>谈判响应文件</w:t>
      </w:r>
      <w:bookmarkEnd w:id="45"/>
      <w:bookmarkEnd w:id="46"/>
    </w:p>
    <w:p>
      <w:pPr>
        <w:pStyle w:val="35"/>
        <w:spacing w:line="720" w:lineRule="auto"/>
        <w:rPr>
          <w:rFonts w:hint="eastAsia" w:ascii="宋体" w:hAnsi="宋体" w:eastAsia="宋体" w:cs="宋体"/>
          <w:b/>
          <w:bCs w:val="0"/>
          <w:i w:val="0"/>
          <w:iCs w:val="0"/>
          <w:color w:val="000000" w:themeColor="text1"/>
          <w:kern w:val="0"/>
          <w:sz w:val="72"/>
          <w:szCs w:val="72"/>
          <w:lang w:val="en-US" w:eastAsia="zh-CN" w:bidi="ar"/>
          <w14:textFill>
            <w14:solidFill>
              <w14:schemeClr w14:val="tx1"/>
            </w14:solidFill>
          </w14:textFill>
        </w:rPr>
      </w:pPr>
    </w:p>
    <w:p>
      <w:pPr>
        <w:keepNext w:val="0"/>
        <w:keepLines w:val="0"/>
        <w:widowControl/>
        <w:suppressLineNumbers w:val="0"/>
        <w:spacing w:line="720" w:lineRule="auto"/>
        <w:ind w:firstLine="3313" w:firstLineChars="1100"/>
        <w:jc w:val="both"/>
        <w:rPr>
          <w:rFonts w:hint="eastAsia" w:ascii="宋体" w:hAnsi="宋体" w:eastAsia="宋体" w:cs="宋体"/>
          <w:b/>
          <w:bCs w:val="0"/>
          <w:i w:val="0"/>
          <w:iCs w:val="0"/>
          <w:color w:val="000000" w:themeColor="text1"/>
          <w:kern w:val="0"/>
          <w:sz w:val="30"/>
          <w:szCs w:val="30"/>
          <w:u w:val="single"/>
          <w:lang w:val="en-US" w:eastAsia="zh-CN" w:bidi="ar"/>
          <w14:textFill>
            <w14:solidFill>
              <w14:schemeClr w14:val="tx1"/>
            </w14:solidFill>
          </w14:textFill>
        </w:rPr>
      </w:pPr>
      <w:bookmarkStart w:id="47" w:name="_Toc10133_WPSOffice_Level1"/>
      <w:bookmarkStart w:id="48" w:name="_Toc25185_WPSOffice_Level1"/>
      <w:bookmarkStart w:id="49" w:name="_Toc24176_WPSOffice_Level1"/>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项目名称：</w:t>
      </w:r>
      <w:bookmarkEnd w:id="47"/>
      <w:bookmarkEnd w:id="48"/>
      <w:bookmarkEnd w:id="49"/>
      <w:r>
        <w:rPr>
          <w:rFonts w:hint="eastAsia" w:ascii="宋体" w:hAnsi="宋体" w:eastAsia="宋体" w:cs="宋体"/>
          <w:b/>
          <w:bCs w:val="0"/>
          <w:i w:val="0"/>
          <w:iCs w:val="0"/>
          <w:color w:val="000000" w:themeColor="text1"/>
          <w:kern w:val="0"/>
          <w:sz w:val="30"/>
          <w:szCs w:val="30"/>
          <w:u w:val="single"/>
          <w:lang w:val="en-US" w:eastAsia="zh-CN" w:bidi="ar"/>
          <w14:textFill>
            <w14:solidFill>
              <w14:schemeClr w14:val="tx1"/>
            </w14:solidFill>
          </w14:textFill>
        </w:rPr>
        <w:t xml:space="preserve">              </w:t>
      </w:r>
    </w:p>
    <w:p>
      <w:pPr>
        <w:keepNext w:val="0"/>
        <w:keepLines w:val="0"/>
        <w:widowControl/>
        <w:suppressLineNumbers w:val="0"/>
        <w:spacing w:line="720" w:lineRule="auto"/>
        <w:ind w:firstLine="3313" w:firstLineChars="1100"/>
        <w:jc w:val="both"/>
        <w:rPr>
          <w:rFonts w:hint="default" w:ascii="宋体" w:hAnsi="宋体" w:eastAsia="宋体" w:cs="宋体"/>
          <w:b/>
          <w:bCs w:val="0"/>
          <w:i w:val="0"/>
          <w:iCs w:val="0"/>
          <w:color w:val="000000" w:themeColor="text1"/>
          <w:kern w:val="0"/>
          <w:sz w:val="30"/>
          <w:szCs w:val="30"/>
          <w:u w:val="single"/>
          <w:lang w:val="en-US" w:eastAsia="zh-CN" w:bidi="ar"/>
          <w14:textFill>
            <w14:solidFill>
              <w14:schemeClr w14:val="tx1"/>
            </w14:solidFill>
          </w14:textFill>
        </w:rPr>
      </w:pPr>
      <w:bookmarkStart w:id="50" w:name="_Toc28717_WPSOffice_Level1"/>
      <w:bookmarkStart w:id="51" w:name="_Toc7395_WPSOffice_Level1"/>
      <w:bookmarkStart w:id="52" w:name="_Toc7124_WPSOffice_Level1"/>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项目编号：</w:t>
      </w:r>
      <w:bookmarkEnd w:id="50"/>
      <w:bookmarkEnd w:id="51"/>
      <w:bookmarkEnd w:id="52"/>
      <w:r>
        <w:rPr>
          <w:rFonts w:hint="eastAsia" w:ascii="宋体" w:hAnsi="宋体" w:eastAsia="宋体" w:cs="宋体"/>
          <w:b/>
          <w:bCs w:val="0"/>
          <w:i w:val="0"/>
          <w:iCs w:val="0"/>
          <w:color w:val="000000" w:themeColor="text1"/>
          <w:kern w:val="0"/>
          <w:sz w:val="30"/>
          <w:szCs w:val="30"/>
          <w:u w:val="single"/>
          <w:lang w:val="en-US" w:eastAsia="zh-CN" w:bidi="ar"/>
          <w14:textFill>
            <w14:solidFill>
              <w14:schemeClr w14:val="tx1"/>
            </w14:solidFill>
          </w14:textFill>
        </w:rPr>
        <w:t xml:space="preserve">              </w:t>
      </w:r>
    </w:p>
    <w:p>
      <w:pPr>
        <w:pStyle w:val="34"/>
        <w:numPr>
          <w:ilvl w:val="4"/>
          <w:numId w:val="0"/>
        </w:numPr>
        <w:rPr>
          <w:rFonts w:hint="default"/>
          <w:b/>
          <w:bCs w:val="0"/>
          <w:i w:val="0"/>
          <w:iCs w:val="0"/>
          <w:color w:val="000000" w:themeColor="text1"/>
          <w:lang w:val="en-US"/>
          <w14:textFill>
            <w14:solidFill>
              <w14:schemeClr w14:val="tx1"/>
            </w14:solidFill>
          </w14:textFill>
        </w:rPr>
      </w:pPr>
    </w:p>
    <w:p>
      <w:pPr>
        <w:keepNext w:val="0"/>
        <w:keepLines w:val="0"/>
        <w:widowControl/>
        <w:suppressLineNumbers w:val="0"/>
        <w:jc w:val="left"/>
        <w:rPr>
          <w:rFonts w:hint="eastAsia" w:ascii="宋体" w:hAnsi="宋体" w:eastAsia="宋体" w:cs="宋体"/>
          <w:b/>
          <w:bCs w:val="0"/>
          <w:i w:val="0"/>
          <w:iCs w:val="0"/>
          <w:color w:val="000000" w:themeColor="text1"/>
          <w:kern w:val="0"/>
          <w:sz w:val="28"/>
          <w:szCs w:val="28"/>
          <w:lang w:val="en-US" w:eastAsia="zh-CN" w:bidi="ar"/>
          <w14:textFill>
            <w14:solidFill>
              <w14:schemeClr w14:val="tx1"/>
            </w14:solidFill>
          </w14:textFill>
        </w:rPr>
      </w:pPr>
    </w:p>
    <w:p>
      <w:pPr>
        <w:keepNext w:val="0"/>
        <w:keepLines w:val="0"/>
        <w:widowControl/>
        <w:suppressLineNumbers w:val="0"/>
        <w:spacing w:line="720" w:lineRule="auto"/>
        <w:ind w:firstLine="4216" w:firstLineChars="1400"/>
        <w:jc w:val="left"/>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pPr>
      <w:bookmarkStart w:id="53" w:name="_Toc20476_WPSOffice_Level1"/>
      <w:bookmarkStart w:id="54" w:name="_Toc26811_WPSOffice_Level1"/>
      <w:bookmarkStart w:id="55" w:name="_Toc17774_WPSOffice_Level1"/>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单位（签章）</w:t>
      </w:r>
      <w:bookmarkEnd w:id="53"/>
      <w:bookmarkEnd w:id="54"/>
      <w:bookmarkEnd w:id="55"/>
    </w:p>
    <w:p>
      <w:pPr>
        <w:keepNext w:val="0"/>
        <w:keepLines w:val="0"/>
        <w:widowControl/>
        <w:suppressLineNumbers w:val="0"/>
        <w:spacing w:line="720" w:lineRule="auto"/>
        <w:ind w:firstLine="3915" w:firstLineChars="1300"/>
        <w:jc w:val="both"/>
        <w:rPr>
          <w:rFonts w:hint="eastAsia"/>
          <w:b/>
          <w:bCs w:val="0"/>
          <w:i w:val="0"/>
          <w:iCs w:val="0"/>
          <w:color w:val="000000" w:themeColor="text1"/>
          <w:lang w:val="en-US" w:eastAsia="zh-CN"/>
          <w14:textFill>
            <w14:solidFill>
              <w14:schemeClr w14:val="tx1"/>
            </w14:solidFill>
          </w14:textFill>
        </w:rPr>
      </w:pPr>
      <w:bookmarkStart w:id="56" w:name="_Toc13889_WPSOffice_Level1"/>
      <w:bookmarkStart w:id="57" w:name="_Toc27202_WPSOffice_Level1"/>
      <w:bookmarkStart w:id="58" w:name="_Toc20542_WPSOffice_Level1"/>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 xml:space="preserve">日期： </w:t>
      </w:r>
      <w:r>
        <w:rPr>
          <w:rFonts w:hint="eastAsia" w:ascii="宋体" w:hAnsi="宋体" w:cs="宋体"/>
          <w:b/>
          <w:bCs w:val="0"/>
          <w:i w:val="0"/>
          <w:iCs w:val="0"/>
          <w:color w:val="000000" w:themeColor="text1"/>
          <w:kern w:val="0"/>
          <w:sz w:val="30"/>
          <w:szCs w:val="30"/>
          <w:lang w:val="en-US" w:eastAsia="zh-CN" w:bidi="ar"/>
          <w14:textFill>
            <w14:solidFill>
              <w14:schemeClr w14:val="tx1"/>
            </w14:solidFill>
          </w14:textFill>
        </w:rPr>
        <w:t xml:space="preserve">   </w:t>
      </w:r>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 xml:space="preserve">年 </w:t>
      </w:r>
      <w:r>
        <w:rPr>
          <w:rFonts w:hint="eastAsia" w:ascii="宋体" w:hAnsi="宋体" w:cs="宋体"/>
          <w:b/>
          <w:bCs w:val="0"/>
          <w:i w:val="0"/>
          <w:iCs w:val="0"/>
          <w:color w:val="000000" w:themeColor="text1"/>
          <w:kern w:val="0"/>
          <w:sz w:val="30"/>
          <w:szCs w:val="30"/>
          <w:lang w:val="en-US" w:eastAsia="zh-CN" w:bidi="ar"/>
          <w14:textFill>
            <w14:solidFill>
              <w14:schemeClr w14:val="tx1"/>
            </w14:solidFill>
          </w14:textFill>
        </w:rPr>
        <w:t xml:space="preserve">   </w:t>
      </w:r>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月</w:t>
      </w:r>
      <w:r>
        <w:rPr>
          <w:rFonts w:hint="eastAsia" w:ascii="宋体" w:hAnsi="宋体" w:cs="宋体"/>
          <w:b/>
          <w:bCs w:val="0"/>
          <w:i w:val="0"/>
          <w:iCs w:val="0"/>
          <w:color w:val="000000" w:themeColor="text1"/>
          <w:kern w:val="0"/>
          <w:sz w:val="30"/>
          <w:szCs w:val="30"/>
          <w:lang w:val="en-US" w:eastAsia="zh-CN" w:bidi="ar"/>
          <w14:textFill>
            <w14:solidFill>
              <w14:schemeClr w14:val="tx1"/>
            </w14:solidFill>
          </w14:textFill>
        </w:rPr>
        <w:t xml:space="preserve">   </w:t>
      </w:r>
      <w:r>
        <w:rPr>
          <w:rFonts w:hint="eastAsia" w:ascii="宋体" w:hAnsi="宋体" w:eastAsia="宋体" w:cs="宋体"/>
          <w:b/>
          <w:bCs w:val="0"/>
          <w:i w:val="0"/>
          <w:iCs w:val="0"/>
          <w:color w:val="000000" w:themeColor="text1"/>
          <w:kern w:val="0"/>
          <w:sz w:val="30"/>
          <w:szCs w:val="30"/>
          <w:lang w:val="en-US" w:eastAsia="zh-CN" w:bidi="ar"/>
          <w14:textFill>
            <w14:solidFill>
              <w14:schemeClr w14:val="tx1"/>
            </w14:solidFill>
          </w14:textFill>
        </w:rPr>
        <w:t xml:space="preserve"> 日</w:t>
      </w:r>
      <w:bookmarkEnd w:id="56"/>
      <w:bookmarkEnd w:id="57"/>
      <w:bookmarkEnd w:id="58"/>
    </w:p>
    <w:p>
      <w:pPr>
        <w:spacing w:line="360" w:lineRule="auto"/>
        <w:jc w:val="center"/>
        <w:rPr>
          <w:rFonts w:hint="eastAsia" w:cs="Arial"/>
          <w:b/>
          <w:i w:val="0"/>
          <w:iCs w:val="0"/>
          <w:color w:val="000000" w:themeColor="text1"/>
          <w:sz w:val="28"/>
          <w:szCs w:val="28"/>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spacing w:line="360" w:lineRule="auto"/>
        <w:jc w:val="center"/>
        <w:outlineLvl w:val="1"/>
        <w:rPr>
          <w:rFonts w:hint="eastAsia" w:cs="Arial"/>
          <w:b/>
          <w:i w:val="0"/>
          <w:iCs w:val="0"/>
          <w:color w:val="000000" w:themeColor="text1"/>
          <w:sz w:val="28"/>
          <w:szCs w:val="28"/>
          <w:lang w:val="en-US" w:eastAsia="zh-CN"/>
          <w14:textFill>
            <w14:solidFill>
              <w14:schemeClr w14:val="tx1"/>
            </w14:solidFill>
          </w14:textFill>
        </w:rPr>
        <w:sectPr>
          <w:pgSz w:w="11910" w:h="16850"/>
          <w:pgMar w:top="1600" w:right="620" w:bottom="1170" w:left="920" w:header="850" w:footer="850" w:gutter="0"/>
          <w:pgNumType w:fmt="decimal"/>
          <w:cols w:equalWidth="0" w:num="1">
            <w:col w:w="10370"/>
          </w:cols>
        </w:sectPr>
      </w:pPr>
      <w:bookmarkStart w:id="59" w:name="_Toc11888_WPSOffice_Level1"/>
      <w:bookmarkStart w:id="60" w:name="_Toc18611"/>
    </w:p>
    <w:p>
      <w:pPr>
        <w:spacing w:line="360" w:lineRule="auto"/>
        <w:jc w:val="center"/>
        <w:outlineLvl w:val="1"/>
        <w:rPr>
          <w:rFonts w:hint="eastAsia" w:ascii="宋体" w:hAnsi="宋体" w:eastAsia="宋体"/>
          <w:i w:val="0"/>
          <w:iCs w:val="0"/>
          <w:color w:val="000000" w:themeColor="text1"/>
          <w:spacing w:val="4"/>
          <w:sz w:val="28"/>
          <w:szCs w:val="28"/>
          <w:lang w:eastAsia="zh-CN"/>
          <w14:textFill>
            <w14:solidFill>
              <w14:schemeClr w14:val="tx1"/>
            </w14:solidFill>
          </w14:textFill>
        </w:rPr>
      </w:pPr>
      <w:r>
        <w:rPr>
          <w:rFonts w:hint="eastAsia" w:cs="Arial"/>
          <w:b/>
          <w:i w:val="0"/>
          <w:iCs w:val="0"/>
          <w:color w:val="000000" w:themeColor="text1"/>
          <w:sz w:val="28"/>
          <w:szCs w:val="28"/>
          <w:lang w:val="en-US" w:eastAsia="zh-CN"/>
          <w14:textFill>
            <w14:solidFill>
              <w14:schemeClr w14:val="tx1"/>
            </w14:solidFill>
          </w14:textFill>
        </w:rPr>
        <w:t>1</w:t>
      </w:r>
      <w:r>
        <w:rPr>
          <w:rFonts w:hint="eastAsia" w:cs="Arial"/>
          <w:b/>
          <w:i w:val="0"/>
          <w:iCs w:val="0"/>
          <w:color w:val="000000" w:themeColor="text1"/>
          <w:sz w:val="28"/>
          <w:szCs w:val="28"/>
          <w14:textFill>
            <w14:solidFill>
              <w14:schemeClr w14:val="tx1"/>
            </w14:solidFill>
          </w14:textFill>
        </w:rPr>
        <w:t>、谈判响应</w:t>
      </w:r>
      <w:r>
        <w:rPr>
          <w:rFonts w:hint="eastAsia" w:cs="Arial"/>
          <w:b/>
          <w:i w:val="0"/>
          <w:iCs w:val="0"/>
          <w:color w:val="000000" w:themeColor="text1"/>
          <w:sz w:val="28"/>
          <w:szCs w:val="28"/>
          <w:lang w:eastAsia="zh-CN"/>
          <w14:textFill>
            <w14:solidFill>
              <w14:schemeClr w14:val="tx1"/>
            </w14:solidFill>
          </w14:textFill>
        </w:rPr>
        <w:t>书</w:t>
      </w:r>
      <w:bookmarkEnd w:id="59"/>
      <w:bookmarkEnd w:id="60"/>
    </w:p>
    <w:p>
      <w:pPr>
        <w:spacing w:line="360" w:lineRule="auto"/>
        <w:rPr>
          <w:rFonts w:hint="eastAsia" w:ascii="宋体" w:hAnsi="宋体" w:eastAsia="宋体" w:cs="宋体"/>
          <w:i w:val="0"/>
          <w:iCs w:val="0"/>
          <w:color w:val="000000" w:themeColor="text1"/>
          <w:spacing w:val="4"/>
          <w:sz w:val="24"/>
          <w:szCs w:val="24"/>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致：</w:t>
      </w:r>
      <w:r>
        <w:rPr>
          <w:rFonts w:hint="eastAsia" w:ascii="宋体" w:hAnsi="宋体" w:cs="宋体"/>
          <w:i w:val="0"/>
          <w:iCs w:val="0"/>
          <w:color w:val="000000" w:themeColor="text1"/>
          <w:spacing w:val="4"/>
          <w:sz w:val="24"/>
          <w:szCs w:val="24"/>
          <w:lang w:eastAsia="zh-CN"/>
          <w14:textFill>
            <w14:solidFill>
              <w14:schemeClr w14:val="tx1"/>
            </w14:solidFill>
          </w14:textFill>
        </w:rPr>
        <w:t>上饶市诚源招标代理有限公司</w:t>
      </w:r>
      <w:r>
        <w:rPr>
          <w:rFonts w:hint="eastAsia" w:ascii="宋体" w:hAnsi="宋体" w:eastAsia="宋体" w:cs="宋体"/>
          <w:i w:val="0"/>
          <w:iCs w:val="0"/>
          <w:color w:val="000000" w:themeColor="text1"/>
          <w:spacing w:val="4"/>
          <w:sz w:val="24"/>
          <w:szCs w:val="24"/>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根据贵方为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(项目名称)</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项目谈判采购货物及有关服务的谈判邀请</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(项目编号)</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，签字代表 </w:t>
      </w:r>
    </w:p>
    <w:p>
      <w:pPr>
        <w:keepNext w:val="0"/>
        <w:keepLines w:val="0"/>
        <w:widowControl/>
        <w:suppressLineNumbers w:val="0"/>
        <w:spacing w:line="360" w:lineRule="auto"/>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(姓名、职务)</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经正式授权并代表我方</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(单位名称、地址)</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提交下述文件</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正本壹份</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及</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副本叁份</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61" w:name="_Toc1019_WPSOffice_Level2"/>
      <w:bookmarkStart w:id="62" w:name="_Toc20655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 报价表</w:t>
      </w:r>
      <w:bookmarkEnd w:id="61"/>
      <w:bookmarkEnd w:id="62"/>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63" w:name="_Toc9669_WPSOffice_Level2"/>
      <w:bookmarkStart w:id="64" w:name="_Toc29824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2. 分项报价表</w:t>
      </w:r>
      <w:bookmarkEnd w:id="63"/>
      <w:bookmarkEnd w:id="64"/>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65" w:name="_Toc32055_WPSOffice_Level2"/>
      <w:bookmarkStart w:id="66" w:name="_Toc16419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 </w:t>
      </w:r>
      <w:bookmarkEnd w:id="65"/>
      <w:bookmarkEnd w:id="66"/>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技术规格响应/偏离表 </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67" w:name="_Toc19050_WPSOffice_Level2"/>
      <w:bookmarkStart w:id="68" w:name="_Toc9942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4. </w:t>
      </w:r>
      <w:bookmarkEnd w:id="67"/>
      <w:bookmarkEnd w:id="68"/>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商务条款响应/偏离表</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69" w:name="_Toc2617_WPSOffice_Level2"/>
      <w:bookmarkStart w:id="70" w:name="_Toc2374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5. 按谈判文件供应商须知和技术规格要求提供</w:t>
      </w:r>
      <w:bookmarkEnd w:id="69"/>
      <w:bookmarkEnd w:id="70"/>
      <w:r>
        <w:rPr>
          <w:rFonts w:hAnsi="宋体"/>
          <w:i w:val="0"/>
          <w:iCs w:val="0"/>
          <w:color w:val="000000" w:themeColor="text1"/>
          <w:sz w:val="24"/>
          <w14:textFill>
            <w14:solidFill>
              <w14:schemeClr w14:val="tx1"/>
            </w14:solidFill>
          </w14:textFill>
        </w:rPr>
        <w:t>的</w:t>
      </w:r>
      <w:r>
        <w:rPr>
          <w:rFonts w:hint="eastAsia" w:hAnsi="宋体"/>
          <w:i w:val="0"/>
          <w:iCs w:val="0"/>
          <w:color w:val="000000" w:themeColor="text1"/>
          <w:sz w:val="24"/>
          <w14:textFill>
            <w14:solidFill>
              <w14:schemeClr w14:val="tx1"/>
            </w14:solidFill>
          </w14:textFill>
        </w:rPr>
        <w:t>其他证明资料</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71" w:name="_Toc31818_WPSOffice_Level2"/>
      <w:bookmarkStart w:id="72" w:name="_Toc13964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6. 资格证明文件</w:t>
      </w:r>
      <w:bookmarkEnd w:id="71"/>
      <w:bookmarkEnd w:id="7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bookmarkStart w:id="73" w:name="_Toc10343_WPSOffice_Level2"/>
      <w:bookmarkStart w:id="74" w:name="_Toc23183_WPSOffice_Level2"/>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7. 提交的谈判保证金，金额为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bookmarkEnd w:id="73"/>
      <w:bookmarkEnd w:id="74"/>
    </w:p>
    <w:p>
      <w:pPr>
        <w:keepNext w:val="0"/>
        <w:keepLines w:val="0"/>
        <w:widowControl/>
        <w:suppressLineNumbers w:val="0"/>
        <w:spacing w:line="360" w:lineRule="auto"/>
        <w:ind w:firstLine="496" w:firstLineChars="200"/>
        <w:jc w:val="left"/>
        <w:rPr>
          <w:rFonts w:hint="eastAsia" w:ascii="宋体" w:hAnsi="宋体" w:eastAsia="宋体" w:cs="宋体"/>
          <w:i w:val="0"/>
          <w:iCs w:val="0"/>
          <w:color w:val="000000" w:themeColor="text1"/>
          <w:spacing w:val="4"/>
          <w:sz w:val="24"/>
          <w:szCs w:val="24"/>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 xml:space="preserve">                                     </w:t>
      </w:r>
    </w:p>
    <w:p>
      <w:pPr>
        <w:autoSpaceDE w:val="0"/>
        <w:autoSpaceDN w:val="0"/>
        <w:adjustRightInd w:val="0"/>
        <w:spacing w:line="360" w:lineRule="auto"/>
        <w:ind w:firstLine="480"/>
        <w:rPr>
          <w:rFonts w:hint="eastAsia" w:ascii="宋体" w:hAnsi="宋体" w:eastAsia="宋体" w:cs="宋体"/>
          <w:i w:val="0"/>
          <w:iCs w:val="0"/>
          <w:color w:val="000000" w:themeColor="text1"/>
          <w:spacing w:val="4"/>
          <w:sz w:val="24"/>
          <w:szCs w:val="24"/>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据此函，签字宣布同意如下：</w:t>
      </w:r>
    </w:p>
    <w:p>
      <w:pPr>
        <w:keepNext w:val="0"/>
        <w:keepLines w:val="0"/>
        <w:widowControl/>
        <w:numPr>
          <w:ilvl w:val="0"/>
          <w:numId w:val="0"/>
        </w:numPr>
        <w:suppressLineNumbers w:val="0"/>
        <w:spacing w:line="360" w:lineRule="auto"/>
        <w:ind w:firstLine="480" w:firstLineChars="200"/>
        <w:jc w:val="left"/>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1.所附报价表中规定的应提交和交付的货物总价为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（用文字和数字表示的总价）。</w:t>
      </w:r>
    </w:p>
    <w:p>
      <w:pPr>
        <w:keepNext w:val="0"/>
        <w:keepLines w:val="0"/>
        <w:widowControl/>
        <w:suppressLineNumbers w:val="0"/>
        <w:spacing w:line="360" w:lineRule="auto"/>
        <w:ind w:firstLine="496" w:firstLineChars="20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spacing w:val="4"/>
          <w:sz w:val="24"/>
          <w:szCs w:val="24"/>
          <w:lang w:val="en-US" w:eastAsia="zh-CN"/>
          <w14:textFill>
            <w14:solidFill>
              <w14:schemeClr w14:val="tx1"/>
            </w14:solidFill>
          </w14:textFill>
        </w:rPr>
        <w:t>2.</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我方将按谈判文件的规定履行合同责任和义务。</w:t>
      </w:r>
    </w:p>
    <w:p>
      <w:pPr>
        <w:keepNext w:val="0"/>
        <w:keepLines w:val="0"/>
        <w:widowControl/>
        <w:suppressLineNumbers w:val="0"/>
        <w:spacing w:line="360" w:lineRule="auto"/>
        <w:ind w:left="637" w:leftChars="220" w:hanging="175" w:hangingChars="73"/>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3.我方已详细审查全部谈判文件，包括第(编号、补遗函)(如果有的话)。我们完全理解并同意放弃对这方面有不明及误解的权力。 </w:t>
      </w:r>
    </w:p>
    <w:p>
      <w:pPr>
        <w:keepNext w:val="0"/>
        <w:keepLines w:val="0"/>
        <w:widowControl/>
        <w:suppressLineNumbers w:val="0"/>
        <w:spacing w:line="360" w:lineRule="auto"/>
        <w:ind w:firstLine="480" w:firstLineChars="20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4.本谈判有效期为自谈判之日起</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90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天。 </w:t>
      </w:r>
    </w:p>
    <w:p>
      <w:pPr>
        <w:keepNext w:val="0"/>
        <w:keepLines w:val="0"/>
        <w:widowControl/>
        <w:suppressLineNumbers w:val="0"/>
        <w:spacing w:line="360" w:lineRule="auto"/>
        <w:ind w:firstLine="480" w:firstLineChars="20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5.如果在规定的谈判时间后，我方在谈判有效期内撤回响应文件，谈判保证金不予退还。 </w:t>
      </w:r>
    </w:p>
    <w:p>
      <w:pPr>
        <w:keepNext w:val="0"/>
        <w:keepLines w:val="0"/>
        <w:widowControl/>
        <w:suppressLineNumbers w:val="0"/>
        <w:spacing w:line="360" w:lineRule="auto"/>
        <w:ind w:firstLine="480" w:firstLineChars="20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6.我方同意提供按照贵方可能要求的与其谈判有关的一切数据或资料。 </w:t>
      </w:r>
    </w:p>
    <w:p>
      <w:pPr>
        <w:keepNext w:val="0"/>
        <w:keepLines w:val="0"/>
        <w:widowControl/>
        <w:suppressLineNumbers w:val="0"/>
        <w:spacing w:line="360" w:lineRule="auto"/>
        <w:ind w:firstLine="480" w:firstLineChars="200"/>
        <w:jc w:val="left"/>
        <w:rPr>
          <w:rFonts w:hint="default"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7.</w:t>
      </w:r>
      <w:r>
        <w:rPr>
          <w:rFonts w:hint="eastAsia" w:ascii="宋体" w:hAnsi="宋体" w:eastAsia="宋体" w:cs="宋体"/>
          <w:i w:val="0"/>
          <w:iCs w:val="0"/>
          <w:color w:val="000000" w:themeColor="text1"/>
          <w:spacing w:val="4"/>
          <w:sz w:val="24"/>
          <w:szCs w:val="24"/>
          <w14:textFill>
            <w14:solidFill>
              <w14:schemeClr w14:val="tx1"/>
            </w14:solidFill>
          </w14:textFill>
        </w:rPr>
        <w:t>我们完全理解贵方不一定要接受最低报价的投标或收到的任何投标。</w:t>
      </w:r>
    </w:p>
    <w:p>
      <w:pPr>
        <w:keepNext w:val="0"/>
        <w:keepLines w:val="0"/>
        <w:widowControl/>
        <w:suppressLineNumbers w:val="0"/>
        <w:spacing w:line="360" w:lineRule="auto"/>
        <w:ind w:firstLine="480" w:firstLineChars="200"/>
        <w:jc w:val="left"/>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8.与本谈判有关的一切正式往来信函请寄：</w:t>
      </w:r>
    </w:p>
    <w:p>
      <w:pPr>
        <w:spacing w:line="360" w:lineRule="auto"/>
        <w:rPr>
          <w:rFonts w:hint="eastAsia" w:ascii="宋体" w:hAnsi="宋体" w:eastAsia="宋体" w:cs="宋体"/>
          <w:i w:val="0"/>
          <w:iCs w:val="0"/>
          <w:color w:val="000000" w:themeColor="text1"/>
          <w:spacing w:val="4"/>
          <w:sz w:val="24"/>
          <w:szCs w:val="24"/>
          <w14:textFill>
            <w14:solidFill>
              <w14:schemeClr w14:val="tx1"/>
            </w14:solidFill>
          </w14:textFill>
        </w:rPr>
      </w:pPr>
    </w:p>
    <w:p>
      <w:pPr>
        <w:keepNext w:val="0"/>
        <w:keepLines w:val="0"/>
        <w:widowControl/>
        <w:suppressLineNumbers w:val="0"/>
        <w:spacing w:line="360" w:lineRule="auto"/>
        <w:jc w:val="left"/>
        <w:rPr>
          <w:i w:val="0"/>
          <w:iCs w:val="0"/>
          <w:color w:val="000000" w:themeColor="text1"/>
          <w:u w:val="single"/>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地址：</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传真：</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480" w:firstLineChars="200"/>
        <w:jc w:val="left"/>
        <w:textAlignment w:val="auto"/>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电话：</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电子邮件：</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p>
    <w:p>
      <w:pPr>
        <w:pStyle w:val="34"/>
        <w:pageBreakBefore w:val="0"/>
        <w:numPr>
          <w:ilvl w:val="4"/>
          <w:numId w:val="0"/>
        </w:numPr>
        <w:kinsoku/>
        <w:wordWrap/>
        <w:overflowPunct/>
        <w:topLinePunct w:val="0"/>
        <w:autoSpaceDE/>
        <w:autoSpaceDN/>
        <w:bidi w:val="0"/>
        <w:adjustRightInd/>
        <w:snapToGrid/>
        <w:spacing w:before="0" w:after="0" w:line="0" w:lineRule="atLeast"/>
        <w:textAlignment w:val="auto"/>
        <w:rPr>
          <w:rFonts w:hint="default"/>
          <w:i w:val="0"/>
          <w:iCs w:val="0"/>
          <w:color w:val="000000" w:themeColor="text1"/>
          <w:lang w:val="en-US"/>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供应商签章</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签字或签章：</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p>
      <w:pPr>
        <w:keepNext w:val="0"/>
        <w:keepLines w:val="0"/>
        <w:pageBreakBefore w:val="0"/>
        <w:widowControl/>
        <w:suppressLineNumbers w:val="0"/>
        <w:tabs>
          <w:tab w:val="left" w:pos="3143"/>
        </w:tabs>
        <w:kinsoku/>
        <w:wordWrap/>
        <w:overflowPunct/>
        <w:topLinePunct w:val="0"/>
        <w:autoSpaceDE/>
        <w:autoSpaceDN/>
        <w:bidi w:val="0"/>
        <w:adjustRightInd/>
        <w:snapToGrid/>
        <w:spacing w:line="360" w:lineRule="auto"/>
        <w:ind w:firstLine="480" w:firstLineChars="200"/>
        <w:jc w:val="left"/>
        <w:textAlignment w:val="auto"/>
        <w:rPr>
          <w:i w:val="0"/>
          <w:iCs w:val="0"/>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ab/>
      </w:r>
    </w:p>
    <w:p>
      <w:pPr>
        <w:spacing w:line="360" w:lineRule="auto"/>
        <w:rPr>
          <w:rFonts w:hint="eastAsia" w:ascii="宋体" w:hAnsi="宋体" w:eastAsia="宋体" w:cs="宋体"/>
          <w:i w:val="0"/>
          <w:iCs w:val="0"/>
          <w:color w:val="000000" w:themeColor="text1"/>
          <w:spacing w:val="4"/>
          <w:sz w:val="24"/>
          <w:szCs w:val="24"/>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i w:val="0"/>
          <w:iCs w:val="0"/>
          <w:color w:val="000000" w:themeColor="text1"/>
          <w:sz w:val="24"/>
          <w:szCs w:val="24"/>
          <w14:textFill>
            <w14:solidFill>
              <w14:schemeClr w14:val="tx1"/>
            </w14:solidFill>
          </w14:textFill>
        </w:rPr>
        <w:sectPr>
          <w:pgSz w:w="11910" w:h="16850"/>
          <w:pgMar w:top="1600" w:right="620" w:bottom="1170" w:left="920" w:header="850" w:footer="850" w:gutter="0"/>
          <w:pgNumType w:fmt="decimal"/>
          <w:cols w:equalWidth="0" w:num="1">
            <w:col w:w="10370"/>
          </w:cols>
        </w:sectPr>
      </w:pPr>
    </w:p>
    <w:p>
      <w:pPr>
        <w:keepNext w:val="0"/>
        <w:keepLines w:val="0"/>
        <w:widowControl/>
        <w:numPr>
          <w:ilvl w:val="0"/>
          <w:numId w:val="0"/>
        </w:numPr>
        <w:suppressLineNumbers w:val="0"/>
        <w:jc w:val="center"/>
        <w:outlineLvl w:val="1"/>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pPr>
      <w:bookmarkStart w:id="75" w:name="_Toc24532_WPSOffice_Level1"/>
      <w:bookmarkStart w:id="76" w:name="_Toc6943"/>
      <w:r>
        <w:rPr>
          <w:rFonts w:hint="eastAsia" w:ascii="宋体" w:hAnsi="宋体" w:cs="宋体"/>
          <w:b/>
          <w:i w:val="0"/>
          <w:iCs w:val="0"/>
          <w:color w:val="000000" w:themeColor="text1"/>
          <w:kern w:val="0"/>
          <w:sz w:val="28"/>
          <w:szCs w:val="28"/>
          <w:lang w:val="en-US" w:eastAsia="zh-CN" w:bidi="ar"/>
          <w14:textFill>
            <w14:solidFill>
              <w14:schemeClr w14:val="tx1"/>
            </w14:solidFill>
          </w14:textFill>
        </w:rPr>
        <w:t>2.</w:t>
      </w:r>
      <w:r>
        <w:rPr>
          <w:rFonts w:hint="eastAsia" w:ascii="宋体" w:hAnsi="宋体" w:eastAsia="宋体" w:cs="宋体"/>
          <w:b/>
          <w:i w:val="0"/>
          <w:iCs w:val="0"/>
          <w:color w:val="000000" w:themeColor="text1"/>
          <w:kern w:val="0"/>
          <w:sz w:val="28"/>
          <w:szCs w:val="28"/>
          <w:lang w:val="en-US" w:eastAsia="zh-CN" w:bidi="ar"/>
          <w14:textFill>
            <w14:solidFill>
              <w14:schemeClr w14:val="tx1"/>
            </w14:solidFill>
          </w14:textFill>
        </w:rPr>
        <w:t>报价表</w:t>
      </w:r>
      <w:bookmarkEnd w:id="75"/>
      <w:bookmarkEnd w:id="76"/>
    </w:p>
    <w:p>
      <w:pPr>
        <w:pStyle w:val="2"/>
        <w:tabs>
          <w:tab w:val="left" w:pos="8314"/>
        </w:tabs>
        <w:spacing w:before="216"/>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供应商名称：</w:t>
      </w: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项目编号：</w:t>
      </w:r>
    </w:p>
    <w:tbl>
      <w:tblPr>
        <w:tblStyle w:val="15"/>
        <w:tblW w:w="147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93"/>
        <w:gridCol w:w="1078"/>
        <w:gridCol w:w="1454"/>
        <w:gridCol w:w="2855"/>
        <w:gridCol w:w="1262"/>
        <w:gridCol w:w="1149"/>
        <w:gridCol w:w="1149"/>
        <w:gridCol w:w="1149"/>
        <w:gridCol w:w="11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序号</w:t>
            </w:r>
          </w:p>
        </w:tc>
        <w:tc>
          <w:tcPr>
            <w:tcW w:w="2693"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项目名称</w:t>
            </w:r>
          </w:p>
        </w:tc>
        <w:tc>
          <w:tcPr>
            <w:tcW w:w="1078"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数量</w:t>
            </w:r>
          </w:p>
        </w:tc>
        <w:tc>
          <w:tcPr>
            <w:tcW w:w="1454"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单位</w:t>
            </w:r>
          </w:p>
        </w:tc>
        <w:tc>
          <w:tcPr>
            <w:tcW w:w="2855"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总报价</w:t>
            </w:r>
          </w:p>
        </w:tc>
        <w:tc>
          <w:tcPr>
            <w:tcW w:w="1262" w:type="dxa"/>
            <w:noWrap w:val="0"/>
            <w:vAlign w:val="top"/>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报价</w:t>
            </w:r>
          </w:p>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声明</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i w:val="0"/>
                <w:iCs w:val="0"/>
                <w:color w:val="000000" w:themeColor="text1"/>
                <w:sz w:val="24"/>
                <w:lang w:eastAsia="zh-CN"/>
                <w14:textFill>
                  <w14:solidFill>
                    <w14:schemeClr w14:val="tx1"/>
                  </w14:solidFill>
                </w14:textFill>
              </w:rPr>
            </w:pPr>
            <w:r>
              <w:rPr>
                <w:rFonts w:hint="eastAsia" w:ascii="宋体" w:hAnsi="宋体"/>
                <w:i w:val="0"/>
                <w:iCs w:val="0"/>
                <w:color w:val="000000" w:themeColor="text1"/>
                <w:sz w:val="24"/>
                <w:lang w:eastAsia="zh-CN"/>
                <w14:textFill>
                  <w14:solidFill>
                    <w14:schemeClr w14:val="tx1"/>
                  </w14:solidFill>
                </w14:textFill>
              </w:rPr>
              <w:t>谈判保证金</w:t>
            </w:r>
          </w:p>
        </w:tc>
        <w:tc>
          <w:tcPr>
            <w:tcW w:w="1149"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lang w:eastAsia="zh-CN"/>
                <w14:textFill>
                  <w14:solidFill>
                    <w14:schemeClr w14:val="tx1"/>
                  </w14:solidFill>
                </w14:textFill>
              </w:rPr>
              <w:t>交货</w:t>
            </w:r>
            <w:r>
              <w:rPr>
                <w:rFonts w:hint="eastAsia" w:ascii="宋体" w:hAnsi="宋体"/>
                <w:i w:val="0"/>
                <w:iCs w:val="0"/>
                <w:color w:val="000000" w:themeColor="text1"/>
                <w:sz w:val="24"/>
                <w14:textFill>
                  <w14:solidFill>
                    <w14:schemeClr w14:val="tx1"/>
                  </w14:solidFill>
                </w14:textFill>
              </w:rPr>
              <w:t>期</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lang w:eastAsia="zh-CN"/>
                <w14:textFill>
                  <w14:solidFill>
                    <w14:schemeClr w14:val="tx1"/>
                  </w14:solidFill>
                </w14:textFill>
              </w:rPr>
              <w:t>交货</w:t>
            </w:r>
            <w:r>
              <w:rPr>
                <w:rFonts w:hint="eastAsia" w:ascii="宋体" w:hAnsi="宋体"/>
                <w:i w:val="0"/>
                <w:iCs w:val="0"/>
                <w:color w:val="000000" w:themeColor="text1"/>
                <w:sz w:val="24"/>
                <w14:textFill>
                  <w14:solidFill>
                    <w14:schemeClr w14:val="tx1"/>
                  </w14:solidFill>
                </w14:textFill>
              </w:rPr>
              <w:t>地点</w:t>
            </w:r>
          </w:p>
        </w:tc>
        <w:tc>
          <w:tcPr>
            <w:tcW w:w="1151"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6"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2693"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078"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454"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2855"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262" w:type="dxa"/>
            <w:noWrap w:val="0"/>
            <w:vAlign w:val="center"/>
          </w:tcPr>
          <w:p>
            <w:pPr>
              <w:spacing w:line="432" w:lineRule="auto"/>
              <w:jc w:val="center"/>
              <w:rPr>
                <w:rFonts w:hint="eastAsia" w:ascii="宋体" w:hAnsi="宋体" w:eastAsia="宋体"/>
                <w:i w:val="0"/>
                <w:iCs w:val="0"/>
                <w:color w:val="000000" w:themeColor="text1"/>
                <w:sz w:val="28"/>
                <w:lang w:eastAsia="zh-CN"/>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真实有效</w:t>
            </w:r>
          </w:p>
        </w:tc>
        <w:tc>
          <w:tcPr>
            <w:tcW w:w="1149"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149"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149"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c>
          <w:tcPr>
            <w:tcW w:w="1151" w:type="dxa"/>
            <w:noWrap w:val="0"/>
            <w:vAlign w:val="center"/>
          </w:tcPr>
          <w:p>
            <w:pPr>
              <w:spacing w:line="432" w:lineRule="auto"/>
              <w:jc w:val="center"/>
              <w:rPr>
                <w:rFonts w:ascii="宋体" w:hAnsi="宋体"/>
                <w:i w:val="0"/>
                <w:iCs w:val="0"/>
                <w:color w:val="000000" w:themeColor="text1"/>
                <w:sz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766" w:type="dxa"/>
            <w:gridSpan w:val="10"/>
            <w:noWrap w:val="0"/>
            <w:vAlign w:val="center"/>
          </w:tcPr>
          <w:p>
            <w:pPr>
              <w:spacing w:before="360" w:beforeLines="150" w:line="432" w:lineRule="auto"/>
              <w:rPr>
                <w:rFonts w:hint="eastAsia" w:ascii="宋体" w:hAnsi="宋体"/>
                <w:i w:val="0"/>
                <w:iCs w:val="0"/>
                <w:color w:val="000000" w:themeColor="text1"/>
                <w:sz w:val="28"/>
                <w14:textFill>
                  <w14:solidFill>
                    <w14:schemeClr w14:val="tx1"/>
                  </w14:solidFill>
                </w14:textFill>
              </w:rPr>
            </w:pPr>
            <w:r>
              <w:rPr>
                <w:rFonts w:hint="eastAsia" w:ascii="宋体" w:hAnsi="宋体"/>
                <w:i w:val="0"/>
                <w:iCs w:val="0"/>
                <w:color w:val="000000" w:themeColor="text1"/>
                <w:sz w:val="28"/>
                <w14:textFill>
                  <w14:solidFill>
                    <w14:schemeClr w14:val="tx1"/>
                  </w14:solidFill>
                </w14:textFill>
              </w:rPr>
              <w:t>总价：（大写</w:t>
            </w:r>
            <w:r>
              <w:rPr>
                <w:rFonts w:ascii="宋体" w:hAnsi="宋体"/>
                <w:i w:val="0"/>
                <w:iCs w:val="0"/>
                <w:color w:val="000000" w:themeColor="text1"/>
                <w:sz w:val="28"/>
                <w14:textFill>
                  <w14:solidFill>
                    <w14:schemeClr w14:val="tx1"/>
                  </w14:solidFill>
                </w14:textFill>
              </w:rPr>
              <w:t>）</w:t>
            </w:r>
            <w:r>
              <w:rPr>
                <w:rFonts w:hint="eastAsia" w:ascii="宋体" w:hAnsi="宋体"/>
                <w:i w:val="0"/>
                <w:iCs w:val="0"/>
                <w:color w:val="000000" w:themeColor="text1"/>
                <w:sz w:val="28"/>
                <w14:textFill>
                  <w14:solidFill>
                    <w14:schemeClr w14:val="tx1"/>
                  </w14:solidFill>
                </w14:textFill>
              </w:rPr>
              <w:t xml:space="preserve">                                                                  </w:t>
            </w:r>
            <w:r>
              <w:rPr>
                <w:rFonts w:hint="eastAsia" w:ascii="宋体" w:hAnsi="宋体"/>
                <w:i w:val="0"/>
                <w:iCs w:val="0"/>
                <w:color w:val="000000" w:themeColor="text1"/>
                <w:sz w:val="24"/>
                <w14:textFill>
                  <w14:solidFill>
                    <w14:schemeClr w14:val="tx1"/>
                  </w14:solidFill>
                </w14:textFill>
              </w:rPr>
              <w:t>￥：（小写）</w:t>
            </w:r>
          </w:p>
        </w:tc>
      </w:tr>
    </w:tbl>
    <w:p>
      <w:pPr>
        <w:pStyle w:val="2"/>
        <w:rPr>
          <w:rFonts w:hint="eastAsia" w:ascii="宋体" w:hAnsi="宋体" w:eastAsia="宋体" w:cs="Times New Roman"/>
          <w:i w:val="0"/>
          <w:iCs w:val="0"/>
          <w:color w:val="000000" w:themeColor="text1"/>
          <w:kern w:val="2"/>
          <w:sz w:val="24"/>
          <w:szCs w:val="22"/>
          <w:lang w:val="en-US" w:eastAsia="zh-CN" w:bidi="ar-SA"/>
          <w14:textFill>
            <w14:solidFill>
              <w14:schemeClr w14:val="tx1"/>
            </w14:solidFill>
          </w14:textFill>
        </w:rPr>
      </w:pPr>
    </w:p>
    <w:p>
      <w:pPr>
        <w:pStyle w:val="2"/>
        <w:rPr>
          <w:rFonts w:hint="eastAsia" w:ascii="宋体" w:hAnsi="宋体" w:eastAsia="宋体" w:cs="Times New Roman"/>
          <w:i w:val="0"/>
          <w:iCs w:val="0"/>
          <w:color w:val="000000" w:themeColor="text1"/>
          <w:kern w:val="2"/>
          <w:sz w:val="24"/>
          <w:szCs w:val="22"/>
          <w:lang w:val="en-US" w:eastAsia="zh-CN" w:bidi="ar-SA"/>
          <w14:textFill>
            <w14:solidFill>
              <w14:schemeClr w14:val="tx1"/>
            </w14:solidFill>
          </w14:textFill>
        </w:rPr>
      </w:pPr>
    </w:p>
    <w:p>
      <w:pPr>
        <w:pStyle w:val="2"/>
        <w:rPr>
          <w:rFonts w:hint="eastAsia" w:ascii="宋体" w:hAnsi="宋体" w:eastAsia="宋体" w:cs="Times New Roman"/>
          <w:i w:val="0"/>
          <w:iCs w:val="0"/>
          <w:color w:val="000000" w:themeColor="text1"/>
          <w:kern w:val="2"/>
          <w:sz w:val="24"/>
          <w:szCs w:val="22"/>
          <w:lang w:val="en-US" w:eastAsia="zh-CN" w:bidi="ar-SA"/>
          <w14:textFill>
            <w14:solidFill>
              <w14:schemeClr w14:val="tx1"/>
            </w14:solidFill>
          </w14:textFill>
        </w:rPr>
      </w:pPr>
    </w:p>
    <w:p>
      <w:pPr>
        <w:pStyle w:val="2"/>
        <w:spacing w:before="5"/>
        <w:rPr>
          <w:rFonts w:hint="eastAsia" w:ascii="宋体" w:hAnsi="宋体" w:eastAsia="宋体" w:cs="Times New Roman"/>
          <w:i w:val="0"/>
          <w:iCs w:val="0"/>
          <w:color w:val="000000" w:themeColor="text1"/>
          <w:kern w:val="2"/>
          <w:sz w:val="24"/>
          <w:szCs w:val="22"/>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sectPr>
          <w:footerReference r:id="rId12" w:type="default"/>
          <w:pgSz w:w="16850" w:h="11910" w:orient="landscape"/>
          <w:pgMar w:top="1100" w:right="1060" w:bottom="920" w:left="1080" w:header="454" w:footer="721" w:gutter="0"/>
          <w:pgNumType w:fmt="decimal"/>
          <w:cols w:equalWidth="0" w:num="1">
            <w:col w:w="14710"/>
          </w:cols>
        </w:sectPr>
      </w:pPr>
    </w:p>
    <w:p>
      <w:pPr>
        <w:bidi w:val="0"/>
        <w:jc w:val="center"/>
        <w:outlineLvl w:val="1"/>
        <w:rPr>
          <w:rFonts w:hint="eastAsia" w:ascii="宋体" w:hAnsi="宋体" w:eastAsia="宋体" w:cs="宋体"/>
          <w:b/>
          <w:bCs/>
          <w:i w:val="0"/>
          <w:iCs w:val="0"/>
          <w:color w:val="000000" w:themeColor="text1"/>
          <w:sz w:val="28"/>
          <w:szCs w:val="28"/>
          <w:lang w:val="en-US" w:eastAsia="zh-CN"/>
          <w14:textFill>
            <w14:solidFill>
              <w14:schemeClr w14:val="tx1"/>
            </w14:solidFill>
          </w14:textFill>
        </w:rPr>
      </w:pPr>
      <w:bookmarkStart w:id="77" w:name="_Toc31223"/>
      <w:r>
        <w:rPr>
          <w:rFonts w:hint="eastAsia" w:ascii="宋体" w:hAnsi="宋体" w:eastAsia="宋体" w:cs="宋体"/>
          <w:b/>
          <w:bCs/>
          <w:i w:val="0"/>
          <w:iCs w:val="0"/>
          <w:color w:val="000000" w:themeColor="text1"/>
          <w:sz w:val="28"/>
          <w:szCs w:val="28"/>
          <w:lang w:val="en-US" w:eastAsia="zh-CN"/>
          <w14:textFill>
            <w14:solidFill>
              <w14:schemeClr w14:val="tx1"/>
            </w14:solidFill>
          </w14:textFill>
        </w:rPr>
        <w:t>3.分项报价表</w:t>
      </w:r>
      <w:bookmarkEnd w:id="77"/>
    </w:p>
    <w:p>
      <w:pPr>
        <w:pStyle w:val="2"/>
        <w:tabs>
          <w:tab w:val="left" w:pos="8314"/>
        </w:tabs>
        <w:spacing w:before="216"/>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供应商名称：</w:t>
      </w: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eastAsia="宋体" w:cs="宋体"/>
          <w:i w:val="0"/>
          <w:i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项目编号：</w:t>
      </w:r>
    </w:p>
    <w:tbl>
      <w:tblPr>
        <w:tblStyle w:val="15"/>
        <w:tblW w:w="1449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
        <w:gridCol w:w="2844"/>
        <w:gridCol w:w="2070"/>
        <w:gridCol w:w="2070"/>
        <w:gridCol w:w="2070"/>
        <w:gridCol w:w="2070"/>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296"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177"/>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序号</w:t>
            </w:r>
          </w:p>
        </w:tc>
        <w:tc>
          <w:tcPr>
            <w:tcW w:w="2844" w:type="dxa"/>
            <w:tcBorders>
              <w:righ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359"/>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货物名称</w:t>
            </w:r>
          </w:p>
        </w:tc>
        <w:tc>
          <w:tcPr>
            <w:tcW w:w="2070" w:type="dxa"/>
            <w:tcBorders>
              <w:lef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359"/>
              <w:jc w:val="center"/>
              <w:textAlignment w:val="auto"/>
              <w:rPr>
                <w:rFonts w:hint="default" w:eastAsia="宋体"/>
                <w:i w:val="0"/>
                <w:iCs w:val="0"/>
                <w:color w:val="000000" w:themeColor="text1"/>
                <w:sz w:val="24"/>
                <w:szCs w:val="24"/>
                <w:lang w:val="en-US" w:eastAsia="zh-CN"/>
                <w14:textFill>
                  <w14:solidFill>
                    <w14:schemeClr w14:val="tx1"/>
                  </w14:solidFill>
                </w14:textFill>
              </w:rPr>
            </w:pPr>
            <w:r>
              <w:rPr>
                <w:rFonts w:hint="eastAsia"/>
                <w:i w:val="0"/>
                <w:iCs w:val="0"/>
                <w:color w:val="000000" w:themeColor="text1"/>
                <w:sz w:val="24"/>
                <w:szCs w:val="24"/>
                <w:lang w:val="en-US" w:eastAsia="zh-CN"/>
                <w14:textFill>
                  <w14:solidFill>
                    <w14:schemeClr w14:val="tx1"/>
                  </w14:solidFill>
                </w14:textFill>
              </w:rPr>
              <w:t>品牌型号</w:t>
            </w: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369"/>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数量</w:t>
            </w: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right="294"/>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单 价</w:t>
            </w:r>
          </w:p>
          <w:p>
            <w:pPr>
              <w:pStyle w:val="41"/>
              <w:keepNext w:val="0"/>
              <w:keepLines w:val="0"/>
              <w:pageBreakBefore w:val="0"/>
              <w:widowControl w:val="0"/>
              <w:kinsoku/>
              <w:wordWrap/>
              <w:overflowPunct/>
              <w:topLinePunct w:val="0"/>
              <w:autoSpaceDE/>
              <w:autoSpaceDN/>
              <w:bidi w:val="0"/>
              <w:adjustRightInd/>
              <w:snapToGrid/>
              <w:spacing w:line="0" w:lineRule="atLeast"/>
              <w:ind w:right="294"/>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（元）</w:t>
            </w: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127" w:right="128"/>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总价</w:t>
            </w:r>
          </w:p>
          <w:p>
            <w:pPr>
              <w:pStyle w:val="41"/>
              <w:keepNext w:val="0"/>
              <w:keepLines w:val="0"/>
              <w:pageBreakBefore w:val="0"/>
              <w:widowControl w:val="0"/>
              <w:kinsoku/>
              <w:wordWrap/>
              <w:overflowPunct/>
              <w:topLinePunct w:val="0"/>
              <w:autoSpaceDE/>
              <w:autoSpaceDN/>
              <w:bidi w:val="0"/>
              <w:adjustRightInd/>
              <w:snapToGrid/>
              <w:spacing w:line="0" w:lineRule="atLeast"/>
              <w:ind w:left="127" w:right="128"/>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（元）</w:t>
            </w:r>
          </w:p>
        </w:tc>
        <w:tc>
          <w:tcPr>
            <w:tcW w:w="2072"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ind w:left="183"/>
              <w:jc w:val="center"/>
              <w:textAlignment w:val="auto"/>
              <w:rPr>
                <w:i w:val="0"/>
                <w:iCs w:val="0"/>
                <w:color w:val="000000" w:themeColor="text1"/>
                <w:sz w:val="24"/>
                <w:szCs w:val="24"/>
                <w14:textFill>
                  <w14:solidFill>
                    <w14:schemeClr w14:val="tx1"/>
                  </w14:solidFill>
                </w14:textFill>
              </w:rPr>
            </w:pPr>
            <w:r>
              <w:rPr>
                <w:i w:val="0"/>
                <w:iCs w:val="0"/>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296"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844" w:type="dxa"/>
            <w:tcBorders>
              <w:righ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tcBorders>
              <w:lef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2"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96"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844" w:type="dxa"/>
            <w:tcBorders>
              <w:righ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tcBorders>
              <w:lef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2"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96"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844" w:type="dxa"/>
            <w:tcBorders>
              <w:righ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tcBorders>
              <w:lef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2"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96"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844" w:type="dxa"/>
            <w:tcBorders>
              <w:righ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tcBorders>
              <w:left w:val="single" w:color="auto" w:sz="4" w:space="0"/>
            </w:tcBorders>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0"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c>
          <w:tcPr>
            <w:tcW w:w="2072" w:type="dxa"/>
            <w:vAlign w:val="center"/>
          </w:tcPr>
          <w:p>
            <w:pPr>
              <w:pStyle w:val="41"/>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i w:val="0"/>
                <w:iCs w:val="0"/>
                <w:color w:val="000000" w:themeColor="text1"/>
                <w:sz w:val="24"/>
                <w:szCs w:val="24"/>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840" w:firstLineChars="35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840" w:firstLineChars="35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themeColor="text1"/>
          <w:sz w:val="24"/>
          <w:szCs w:val="24"/>
          <w14:textFill>
            <w14:solidFill>
              <w14:schemeClr w14:val="tx1"/>
            </w14:solidFill>
          </w14:textFill>
        </w:rPr>
        <w:sectPr>
          <w:pgSz w:w="16850" w:h="11910" w:orient="landscape"/>
          <w:pgMar w:top="1100" w:right="1060" w:bottom="920" w:left="1080" w:header="454" w:footer="721" w:gutter="0"/>
          <w:pgNumType w:fmt="decimal"/>
          <w:cols w:equalWidth="0" w:num="1">
            <w:col w:w="14710"/>
          </w:cols>
        </w:sectPr>
      </w:pPr>
    </w:p>
    <w:p>
      <w:pPr>
        <w:bidi w:val="0"/>
        <w:jc w:val="center"/>
        <w:outlineLvl w:val="1"/>
        <w:rPr>
          <w:rFonts w:hint="eastAsia" w:ascii="宋体" w:hAnsi="宋体" w:eastAsia="宋体" w:cs="宋体"/>
          <w:b/>
          <w:bCs/>
          <w:i w:val="0"/>
          <w:iCs w:val="0"/>
          <w:color w:val="000000" w:themeColor="text1"/>
          <w:sz w:val="28"/>
          <w:szCs w:val="28"/>
          <w14:textFill>
            <w14:solidFill>
              <w14:schemeClr w14:val="tx1"/>
            </w14:solidFill>
          </w14:textFill>
        </w:rPr>
      </w:pPr>
      <w:bookmarkStart w:id="78" w:name="_Toc475960795"/>
      <w:bookmarkStart w:id="79" w:name="_Toc21898"/>
      <w:r>
        <w:rPr>
          <w:rFonts w:hint="eastAsia" w:ascii="宋体" w:hAnsi="宋体" w:eastAsia="宋体" w:cs="宋体"/>
          <w:b/>
          <w:bCs/>
          <w:i w:val="0"/>
          <w:iCs w:val="0"/>
          <w:color w:val="000000" w:themeColor="text1"/>
          <w:sz w:val="28"/>
          <w:szCs w:val="28"/>
          <w14:textFill>
            <w14:solidFill>
              <w14:schemeClr w14:val="tx1"/>
            </w14:solidFill>
          </w14:textFill>
        </w:rPr>
        <w:t>4.技术规格响应/偏离表</w:t>
      </w:r>
      <w:bookmarkEnd w:id="78"/>
      <w:bookmarkEnd w:id="79"/>
    </w:p>
    <w:p>
      <w:pPr>
        <w:spacing w:line="432" w:lineRule="auto"/>
        <w:rPr>
          <w:rFonts w:hint="eastAsia" w:ascii="宋体" w:hAnsi="宋体"/>
          <w:i w:val="0"/>
          <w:iCs w:val="0"/>
          <w:color w:val="000000" w:themeColor="text1"/>
          <w:sz w:val="24"/>
          <w:u w:val="single"/>
          <w14:textFill>
            <w14:solidFill>
              <w14:schemeClr w14:val="tx1"/>
            </w14:solidFill>
          </w14:textFill>
        </w:rPr>
      </w:pPr>
      <w:r>
        <w:rPr>
          <w:rFonts w:hint="eastAsia" w:ascii="宋体" w:hAnsi="宋体" w:cs="Times New Roman"/>
          <w:i w:val="0"/>
          <w:iCs w:val="0"/>
          <w:color w:val="000000" w:themeColor="text1"/>
          <w:sz w:val="24"/>
          <w14:textFill>
            <w14:solidFill>
              <w14:schemeClr w14:val="tx1"/>
            </w14:solidFill>
          </w14:textFill>
        </w:rPr>
        <w:t>供应商</w:t>
      </w:r>
      <w:r>
        <w:rPr>
          <w:rFonts w:hint="eastAsia" w:ascii="宋体" w:hAnsi="宋体" w:cs="Times New Roman"/>
          <w:i w:val="0"/>
          <w:iCs w:val="0"/>
          <w:color w:val="000000" w:themeColor="text1"/>
          <w:sz w:val="24"/>
          <w:lang w:eastAsia="zh-CN"/>
          <w14:textFill>
            <w14:solidFill>
              <w14:schemeClr w14:val="tx1"/>
            </w14:solidFill>
          </w14:textFill>
        </w:rPr>
        <w:t>名称</w:t>
      </w:r>
      <w:r>
        <w:rPr>
          <w:rFonts w:hint="eastAsia" w:ascii="宋体" w:hAnsi="宋体" w:cs="Times New Roman"/>
          <w:i w:val="0"/>
          <w:iCs w:val="0"/>
          <w:color w:val="000000" w:themeColor="text1"/>
          <w:sz w:val="24"/>
          <w14:textFill>
            <w14:solidFill>
              <w14:schemeClr w14:val="tx1"/>
            </w14:solidFill>
          </w14:textFill>
        </w:rPr>
        <w:t xml:space="preserve">：              </w:t>
      </w:r>
      <w:r>
        <w:rPr>
          <w:rFonts w:hint="eastAsia" w:ascii="宋体" w:hAnsi="宋体" w:cs="Times New Roman"/>
          <w:i w:val="0"/>
          <w:iCs w:val="0"/>
          <w:color w:val="000000" w:themeColor="text1"/>
          <w:sz w:val="24"/>
          <w:lang w:val="en-US" w:eastAsia="zh-CN"/>
          <w14:textFill>
            <w14:solidFill>
              <w14:schemeClr w14:val="tx1"/>
            </w14:solidFill>
          </w14:textFill>
        </w:rPr>
        <w:t xml:space="preserve">                </w:t>
      </w:r>
      <w:r>
        <w:rPr>
          <w:rFonts w:hint="eastAsia" w:ascii="宋体" w:hAnsi="宋体" w:cs="Times New Roman"/>
          <w:i w:val="0"/>
          <w:iCs w:val="0"/>
          <w:color w:val="000000" w:themeColor="text1"/>
          <w:sz w:val="24"/>
          <w14:textFill>
            <w14:solidFill>
              <w14:schemeClr w14:val="tx1"/>
            </w14:solidFill>
          </w14:textFill>
        </w:rPr>
        <w:t xml:space="preserve">项目编号：           </w:t>
      </w:r>
      <w:r>
        <w:rPr>
          <w:rFonts w:hint="eastAsia" w:ascii="宋体" w:hAnsi="宋体"/>
          <w:i w:val="0"/>
          <w:iCs w:val="0"/>
          <w:color w:val="000000" w:themeColor="text1"/>
          <w:sz w:val="24"/>
          <w:u w:val="none"/>
          <w14:textFill>
            <w14:solidFill>
              <w14:schemeClr w14:val="tx1"/>
            </w14:solidFill>
          </w14:textFill>
        </w:rPr>
        <w:t xml:space="preserve">    </w:t>
      </w:r>
      <w:r>
        <w:rPr>
          <w:rFonts w:ascii="宋体" w:hAnsi="宋体"/>
          <w:i w:val="0"/>
          <w:iCs w:val="0"/>
          <w:color w:val="000000" w:themeColor="text1"/>
          <w:sz w:val="24"/>
          <w:u w:val="none"/>
          <w14:textFill>
            <w14:solidFill>
              <w14:schemeClr w14:val="tx1"/>
            </w14:solidFill>
          </w14:textFill>
        </w:rPr>
        <w:t xml:space="preserve"> </w:t>
      </w:r>
    </w:p>
    <w:tbl>
      <w:tblPr>
        <w:tblStyle w:val="15"/>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3317"/>
        <w:gridCol w:w="2290"/>
        <w:gridCol w:w="1300"/>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43"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序号</w:t>
            </w:r>
          </w:p>
        </w:tc>
        <w:tc>
          <w:tcPr>
            <w:tcW w:w="3317"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lang w:eastAsia="zh-CN"/>
                <w14:textFill>
                  <w14:solidFill>
                    <w14:schemeClr w14:val="tx1"/>
                  </w14:solidFill>
                </w14:textFill>
              </w:rPr>
              <w:t>谈判</w:t>
            </w:r>
            <w:r>
              <w:rPr>
                <w:rFonts w:hint="eastAsia" w:ascii="宋体" w:hAnsi="宋体"/>
                <w:i w:val="0"/>
                <w:iCs w:val="0"/>
                <w:color w:val="000000" w:themeColor="text1"/>
                <w:sz w:val="24"/>
                <w14:textFill>
                  <w14:solidFill>
                    <w14:schemeClr w14:val="tx1"/>
                  </w14:solidFill>
                </w14:textFill>
              </w:rPr>
              <w:t>文件技术规格</w:t>
            </w:r>
          </w:p>
        </w:tc>
        <w:tc>
          <w:tcPr>
            <w:tcW w:w="2290"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响应文件技术规格</w:t>
            </w:r>
          </w:p>
        </w:tc>
        <w:tc>
          <w:tcPr>
            <w:tcW w:w="1300"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响应/偏离</w:t>
            </w:r>
          </w:p>
        </w:tc>
        <w:tc>
          <w:tcPr>
            <w:tcW w:w="1727"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43"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331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29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300"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727"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bl>
    <w:p>
      <w:pPr>
        <w:pageBreakBefore w:val="0"/>
        <w:widowControl/>
        <w:topLinePunct w:val="0"/>
        <w:bidi w:val="0"/>
        <w:spacing w:line="0" w:lineRule="atLeast"/>
        <w:jc w:val="left"/>
        <w:textAlignment w:val="auto"/>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t>注：1、以上投标资料响应必须来源于</w:t>
      </w:r>
      <w:r>
        <w:rPr>
          <w:rFonts w:hint="eastAsia" w:ascii="宋体" w:hAnsi="宋体" w:cs="宋体"/>
          <w:i w:val="0"/>
          <w:iCs w:val="0"/>
          <w:color w:val="000000" w:themeColor="text1"/>
          <w:kern w:val="2"/>
          <w:sz w:val="24"/>
          <w:szCs w:val="24"/>
          <w:highlight w:val="none"/>
          <w:lang w:val="en-US" w:eastAsia="zh-CN" w:bidi="ar-SA"/>
          <w14:textFill>
            <w14:solidFill>
              <w14:schemeClr w14:val="tx1"/>
            </w14:solidFill>
          </w14:textFill>
        </w:rPr>
        <w:t>响应文件</w:t>
      </w:r>
      <w:r>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t xml:space="preserve">本身的内容，而不寻求外部的证据。 </w:t>
      </w:r>
    </w:p>
    <w:p>
      <w:pPr>
        <w:pageBreakBefore w:val="0"/>
        <w:widowControl/>
        <w:topLinePunct w:val="0"/>
        <w:bidi w:val="0"/>
        <w:spacing w:line="0" w:lineRule="atLeast"/>
        <w:ind w:right="1008" w:rightChars="480" w:firstLine="480" w:firstLineChars="200"/>
        <w:jc w:val="left"/>
        <w:textAlignment w:val="auto"/>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t>2、该表必须按照</w:t>
      </w:r>
      <w:r>
        <w:rPr>
          <w:rFonts w:hint="eastAsia" w:ascii="宋体" w:hAnsi="宋体" w:cs="宋体"/>
          <w:i w:val="0"/>
          <w:iCs w:val="0"/>
          <w:color w:val="000000" w:themeColor="text1"/>
          <w:kern w:val="2"/>
          <w:sz w:val="24"/>
          <w:szCs w:val="24"/>
          <w:highlight w:val="none"/>
          <w:lang w:val="en-US" w:eastAsia="zh-CN" w:bidi="ar-SA"/>
          <w14:textFill>
            <w14:solidFill>
              <w14:schemeClr w14:val="tx1"/>
            </w14:solidFill>
          </w14:textFill>
        </w:rPr>
        <w:t>谈判文件</w:t>
      </w:r>
      <w:r>
        <w:rPr>
          <w:rFonts w:hint="eastAsia" w:ascii="宋体" w:hAnsi="宋体" w:eastAsia="宋体" w:cs="宋体"/>
          <w:i w:val="0"/>
          <w:iCs w:val="0"/>
          <w:color w:val="000000" w:themeColor="text1"/>
          <w:kern w:val="2"/>
          <w:sz w:val="24"/>
          <w:szCs w:val="24"/>
          <w:highlight w:val="none"/>
          <w:lang w:val="en-US" w:eastAsia="zh-CN" w:bidi="ar-SA"/>
          <w14:textFill>
            <w14:solidFill>
              <w14:schemeClr w14:val="tx1"/>
            </w14:solidFill>
          </w14:textFill>
        </w:rPr>
        <w:t xml:space="preserve">要求逐条如实填写，根据投标情况在“响应情况”项填写正偏离或负偏离及原因，完全符合的填写“响应”。 </w:t>
      </w: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1" w:right="8186" w:firstLine="482"/>
        <w:jc w:val="both"/>
        <w:textAlignment w:val="auto"/>
        <w:rPr>
          <w:rFonts w:hint="eastAsia" w:ascii="宋体" w:hAnsi="宋体" w:eastAsia="宋体" w:cs="宋体"/>
          <w:i w:val="0"/>
          <w:iCs w:val="0"/>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right="8184"/>
        <w:textAlignment w:val="auto"/>
        <w:rPr>
          <w:rFonts w:hint="eastAsia" w:ascii="宋体" w:hAnsi="宋体" w:eastAsia="宋体" w:cs="宋体"/>
          <w:i w:val="0"/>
          <w:iCs w:val="0"/>
          <w:color w:val="000000" w:themeColor="text1"/>
          <w:sz w:val="24"/>
          <w:szCs w:val="24"/>
          <w14:textFill>
            <w14:solidFill>
              <w14:schemeClr w14:val="tx1"/>
            </w14:solidFill>
          </w14:textFill>
        </w:rPr>
      </w:pPr>
    </w:p>
    <w:p>
      <w:pPr>
        <w:bidi w:val="0"/>
        <w:jc w:val="center"/>
        <w:outlineLvl w:val="1"/>
        <w:rPr>
          <w:rFonts w:hint="eastAsia" w:ascii="宋体" w:hAnsi="宋体" w:eastAsia="宋体" w:cs="宋体"/>
          <w:b/>
          <w:bCs/>
          <w:i w:val="0"/>
          <w:iCs w:val="0"/>
          <w:color w:val="000000" w:themeColor="text1"/>
          <w:sz w:val="28"/>
          <w:szCs w:val="28"/>
          <w14:textFill>
            <w14:solidFill>
              <w14:schemeClr w14:val="tx1"/>
            </w14:solidFill>
          </w14:textFill>
        </w:rPr>
      </w:pPr>
      <w:bookmarkStart w:id="80" w:name="_Toc11053"/>
      <w:r>
        <w:rPr>
          <w:rFonts w:hint="eastAsia" w:ascii="宋体" w:hAnsi="宋体" w:eastAsia="宋体" w:cs="宋体"/>
          <w:b/>
          <w:bCs/>
          <w:i w:val="0"/>
          <w:iCs w:val="0"/>
          <w:color w:val="000000" w:themeColor="text1"/>
          <w:sz w:val="28"/>
          <w:szCs w:val="28"/>
          <w:lang w:val="en-US" w:eastAsia="zh-CN"/>
          <w14:textFill>
            <w14:solidFill>
              <w14:schemeClr w14:val="tx1"/>
            </w14:solidFill>
          </w14:textFill>
        </w:rPr>
        <w:t>5.</w:t>
      </w:r>
      <w:r>
        <w:rPr>
          <w:rFonts w:hint="eastAsia" w:ascii="宋体" w:hAnsi="宋体" w:eastAsia="宋体" w:cs="宋体"/>
          <w:b/>
          <w:bCs/>
          <w:i w:val="0"/>
          <w:iCs w:val="0"/>
          <w:color w:val="000000" w:themeColor="text1"/>
          <w:sz w:val="28"/>
          <w:szCs w:val="28"/>
          <w14:textFill>
            <w14:solidFill>
              <w14:schemeClr w14:val="tx1"/>
            </w14:solidFill>
          </w14:textFill>
        </w:rPr>
        <w:t>商务条款响应/偏离表</w:t>
      </w:r>
      <w:bookmarkEnd w:id="80"/>
    </w:p>
    <w:p>
      <w:pPr>
        <w:numPr>
          <w:ilvl w:val="0"/>
          <w:numId w:val="0"/>
        </w:numPr>
        <w:rPr>
          <w:rFonts w:hint="default"/>
          <w:i w:val="0"/>
          <w:iCs w:val="0"/>
          <w:color w:val="000000" w:themeColor="text1"/>
          <w:lang w:val="en-US" w:eastAsia="zh-CN"/>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供应商</w:t>
      </w:r>
      <w:r>
        <w:rPr>
          <w:rFonts w:hint="eastAsia" w:ascii="宋体" w:hAnsi="宋体"/>
          <w:i w:val="0"/>
          <w:iCs w:val="0"/>
          <w:color w:val="000000" w:themeColor="text1"/>
          <w:sz w:val="24"/>
          <w:lang w:eastAsia="zh-CN"/>
          <w14:textFill>
            <w14:solidFill>
              <w14:schemeClr w14:val="tx1"/>
            </w14:solidFill>
          </w14:textFill>
        </w:rPr>
        <w:t>名称</w:t>
      </w:r>
      <w:r>
        <w:rPr>
          <w:rFonts w:hint="eastAsia" w:ascii="宋体" w:hAnsi="宋体"/>
          <w:i w:val="0"/>
          <w:iCs w:val="0"/>
          <w:color w:val="000000" w:themeColor="text1"/>
          <w:sz w:val="24"/>
          <w14:textFill>
            <w14:solidFill>
              <w14:schemeClr w14:val="tx1"/>
            </w14:solidFill>
          </w14:textFill>
        </w:rPr>
        <w:t>：</w:t>
      </w:r>
      <w:r>
        <w:rPr>
          <w:rFonts w:hint="eastAsia" w:ascii="宋体" w:hAnsi="宋体"/>
          <w:i w:val="0"/>
          <w:iCs w:val="0"/>
          <w:color w:val="000000" w:themeColor="text1"/>
          <w:sz w:val="24"/>
          <w:u w:val="none"/>
          <w14:textFill>
            <w14:solidFill>
              <w14:schemeClr w14:val="tx1"/>
            </w14:solidFill>
          </w14:textFill>
        </w:rPr>
        <w:t xml:space="preserve">             </w:t>
      </w:r>
      <w:r>
        <w:rPr>
          <w:rFonts w:ascii="宋体" w:hAnsi="宋体"/>
          <w:i w:val="0"/>
          <w:iCs w:val="0"/>
          <w:color w:val="000000" w:themeColor="text1"/>
          <w:sz w:val="24"/>
          <w:u w:val="none"/>
          <w14:textFill>
            <w14:solidFill>
              <w14:schemeClr w14:val="tx1"/>
            </w14:solidFill>
          </w14:textFill>
        </w:rPr>
        <w:t xml:space="preserve"> </w:t>
      </w:r>
      <w:r>
        <w:rPr>
          <w:rFonts w:hint="eastAsia" w:ascii="宋体" w:hAnsi="宋体"/>
          <w:i w:val="0"/>
          <w:iCs w:val="0"/>
          <w:color w:val="000000" w:themeColor="text1"/>
          <w:sz w:val="24"/>
          <w:u w:val="none"/>
          <w:lang w:val="en-US" w:eastAsia="zh-CN"/>
          <w14:textFill>
            <w14:solidFill>
              <w14:schemeClr w14:val="tx1"/>
            </w14:solidFill>
          </w14:textFill>
        </w:rPr>
        <w:t xml:space="preserve">  </w:t>
      </w:r>
      <w:r>
        <w:rPr>
          <w:rFonts w:hint="eastAsia" w:ascii="宋体" w:hAnsi="宋体"/>
          <w:i w:val="0"/>
          <w:iCs w:val="0"/>
          <w:color w:val="000000" w:themeColor="text1"/>
          <w:sz w:val="24"/>
          <w:lang w:val="en-US" w:eastAsia="zh-CN"/>
          <w14:textFill>
            <w14:solidFill>
              <w14:schemeClr w14:val="tx1"/>
            </w14:solidFill>
          </w14:textFill>
        </w:rPr>
        <w:t xml:space="preserve">              </w:t>
      </w:r>
      <w:r>
        <w:rPr>
          <w:rFonts w:hint="eastAsia" w:ascii="宋体" w:hAnsi="宋体"/>
          <w:i w:val="0"/>
          <w:iCs w:val="0"/>
          <w:color w:val="000000" w:themeColor="text1"/>
          <w:sz w:val="24"/>
          <w14:textFill>
            <w14:solidFill>
              <w14:schemeClr w14:val="tx1"/>
            </w14:solidFill>
          </w14:textFill>
        </w:rPr>
        <w:t>项目编号：</w:t>
      </w:r>
    </w:p>
    <w:tbl>
      <w:tblPr>
        <w:tblStyle w:val="15"/>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1895"/>
        <w:gridCol w:w="2342"/>
        <w:gridCol w:w="144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895"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序号</w:t>
            </w:r>
          </w:p>
        </w:tc>
        <w:tc>
          <w:tcPr>
            <w:tcW w:w="1895"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lang w:eastAsia="zh-CN"/>
                <w14:textFill>
                  <w14:solidFill>
                    <w14:schemeClr w14:val="tx1"/>
                  </w14:solidFill>
                </w14:textFill>
              </w:rPr>
              <w:t>谈判</w:t>
            </w:r>
            <w:r>
              <w:rPr>
                <w:rFonts w:hint="eastAsia" w:ascii="宋体" w:hAnsi="宋体"/>
                <w:i w:val="0"/>
                <w:iCs w:val="0"/>
                <w:color w:val="000000" w:themeColor="text1"/>
                <w:sz w:val="24"/>
                <w14:textFill>
                  <w14:solidFill>
                    <w14:schemeClr w14:val="tx1"/>
                  </w14:solidFill>
                </w14:textFill>
              </w:rPr>
              <w:t>文件的商务条款</w:t>
            </w:r>
          </w:p>
        </w:tc>
        <w:tc>
          <w:tcPr>
            <w:tcW w:w="2342" w:type="dxa"/>
            <w:noWrap w:val="0"/>
            <w:vAlign w:val="center"/>
          </w:tcPr>
          <w:p>
            <w:pPr>
              <w:spacing w:line="432" w:lineRule="auto"/>
              <w:jc w:val="center"/>
              <w:rPr>
                <w:rFonts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响应文件的商务条款</w:t>
            </w:r>
          </w:p>
        </w:tc>
        <w:tc>
          <w:tcPr>
            <w:tcW w:w="1449"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响应/偏离</w:t>
            </w:r>
          </w:p>
        </w:tc>
        <w:tc>
          <w:tcPr>
            <w:tcW w:w="1896" w:type="dxa"/>
            <w:noWrap w:val="0"/>
            <w:vAlign w:val="center"/>
          </w:tcPr>
          <w:p>
            <w:pPr>
              <w:spacing w:line="432" w:lineRule="auto"/>
              <w:jc w:val="center"/>
              <w:rPr>
                <w:rFonts w:hint="eastAsia" w:ascii="宋体" w:hAnsi="宋体"/>
                <w:i w:val="0"/>
                <w:iCs w:val="0"/>
                <w:color w:val="000000" w:themeColor="text1"/>
                <w:sz w:val="24"/>
                <w14:textFill>
                  <w14:solidFill>
                    <w14:schemeClr w14:val="tx1"/>
                  </w14:solidFill>
                </w14:textFill>
              </w:rPr>
            </w:pPr>
            <w:r>
              <w:rPr>
                <w:rFonts w:hint="eastAsia" w:ascii="宋体" w:hAnsi="宋体"/>
                <w:i w:val="0"/>
                <w:iCs w:val="0"/>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5"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2342"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449"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c>
          <w:tcPr>
            <w:tcW w:w="1896" w:type="dxa"/>
            <w:noWrap w:val="0"/>
            <w:vAlign w:val="top"/>
          </w:tcPr>
          <w:p>
            <w:pPr>
              <w:spacing w:line="432" w:lineRule="auto"/>
              <w:rPr>
                <w:rFonts w:ascii="宋体" w:hAnsi="宋体"/>
                <w:i w:val="0"/>
                <w:iCs w:val="0"/>
                <w:color w:val="000000" w:themeColor="text1"/>
                <w:sz w:val="24"/>
                <w14:textFill>
                  <w14:solidFill>
                    <w14:schemeClr w14:val="tx1"/>
                  </w14:solidFill>
                </w14:textFill>
              </w:rPr>
            </w:pPr>
          </w:p>
        </w:tc>
      </w:tr>
    </w:tbl>
    <w:p>
      <w:pPr>
        <w:pageBreakBefore w:val="0"/>
        <w:widowControl/>
        <w:topLinePunct w:val="0"/>
        <w:bidi w:val="0"/>
        <w:spacing w:line="0" w:lineRule="atLeast"/>
        <w:jc w:val="left"/>
        <w:textAlignment w:val="auto"/>
        <w:rPr>
          <w:rFonts w:hint="eastAsia" w:ascii="宋体" w:hAnsi="宋体" w:eastAsia="宋体" w:cs="宋体"/>
          <w:b w:val="0"/>
          <w:bCs w:val="0"/>
          <w:i w:val="0"/>
          <w:iCs w:val="0"/>
          <w:color w:val="000000" w:themeColor="text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highlight w:val="none"/>
          <w:lang w:bidi="ar"/>
          <w14:textFill>
            <w14:solidFill>
              <w14:schemeClr w14:val="tx1"/>
            </w14:solidFill>
          </w14:textFill>
        </w:rPr>
        <w:t>注:</w:t>
      </w:r>
      <w:r>
        <w:rPr>
          <w:rFonts w:hint="eastAsia" w:ascii="宋体" w:hAnsi="宋体" w:cs="宋体"/>
          <w:b w:val="0"/>
          <w:bCs w:val="0"/>
          <w:i w:val="0"/>
          <w:iCs w:val="0"/>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eastAsia="宋体" w:cs="宋体"/>
          <w:b w:val="0"/>
          <w:bCs w:val="0"/>
          <w:i w:val="0"/>
          <w:iCs w:val="0"/>
          <w:color w:val="000000" w:themeColor="text1"/>
          <w:kern w:val="0"/>
          <w:sz w:val="24"/>
          <w:szCs w:val="24"/>
          <w:highlight w:val="none"/>
          <w:lang w:bidi="ar"/>
          <w14:textFill>
            <w14:solidFill>
              <w14:schemeClr w14:val="tx1"/>
            </w14:solidFill>
          </w14:textFill>
        </w:rPr>
        <w:t>1、以上投标资料响应必须来源于</w:t>
      </w:r>
      <w:r>
        <w:rPr>
          <w:rFonts w:hint="eastAsia" w:ascii="宋体" w:hAnsi="宋体" w:cs="宋体"/>
          <w:b w:val="0"/>
          <w:bCs w:val="0"/>
          <w:i w:val="0"/>
          <w:iCs w:val="0"/>
          <w:color w:val="000000" w:themeColor="text1"/>
          <w:kern w:val="0"/>
          <w:sz w:val="24"/>
          <w:szCs w:val="24"/>
          <w:highlight w:val="none"/>
          <w:lang w:eastAsia="zh-CN" w:bidi="ar"/>
          <w14:textFill>
            <w14:solidFill>
              <w14:schemeClr w14:val="tx1"/>
            </w14:solidFill>
          </w14:textFill>
        </w:rPr>
        <w:t>响应文件</w:t>
      </w:r>
      <w:r>
        <w:rPr>
          <w:rFonts w:hint="eastAsia" w:ascii="宋体" w:hAnsi="宋体" w:eastAsia="宋体" w:cs="宋体"/>
          <w:b w:val="0"/>
          <w:bCs w:val="0"/>
          <w:i w:val="0"/>
          <w:iCs w:val="0"/>
          <w:color w:val="000000" w:themeColor="text1"/>
          <w:kern w:val="0"/>
          <w:sz w:val="24"/>
          <w:szCs w:val="24"/>
          <w:highlight w:val="none"/>
          <w:lang w:bidi="ar"/>
          <w14:textFill>
            <w14:solidFill>
              <w14:schemeClr w14:val="tx1"/>
            </w14:solidFill>
          </w14:textFill>
        </w:rPr>
        <w:t xml:space="preserve">(商务标)本身的内容，而不寻求外部的证据。 </w:t>
      </w:r>
    </w:p>
    <w:p>
      <w:pPr>
        <w:pageBreakBefore w:val="0"/>
        <w:widowControl/>
        <w:topLinePunct w:val="0"/>
        <w:bidi w:val="0"/>
        <w:spacing w:line="0" w:lineRule="atLeast"/>
        <w:ind w:firstLine="480" w:firstLineChars="200"/>
        <w:jc w:val="left"/>
        <w:textAlignment w:val="auto"/>
        <w:rPr>
          <w:rFonts w:hint="eastAsia" w:ascii="宋体" w:hAnsi="宋体" w:eastAsia="宋体" w:cs="宋体"/>
          <w:b w:val="0"/>
          <w:bCs w:val="0"/>
          <w:i w:val="0"/>
          <w:iCs w:val="0"/>
          <w:color w:val="000000" w:themeColor="text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highlight w:val="none"/>
          <w:lang w:bidi="ar"/>
          <w14:textFill>
            <w14:solidFill>
              <w14:schemeClr w14:val="tx1"/>
            </w14:solidFill>
          </w14:textFill>
        </w:rPr>
        <w:t xml:space="preserve">2、此表格可延长，自行添加，但须按本表格式编制。 </w:t>
      </w:r>
    </w:p>
    <w:p>
      <w:pPr>
        <w:pStyle w:val="2"/>
        <w:keepNext w:val="0"/>
        <w:keepLines w:val="0"/>
        <w:pageBreakBefore w:val="0"/>
        <w:widowControl w:val="0"/>
        <w:kinsoku/>
        <w:wordWrap/>
        <w:overflowPunct/>
        <w:topLinePunct w:val="0"/>
        <w:autoSpaceDE/>
        <w:autoSpaceDN/>
        <w:bidi w:val="0"/>
        <w:adjustRightInd/>
        <w:snapToGrid/>
        <w:spacing w:line="0" w:lineRule="atLeast"/>
        <w:ind w:right="8184"/>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bidi w:val="0"/>
        <w:rPr>
          <w:rFonts w:hint="eastAsia"/>
          <w:i w:val="0"/>
          <w:iCs w:val="0"/>
          <w:color w:val="000000" w:themeColor="text1"/>
          <w:lang w:val="en-US" w:eastAsia="zh-CN"/>
          <w14:textFill>
            <w14:solidFill>
              <w14:schemeClr w14:val="tx1"/>
            </w14:solidFill>
          </w14:textFill>
        </w:rPr>
      </w:pPr>
    </w:p>
    <w:p>
      <w:pPr>
        <w:bidi w:val="0"/>
        <w:jc w:val="center"/>
        <w:outlineLvl w:val="1"/>
        <w:rPr>
          <w:rFonts w:hint="eastAsia" w:ascii="宋体" w:hAnsi="宋体" w:eastAsia="宋体" w:cs="宋体"/>
          <w:b/>
          <w:bCs/>
          <w:i w:val="0"/>
          <w:iCs w:val="0"/>
          <w:color w:val="000000" w:themeColor="text1"/>
          <w:sz w:val="28"/>
          <w:szCs w:val="28"/>
          <w:lang w:val="en-US" w:eastAsia="zh-CN"/>
          <w14:textFill>
            <w14:solidFill>
              <w14:schemeClr w14:val="tx1"/>
            </w14:solidFill>
          </w14:textFill>
        </w:rPr>
      </w:pPr>
      <w:bookmarkStart w:id="81" w:name="_Toc16163"/>
    </w:p>
    <w:p>
      <w:pPr>
        <w:bidi w:val="0"/>
        <w:jc w:val="center"/>
        <w:outlineLvl w:val="1"/>
        <w:rPr>
          <w:rFonts w:hint="eastAsia" w:ascii="宋体" w:hAnsi="宋体" w:eastAsia="宋体" w:cs="宋体"/>
          <w:b/>
          <w:bCs/>
          <w:i w:val="0"/>
          <w:iCs w:val="0"/>
          <w:color w:val="000000" w:themeColor="text1"/>
          <w:sz w:val="28"/>
          <w:szCs w:val="28"/>
          <w14:textFill>
            <w14:solidFill>
              <w14:schemeClr w14:val="tx1"/>
            </w14:solidFill>
          </w14:textFill>
        </w:rPr>
      </w:pPr>
      <w:r>
        <w:rPr>
          <w:rFonts w:hint="eastAsia" w:ascii="宋体" w:hAnsi="宋体" w:eastAsia="宋体" w:cs="宋体"/>
          <w:b/>
          <w:bCs/>
          <w:i w:val="0"/>
          <w:iCs w:val="0"/>
          <w:color w:val="000000" w:themeColor="text1"/>
          <w:sz w:val="28"/>
          <w:szCs w:val="28"/>
          <w:lang w:val="en-US" w:eastAsia="zh-CN"/>
          <w14:textFill>
            <w14:solidFill>
              <w14:schemeClr w14:val="tx1"/>
            </w14:solidFill>
          </w14:textFill>
        </w:rPr>
        <w:t>6.</w:t>
      </w:r>
      <w:r>
        <w:rPr>
          <w:rFonts w:hint="eastAsia" w:ascii="宋体" w:hAnsi="宋体" w:eastAsia="宋体" w:cs="宋体"/>
          <w:b/>
          <w:bCs/>
          <w:i w:val="0"/>
          <w:iCs w:val="0"/>
          <w:color w:val="000000" w:themeColor="text1"/>
          <w:sz w:val="28"/>
          <w:szCs w:val="28"/>
          <w14:textFill>
            <w14:solidFill>
              <w14:schemeClr w14:val="tx1"/>
            </w14:solidFill>
          </w14:textFill>
        </w:rPr>
        <w:t>其他证明资料</w:t>
      </w:r>
      <w:bookmarkEnd w:id="81"/>
    </w:p>
    <w:p>
      <w:pPr>
        <w:bidi w:val="0"/>
        <w:jc w:val="center"/>
        <w:outlineLvl w:val="9"/>
        <w:rPr>
          <w:rFonts w:hint="eastAsia" w:ascii="宋体" w:hAnsi="宋体" w:eastAsia="宋体" w:cs="宋体"/>
          <w:b/>
          <w:bCs/>
          <w:i w:val="0"/>
          <w:iCs w:val="0"/>
          <w:color w:val="000000" w:themeColor="text1"/>
          <w:sz w:val="24"/>
          <w:szCs w:val="24"/>
          <w14:textFill>
            <w14:solidFill>
              <w14:schemeClr w14:val="tx1"/>
            </w14:solidFill>
          </w14:textFill>
        </w:rPr>
      </w:pPr>
      <w:r>
        <w:rPr>
          <w:rFonts w:hint="eastAsia" w:ascii="宋体" w:hAnsi="宋体" w:eastAsia="宋体" w:cs="宋体"/>
          <w:b/>
          <w:bCs/>
          <w:i w:val="0"/>
          <w:iCs w:val="0"/>
          <w:color w:val="000000" w:themeColor="text1"/>
          <w:spacing w:val="-21"/>
          <w:sz w:val="24"/>
          <w:szCs w:val="24"/>
          <w14:textFill>
            <w14:solidFill>
              <w14:schemeClr w14:val="tx1"/>
            </w14:solidFill>
          </w14:textFill>
        </w:rPr>
        <w:t xml:space="preserve">格式 </w:t>
      </w:r>
      <w:r>
        <w:rPr>
          <w:rFonts w:hint="eastAsia" w:ascii="宋体" w:hAnsi="宋体" w:eastAsia="宋体" w:cs="宋体"/>
          <w:b/>
          <w:bCs/>
          <w:i w:val="0"/>
          <w:iCs w:val="0"/>
          <w:color w:val="000000" w:themeColor="text1"/>
          <w:sz w:val="24"/>
          <w:szCs w:val="24"/>
          <w14:textFill>
            <w14:solidFill>
              <w14:schemeClr w14:val="tx1"/>
            </w14:solidFill>
          </w14:textFill>
        </w:rPr>
        <w:t>6-1.</w:t>
      </w:r>
      <w:r>
        <w:rPr>
          <w:rFonts w:hint="eastAsia" w:ascii="宋体" w:hAnsi="宋体" w:eastAsia="宋体" w:cs="宋体"/>
          <w:b/>
          <w:bCs/>
          <w:i w:val="0"/>
          <w:iCs w:val="0"/>
          <w:color w:val="000000" w:themeColor="text1"/>
          <w:spacing w:val="-1"/>
          <w:sz w:val="24"/>
          <w:szCs w:val="24"/>
          <w14:textFill>
            <w14:solidFill>
              <w14:schemeClr w14:val="tx1"/>
            </w14:solidFill>
          </w14:textFill>
        </w:rPr>
        <w:t xml:space="preserve"> 供应商情况一览表</w:t>
      </w:r>
    </w:p>
    <w:p>
      <w:pPr>
        <w:pStyle w:val="2"/>
        <w:rPr>
          <w:rFonts w:hint="eastAsia"/>
          <w:color w:val="000000" w:themeColor="text1"/>
          <w14:textFill>
            <w14:solidFill>
              <w14:schemeClr w14:val="tx1"/>
            </w14:solidFill>
          </w14:textFill>
        </w:rPr>
      </w:pPr>
      <w:bookmarkStart w:id="82" w:name="_Toc27920_WPSOffice_Level1"/>
    </w:p>
    <w:tbl>
      <w:tblPr>
        <w:tblStyle w:val="15"/>
        <w:tblpPr w:leftFromText="180" w:rightFromText="180" w:vertAnchor="text" w:horzAnchor="page" w:tblpX="1290" w:tblpY="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979"/>
        <w:gridCol w:w="1125"/>
        <w:gridCol w:w="1333"/>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197" w:type="dxa"/>
            <w:gridSpan w:val="6"/>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197" w:type="dxa"/>
            <w:gridSpan w:val="6"/>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35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主管部门</w:t>
            </w:r>
          </w:p>
        </w:tc>
        <w:tc>
          <w:tcPr>
            <w:tcW w:w="133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979"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法人代</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表</w:t>
            </w:r>
          </w:p>
        </w:tc>
        <w:tc>
          <w:tcPr>
            <w:tcW w:w="1125"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1333"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职 务</w:t>
            </w:r>
          </w:p>
        </w:tc>
        <w:tc>
          <w:tcPr>
            <w:tcW w:w="2072"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35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经济类型 </w:t>
            </w:r>
          </w:p>
        </w:tc>
        <w:tc>
          <w:tcPr>
            <w:tcW w:w="133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979"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授权代</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表</w:t>
            </w:r>
          </w:p>
        </w:tc>
        <w:tc>
          <w:tcPr>
            <w:tcW w:w="1125"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1333"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职 务</w:t>
            </w:r>
          </w:p>
        </w:tc>
        <w:tc>
          <w:tcPr>
            <w:tcW w:w="2072"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5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邮政编码 </w:t>
            </w:r>
          </w:p>
        </w:tc>
        <w:tc>
          <w:tcPr>
            <w:tcW w:w="133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979"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电 话</w:t>
            </w:r>
          </w:p>
        </w:tc>
        <w:tc>
          <w:tcPr>
            <w:tcW w:w="1125"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1333"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传 真</w:t>
            </w:r>
          </w:p>
        </w:tc>
        <w:tc>
          <w:tcPr>
            <w:tcW w:w="2072"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354"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企业生产（经营）能力及设备情况</w:t>
            </w:r>
          </w:p>
        </w:tc>
        <w:tc>
          <w:tcPr>
            <w:tcW w:w="6843" w:type="dxa"/>
            <w:gridSpan w:val="5"/>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354" w:type="dxa"/>
          </w:tcPr>
          <w:p>
            <w:pPr>
              <w:pStyle w:val="2"/>
              <w:snapToGrid w:val="0"/>
              <w:ind w:right="38" w:rightChars="18"/>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近三年以来与用户成交的此类项目 </w:t>
            </w:r>
          </w:p>
        </w:tc>
        <w:tc>
          <w:tcPr>
            <w:tcW w:w="6843" w:type="dxa"/>
            <w:gridSpan w:val="5"/>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54" w:type="dxa"/>
            <w:vMerge w:val="restart"/>
          </w:tcPr>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位</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概</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况</w:t>
            </w:r>
          </w:p>
        </w:tc>
        <w:tc>
          <w:tcPr>
            <w:tcW w:w="1334" w:type="dxa"/>
            <w:vMerge w:val="restart"/>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员工</w:t>
            </w:r>
          </w:p>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总数</w:t>
            </w:r>
          </w:p>
        </w:tc>
        <w:tc>
          <w:tcPr>
            <w:tcW w:w="979" w:type="dxa"/>
            <w:vMerge w:val="restart"/>
          </w:tcPr>
          <w:p>
            <w:pPr>
              <w:pStyle w:val="2"/>
              <w:snapToGrid w:val="0"/>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人</w:t>
            </w:r>
          </w:p>
        </w:tc>
        <w:tc>
          <w:tcPr>
            <w:tcW w:w="4530" w:type="dxa"/>
            <w:gridSpan w:val="3"/>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生产（销售）人数</w:t>
            </w:r>
            <w:r>
              <w:rPr>
                <w:rFonts w:hint="eastAsia" w:ascii="宋体" w:hAnsi="宋体" w:eastAsia="宋体" w:cs="宋体"/>
                <w:color w:val="000000" w:themeColor="text1"/>
                <w:kern w:val="0"/>
                <w:sz w:val="28"/>
                <w:szCs w:val="28"/>
                <w:lang w:val="en-US"/>
                <w14:textFill>
                  <w14:solidFill>
                    <w14:schemeClr w14:val="tx1"/>
                  </w14:solidFill>
                </w14:textFill>
              </w:rPr>
              <w:t xml:space="preserve"> ：  </w:t>
            </w:r>
            <w:r>
              <w:rPr>
                <w:rFonts w:hint="eastAsia" w:ascii="宋体" w:hAnsi="宋体" w:eastAsia="宋体" w:cs="宋体"/>
                <w:color w:val="000000" w:themeColor="text1"/>
                <w:kern w:val="0"/>
                <w:sz w:val="28"/>
                <w:szCs w:val="28"/>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35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133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979"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4530" w:type="dxa"/>
            <w:gridSpan w:val="3"/>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工程技术人员：</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354" w:type="dxa"/>
            <w:vMerge w:val="continue"/>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1334" w:type="dxa"/>
            <w:vMerge w:val="restart"/>
          </w:tcPr>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流动资</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金</w:t>
            </w:r>
          </w:p>
        </w:tc>
        <w:tc>
          <w:tcPr>
            <w:tcW w:w="979" w:type="dxa"/>
            <w:vMerge w:val="restart"/>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w:t>
            </w:r>
          </w:p>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万元</w:t>
            </w:r>
          </w:p>
        </w:tc>
        <w:tc>
          <w:tcPr>
            <w:tcW w:w="1125" w:type="dxa"/>
            <w:vMerge w:val="restart"/>
          </w:tcPr>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资金</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来源</w:t>
            </w:r>
          </w:p>
        </w:tc>
        <w:tc>
          <w:tcPr>
            <w:tcW w:w="3405" w:type="dxa"/>
            <w:gridSpan w:val="2"/>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自有资金： </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35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133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979"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1125"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3405" w:type="dxa"/>
            <w:gridSpan w:val="2"/>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银行贷款：</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354" w:type="dxa"/>
            <w:vMerge w:val="continue"/>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1334" w:type="dxa"/>
            <w:vMerge w:val="restart"/>
          </w:tcPr>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固定</w:t>
            </w:r>
          </w:p>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资产</w:t>
            </w:r>
          </w:p>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979"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原值 万元</w:t>
            </w:r>
          </w:p>
        </w:tc>
        <w:tc>
          <w:tcPr>
            <w:tcW w:w="1125" w:type="dxa"/>
            <w:vMerge w:val="restart"/>
          </w:tcPr>
          <w:p>
            <w:pPr>
              <w:pStyle w:val="2"/>
              <w:snapToGrid w:val="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资金  性质</w:t>
            </w:r>
          </w:p>
        </w:tc>
        <w:tc>
          <w:tcPr>
            <w:tcW w:w="3405" w:type="dxa"/>
            <w:gridSpan w:val="2"/>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生产性： </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万元</w:t>
            </w:r>
          </w:p>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35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1334" w:type="dxa"/>
            <w:vMerge w:val="continue"/>
          </w:tcPr>
          <w:p>
            <w:pPr>
              <w:pStyle w:val="2"/>
              <w:snapToGrid w:val="0"/>
              <w:rPr>
                <w:rFonts w:hint="eastAsia" w:ascii="宋体" w:hAnsi="宋体" w:eastAsia="宋体" w:cs="宋体"/>
                <w:color w:val="000000" w:themeColor="text1"/>
                <w14:textFill>
                  <w14:solidFill>
                    <w14:schemeClr w14:val="tx1"/>
                  </w14:solidFill>
                </w14:textFill>
              </w:rPr>
            </w:pPr>
          </w:p>
        </w:tc>
        <w:tc>
          <w:tcPr>
            <w:tcW w:w="979" w:type="dxa"/>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净值 万元</w:t>
            </w:r>
          </w:p>
        </w:tc>
        <w:tc>
          <w:tcPr>
            <w:tcW w:w="1125" w:type="dxa"/>
            <w:vMerge w:val="continue"/>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p>
        </w:tc>
        <w:tc>
          <w:tcPr>
            <w:tcW w:w="3405" w:type="dxa"/>
            <w:gridSpan w:val="2"/>
          </w:tcPr>
          <w:p>
            <w:pPr>
              <w:pStyle w:val="2"/>
              <w:snapToGrid w:val="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非生产性： </w:t>
            </w:r>
            <w:r>
              <w:rPr>
                <w:rFonts w:hint="eastAsia" w:ascii="宋体" w:hAnsi="宋体" w:eastAsia="宋体" w:cs="宋体"/>
                <w:color w:val="000000" w:themeColor="text1"/>
                <w:kern w:val="0"/>
                <w:sz w:val="28"/>
                <w:szCs w:val="28"/>
                <w:lang w:val="en-US"/>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万元</w:t>
            </w:r>
          </w:p>
        </w:tc>
      </w:tr>
    </w:tbl>
    <w:p>
      <w:pPr>
        <w:ind w:firstLine="328"/>
        <w:jc w:val="left"/>
        <w:rPr>
          <w:rFonts w:hint="eastAsia" w:ascii="宋体" w:hAnsi="宋体" w:eastAsia="宋体" w:cs="宋体"/>
          <w:color w:val="000000" w:themeColor="text1"/>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0" w:firstLineChars="150"/>
        <w:jc w:val="left"/>
        <w:rPr>
          <w:rFonts w:hint="eastAsia" w:ascii="宋体" w:hAnsi="宋体" w:eastAsia="宋体" w:cs="宋体"/>
          <w:color w:val="000000" w:themeColor="text1"/>
          <w:kern w:val="0"/>
          <w:sz w:val="28"/>
          <w:szCs w:val="28"/>
          <w14:textFill>
            <w14:solidFill>
              <w14:schemeClr w14:val="tx1"/>
            </w14:solidFill>
          </w14:textFill>
        </w:rPr>
      </w:pPr>
    </w:p>
    <w:p>
      <w:pPr>
        <w:pStyle w:val="2"/>
        <w:ind w:left="-420" w:leftChars="-200" w:firstLine="422" w:firstLineChars="150"/>
        <w:jc w:val="left"/>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就我方全部所知，兹证明上述声明是真实、正确的，并已提供了全部现有资料和数据，我方同意根据贵方要求出示文件予以证实。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sectPr>
          <w:pgSz w:w="11910" w:h="16840"/>
          <w:pgMar w:top="1500" w:right="620" w:bottom="1180" w:left="1240" w:header="850" w:footer="992" w:gutter="0"/>
          <w:pgNumType w:fmt="decimal"/>
          <w:cols w:space="720" w:num="1"/>
        </w:sect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日期：</w:t>
      </w:r>
    </w:p>
    <w:bookmarkEnd w:id="82"/>
    <w:p>
      <w:pPr>
        <w:pStyle w:val="2"/>
        <w:spacing w:before="11"/>
        <w:jc w:val="center"/>
        <w:outlineLvl w:val="1"/>
        <w:rPr>
          <w:rFonts w:hint="default" w:ascii="宋体" w:hAnsi="宋体" w:eastAsia="宋体" w:cs="宋体"/>
          <w:b/>
          <w:i w:val="0"/>
          <w:iCs w:val="0"/>
          <w:color w:val="000000" w:themeColor="text1"/>
          <w:sz w:val="28"/>
          <w:szCs w:val="28"/>
          <w:lang w:val="en-US" w:eastAsia="zh-CN"/>
          <w14:textFill>
            <w14:solidFill>
              <w14:schemeClr w14:val="tx1"/>
            </w14:solidFill>
          </w14:textFill>
        </w:rPr>
      </w:pPr>
      <w:bookmarkStart w:id="83" w:name="_Toc32388"/>
      <w:r>
        <w:rPr>
          <w:rFonts w:hint="eastAsia" w:ascii="宋体" w:eastAsia="宋体" w:cs="宋体"/>
          <w:b/>
          <w:i w:val="0"/>
          <w:iCs w:val="0"/>
          <w:color w:val="000000" w:themeColor="text1"/>
          <w:sz w:val="28"/>
          <w:szCs w:val="28"/>
          <w:lang w:val="en-US" w:eastAsia="zh-CN"/>
          <w14:textFill>
            <w14:solidFill>
              <w14:schemeClr w14:val="tx1"/>
            </w14:solidFill>
          </w14:textFill>
        </w:rPr>
        <w:t>7.技术文件</w:t>
      </w:r>
      <w:bookmarkEnd w:id="83"/>
    </w:p>
    <w:p>
      <w:pPr>
        <w:pStyle w:val="2"/>
        <w:ind w:left="105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内容包括：</w:t>
      </w:r>
    </w:p>
    <w:p>
      <w:pPr>
        <w:pStyle w:val="2"/>
        <w:spacing w:before="132"/>
        <w:ind w:left="1054"/>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、与技术、商务等评审有关的资料</w:t>
      </w:r>
    </w:p>
    <w:p>
      <w:pPr>
        <w:pStyle w:val="2"/>
        <w:spacing w:before="132"/>
        <w:ind w:left="1054"/>
        <w:rPr>
          <w:rFonts w:hint="eastAsia" w:ascii="宋体" w:hAnsi="宋体" w:eastAsia="宋体" w:cs="宋体"/>
          <w:color w:val="000000" w:themeColor="text1"/>
          <w:sz w:val="24"/>
          <w:szCs w:val="24"/>
          <w14:textFill>
            <w14:solidFill>
              <w14:schemeClr w14:val="tx1"/>
            </w14:solidFill>
          </w14:textFill>
        </w:rPr>
      </w:pPr>
      <w:r>
        <w:rPr>
          <w:rFonts w:hint="eastAsia" w:asci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供应商认为需要说明的其他内容（供应商视需要自行编写）</w:t>
      </w: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jc w:val="left"/>
        <w:rPr>
          <w:rFonts w:hint="eastAsia" w:ascii="宋体" w:hAnsi="宋体" w:eastAsia="宋体" w:cs="宋体"/>
          <w:color w:val="000000" w:themeColor="text1"/>
          <w:kern w:val="0"/>
          <w:sz w:val="28"/>
          <w:szCs w:val="28"/>
          <w:highlight w:val="none"/>
          <w14:textFill>
            <w14:solidFill>
              <w14:schemeClr w14:val="tx1"/>
            </w14:solidFill>
          </w14:textFill>
        </w:rPr>
      </w:pPr>
    </w:p>
    <w:p>
      <w:pPr>
        <w:pStyle w:val="2"/>
        <w:jc w:val="left"/>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就我方全部所知，兹证明上述声明是真实、正确的，并已提供了全部现有资料和数据，我方同意根据贵方要求出示文件予以证实。</w:t>
      </w: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5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供应商签章：</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法定代表人或委托代理</w:t>
      </w:r>
      <w:r>
        <w:rPr>
          <w:rFonts w:hint="eastAsia" w:ascii="宋体" w:eastAsia="宋体" w:cs="宋体"/>
          <w:color w:val="000000" w:themeColor="text1"/>
          <w:sz w:val="24"/>
          <w:szCs w:val="24"/>
          <w:lang w:val="en-US" w:eastAsia="zh-CN"/>
          <w14:textFill>
            <w14:solidFill>
              <w14:schemeClr w14:val="tx1"/>
            </w14:solidFill>
          </w14:textFill>
        </w:rPr>
        <w:t>人</w:t>
      </w:r>
      <w:r>
        <w:rPr>
          <w:rFonts w:hint="eastAsia" w:ascii="宋体" w:hAnsi="宋体" w:eastAsia="宋体" w:cs="宋体"/>
          <w:color w:val="000000" w:themeColor="text1"/>
          <w:sz w:val="24"/>
          <w:szCs w:val="24"/>
          <w14:textFill>
            <w14:solidFill>
              <w14:schemeClr w14:val="tx1"/>
            </w14:solidFill>
          </w14:textFill>
        </w:rPr>
        <w:t>签字或签章：</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日期：</w:t>
      </w:r>
    </w:p>
    <w:p>
      <w:pPr>
        <w:pStyle w:val="2"/>
        <w:spacing w:before="132"/>
        <w:ind w:left="1054"/>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rPr>
          <w:rFonts w:hint="eastAsia" w:ascii="宋体" w:hAnsi="宋体" w:eastAsia="宋体" w:cs="宋体"/>
          <w:i w:val="0"/>
          <w:iCs w:val="0"/>
          <w:color w:val="000000" w:themeColor="text1"/>
          <w:sz w:val="24"/>
          <w:szCs w:val="24"/>
          <w14:textFill>
            <w14:solidFill>
              <w14:schemeClr w14:val="tx1"/>
            </w14:solidFill>
          </w14:textFill>
        </w:rPr>
        <w:sectPr>
          <w:pgSz w:w="11911" w:h="16849"/>
          <w:pgMar w:top="1060" w:right="918" w:bottom="1083" w:left="1100" w:header="454" w:footer="720" w:gutter="0"/>
          <w:pgNumType w:fmt="decimal"/>
          <w:cols w:equalWidth="0" w:num="1">
            <w:col w:w="14710"/>
          </w:cols>
          <w:rtlGutter w:val="0"/>
          <w:docGrid w:linePitch="0" w:charSpace="0"/>
        </w:sectPr>
      </w:pPr>
    </w:p>
    <w:p>
      <w:pPr>
        <w:pStyle w:val="4"/>
        <w:numPr>
          <w:ilvl w:val="0"/>
          <w:numId w:val="0"/>
        </w:numPr>
        <w:tabs>
          <w:tab w:val="left" w:pos="2637"/>
        </w:tabs>
        <w:spacing w:before="38" w:after="0" w:line="240" w:lineRule="auto"/>
        <w:ind w:leftChars="0" w:right="276" w:rightChars="0"/>
        <w:jc w:val="center"/>
        <w:rPr>
          <w:b/>
          <w:i w:val="0"/>
          <w:iCs w:val="0"/>
          <w:color w:val="000000" w:themeColor="text1"/>
          <w:sz w:val="41"/>
          <w14:textFill>
            <w14:solidFill>
              <w14:schemeClr w14:val="tx1"/>
            </w14:solidFill>
          </w14:textFill>
        </w:rPr>
      </w:pPr>
      <w:bookmarkStart w:id="84" w:name="_Toc30433"/>
      <w:r>
        <w:rPr>
          <w:rFonts w:hint="eastAsia" w:ascii="宋体" w:hAnsi="宋体" w:eastAsia="宋体" w:cs="宋体"/>
          <w:b/>
          <w:bCs/>
          <w:i w:val="0"/>
          <w:iCs w:val="0"/>
          <w:color w:val="000000" w:themeColor="text1"/>
          <w:sz w:val="28"/>
          <w:szCs w:val="28"/>
          <w:lang w:val="en-US" w:eastAsia="zh-CN"/>
          <w14:textFill>
            <w14:solidFill>
              <w14:schemeClr w14:val="tx1"/>
            </w14:solidFill>
          </w14:textFill>
        </w:rPr>
        <w:t>8.</w:t>
      </w:r>
      <w:r>
        <w:rPr>
          <w:rFonts w:hint="eastAsia" w:ascii="宋体" w:hAnsi="宋体" w:eastAsia="宋体" w:cs="宋体"/>
          <w:b/>
          <w:bCs/>
          <w:i w:val="0"/>
          <w:iCs w:val="0"/>
          <w:color w:val="000000" w:themeColor="text1"/>
          <w:sz w:val="28"/>
          <w:szCs w:val="28"/>
          <w14:textFill>
            <w14:solidFill>
              <w14:schemeClr w14:val="tx1"/>
            </w14:solidFill>
          </w14:textFill>
        </w:rPr>
        <w:t>供应商应当提交的资格证明文件</w:t>
      </w:r>
      <w:bookmarkEnd w:id="84"/>
    </w:p>
    <w:p>
      <w:pPr>
        <w:widowControl/>
        <w:spacing w:line="360" w:lineRule="auto"/>
        <w:ind w:left="0" w:leftChars="0" w:firstLine="0" w:firstLineChars="0"/>
        <w:jc w:val="left"/>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14:textFill>
            <w14:solidFill>
              <w14:schemeClr w14:val="tx1"/>
            </w14:solidFill>
          </w14:textFill>
        </w:rPr>
        <w:t>1、资格审查主体：谈判小组；</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14:textFill>
            <w14:solidFill>
              <w14:schemeClr w14:val="tx1"/>
            </w14:solidFill>
          </w14:textFill>
        </w:rPr>
        <w:t>2、资格审查依据法律法规和采购文件的规定，对投标文件中的资格证明文件、投标保证金、投标报价等进行审查，以确定投标供应商是否具备投标资格；</w:t>
      </w:r>
    </w:p>
    <w:p>
      <w:pPr>
        <w:widowControl/>
        <w:numPr>
          <w:ilvl w:val="0"/>
          <w:numId w:val="0"/>
        </w:numPr>
        <w:spacing w:line="360" w:lineRule="auto"/>
        <w:ind w:left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lang w:eastAsia="zh-CN"/>
          <w14:textFill>
            <w14:solidFill>
              <w14:schemeClr w14:val="tx1"/>
            </w14:solidFill>
          </w14:textFill>
        </w:rPr>
        <w:t>谈判小组按下表所列审查项目及审查标准</w:t>
      </w:r>
      <w:r>
        <w:rPr>
          <w:rFonts w:hint="eastAsia" w:ascii="宋体" w:hAnsi="宋体" w:eastAsia="宋体" w:cs="宋体"/>
          <w:b w:val="0"/>
          <w:bCs/>
          <w:color w:val="000000" w:themeColor="text1"/>
          <w:kern w:val="0"/>
          <w:sz w:val="24"/>
          <w:szCs w:val="24"/>
          <w14:textFill>
            <w14:solidFill>
              <w14:schemeClr w14:val="tx1"/>
            </w14:solidFill>
          </w14:textFill>
        </w:rPr>
        <w:t>，对</w:t>
      </w:r>
      <w:r>
        <w:rPr>
          <w:rFonts w:hint="eastAsia" w:ascii="宋体" w:hAnsi="宋体" w:eastAsia="宋体" w:cs="宋体"/>
          <w:b w:val="0"/>
          <w:bCs/>
          <w:color w:val="000000" w:themeColor="text1"/>
          <w:kern w:val="0"/>
          <w:sz w:val="24"/>
          <w:szCs w:val="24"/>
          <w:lang w:eastAsia="zh-CN"/>
          <w14:textFill>
            <w14:solidFill>
              <w14:schemeClr w14:val="tx1"/>
            </w14:solidFill>
          </w14:textFill>
        </w:rPr>
        <w:t>供应商</w:t>
      </w:r>
      <w:r>
        <w:rPr>
          <w:rFonts w:hint="eastAsia" w:ascii="宋体" w:hAnsi="宋体" w:eastAsia="宋体" w:cs="宋体"/>
          <w:b w:val="0"/>
          <w:bCs/>
          <w:color w:val="000000" w:themeColor="text1"/>
          <w:kern w:val="0"/>
          <w:sz w:val="24"/>
          <w:szCs w:val="24"/>
          <w14:textFill>
            <w14:solidFill>
              <w14:schemeClr w14:val="tx1"/>
            </w14:solidFill>
          </w14:textFill>
        </w:rPr>
        <w:t>资格进行审查。</w:t>
      </w:r>
    </w:p>
    <w:p>
      <w:pPr>
        <w:widowControl/>
        <w:numPr>
          <w:ilvl w:val="0"/>
          <w:numId w:val="0"/>
        </w:numPr>
        <w:spacing w:line="360" w:lineRule="auto"/>
        <w:ind w:left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在资格审查时，</w:t>
      </w:r>
      <w:r>
        <w:rPr>
          <w:rFonts w:hint="eastAsia" w:ascii="宋体" w:hAnsi="宋体" w:eastAsia="宋体" w:cs="宋体"/>
          <w:b w:val="0"/>
          <w:bCs/>
          <w:color w:val="000000" w:themeColor="text1"/>
          <w:kern w:val="0"/>
          <w:sz w:val="24"/>
          <w:szCs w:val="24"/>
          <w:lang w:eastAsia="zh-CN"/>
          <w14:textFill>
            <w14:solidFill>
              <w14:schemeClr w14:val="tx1"/>
            </w14:solidFill>
          </w14:textFill>
        </w:rPr>
        <w:t>供应商</w:t>
      </w:r>
      <w:r>
        <w:rPr>
          <w:rFonts w:hint="eastAsia" w:ascii="宋体" w:hAnsi="宋体" w:eastAsia="宋体" w:cs="宋体"/>
          <w:b w:val="0"/>
          <w:bCs/>
          <w:color w:val="000000" w:themeColor="text1"/>
          <w:kern w:val="0"/>
          <w:sz w:val="24"/>
          <w:szCs w:val="24"/>
          <w14:textFill>
            <w14:solidFill>
              <w14:schemeClr w14:val="tx1"/>
            </w14:solidFill>
          </w14:textFill>
        </w:rPr>
        <w:t>存在下列情况之一的，资格审查不合格，其投标无效：</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不具备</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中规定的资格要求的，或提交的资格证明文件不符合</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要求的；</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联合体投标未提交联合体协议书，或未提交联合体各方资格证明文件的；</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投标文件的资格证明文件未按照</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要求签署、盖章的；</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未按照</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的规定提交投标保证金的</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投标报价超过</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中规定的预算金额或者最高限价的；</w:t>
      </w:r>
    </w:p>
    <w:p>
      <w:pPr>
        <w:widowControl/>
        <w:numPr>
          <w:ilvl w:val="0"/>
          <w:numId w:val="0"/>
        </w:numPr>
        <w:spacing w:line="360" w:lineRule="auto"/>
        <w:ind w:left="0" w:leftChars="0" w:firstLine="0" w:firstLineChars="0"/>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6</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法律、法规和</w:t>
      </w:r>
      <w:r>
        <w:rPr>
          <w:rFonts w:hint="eastAsia" w:ascii="宋体" w:hAnsi="宋体" w:eastAsia="宋体" w:cs="宋体"/>
          <w:b w:val="0"/>
          <w:bCs/>
          <w:color w:val="000000" w:themeColor="text1"/>
          <w:kern w:val="0"/>
          <w:sz w:val="24"/>
          <w:szCs w:val="24"/>
          <w:lang w:eastAsia="zh-CN"/>
          <w14:textFill>
            <w14:solidFill>
              <w14:schemeClr w14:val="tx1"/>
            </w14:solidFill>
          </w14:textFill>
        </w:rPr>
        <w:t>采购文件</w:t>
      </w:r>
      <w:r>
        <w:rPr>
          <w:rFonts w:hint="eastAsia" w:ascii="宋体" w:hAnsi="宋体" w:eastAsia="宋体" w:cs="宋体"/>
          <w:b w:val="0"/>
          <w:bCs/>
          <w:color w:val="000000" w:themeColor="text1"/>
          <w:kern w:val="0"/>
          <w:sz w:val="24"/>
          <w:szCs w:val="24"/>
          <w14:textFill>
            <w14:solidFill>
              <w14:schemeClr w14:val="tx1"/>
            </w14:solidFill>
          </w14:textFill>
        </w:rPr>
        <w:t>规定的其他投标无效情形的。</w:t>
      </w:r>
    </w:p>
    <w:p>
      <w:pPr>
        <w:widowControl/>
        <w:numPr>
          <w:ilvl w:val="0"/>
          <w:numId w:val="0"/>
        </w:numPr>
        <w:spacing w:line="360" w:lineRule="auto"/>
        <w:ind w:leftChars="-6"/>
        <w:jc w:val="left"/>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color w:val="000000" w:themeColor="text1"/>
          <w:kern w:val="0"/>
          <w:sz w:val="24"/>
          <w:szCs w:val="24"/>
          <w14:textFill>
            <w14:solidFill>
              <w14:schemeClr w14:val="tx1"/>
            </w14:solidFill>
          </w14:textFill>
        </w:rPr>
        <w:t>以下应当提交的资格、资信证明文件均为复印件或扫描件加盖</w:t>
      </w:r>
      <w:r>
        <w:rPr>
          <w:rFonts w:hint="eastAsia" w:ascii="宋体" w:hAnsi="宋体" w:eastAsia="宋体" w:cs="宋体"/>
          <w:b w:val="0"/>
          <w:bCs/>
          <w:color w:val="000000" w:themeColor="text1"/>
          <w:kern w:val="0"/>
          <w:sz w:val="24"/>
          <w:szCs w:val="24"/>
          <w:lang w:eastAsia="zh-CN"/>
          <w14:textFill>
            <w14:solidFill>
              <w14:schemeClr w14:val="tx1"/>
            </w14:solidFill>
          </w14:textFill>
        </w:rPr>
        <w:t>供应商</w:t>
      </w:r>
      <w:r>
        <w:rPr>
          <w:rFonts w:hint="eastAsia" w:ascii="宋体" w:hAnsi="宋体" w:eastAsia="宋体" w:cs="宋体"/>
          <w:b w:val="0"/>
          <w:bCs/>
          <w:color w:val="000000" w:themeColor="text1"/>
          <w:kern w:val="0"/>
          <w:sz w:val="24"/>
          <w:szCs w:val="24"/>
          <w14:textFill>
            <w14:solidFill>
              <w14:schemeClr w14:val="tx1"/>
            </w14:solidFill>
          </w14:textFill>
        </w:rPr>
        <w:t xml:space="preserve">公章,未提交或不满足要求均视为无效投标。 </w:t>
      </w:r>
    </w:p>
    <w:p>
      <w:pPr>
        <w:pStyle w:val="46"/>
        <w:snapToGrid w:val="0"/>
        <w:spacing w:line="360" w:lineRule="auto"/>
        <w:rPr>
          <w:rFonts w:hint="eastAsia" w:ascii="宋体" w:hAnsi="宋体" w:eastAsia="宋体" w:cs="宋体"/>
          <w:color w:val="000000" w:themeColor="text1"/>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、本资格声明的签字人应保证全部声明和填写的内容是真实的和正确的。</w:t>
      </w:r>
    </w:p>
    <w:p>
      <w:pPr>
        <w:widowControl/>
        <w:numPr>
          <w:ilvl w:val="0"/>
          <w:numId w:val="0"/>
        </w:numPr>
        <w:spacing w:line="360" w:lineRule="auto"/>
        <w:ind w:left="0" w:leftChars="0" w:firstLine="0" w:firstLineChars="0"/>
        <w:jc w:val="left"/>
        <w:rPr>
          <w:rFonts w:hint="default"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一</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符合</w:t>
      </w:r>
      <w:r>
        <w:rPr>
          <w:rFonts w:hint="eastAsia" w:ascii="宋体" w:hAnsi="宋体" w:eastAsia="宋体" w:cs="宋体"/>
          <w:b w:val="0"/>
          <w:bCs/>
          <w:color w:val="000000" w:themeColor="text1"/>
          <w:kern w:val="0"/>
          <w:sz w:val="24"/>
          <w:szCs w:val="24"/>
          <w14:textFill>
            <w14:solidFill>
              <w14:schemeClr w14:val="tx1"/>
            </w14:solidFill>
          </w14:textFill>
        </w:rPr>
        <w:t>《中华人民共和国政府采购法》第二十二条规定的条件，提供下列材料：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0000FF"/>
          <w:lang w:val="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46"/>
        <w:snapToGrid w:val="0"/>
        <w:spacing w:line="360" w:lineRule="auto"/>
        <w:rPr>
          <w:rFonts w:hint="eastAsia" w:ascii="宋体" w:hAnsi="宋体" w:eastAsia="宋体" w:cs="宋体"/>
          <w:b w:val="0"/>
          <w:bCs w:val="0"/>
          <w:color w:val="000000" w:themeColor="text1"/>
          <w:lang w:val="zh-CN"/>
          <w14:textFill>
            <w14:solidFill>
              <w14:schemeClr w14:val="tx1"/>
            </w14:solidFill>
          </w14:textFill>
        </w:rPr>
      </w:pPr>
      <w:r>
        <w:rPr>
          <w:rFonts w:hint="eastAsia" w:hAnsi="宋体" w:cs="宋体"/>
          <w:b w:val="0"/>
          <w:bCs w:val="0"/>
          <w:color w:val="000000" w:themeColor="text1"/>
          <w:lang w:val="en-US" w:eastAsia="zh-CN"/>
          <w14:textFill>
            <w14:solidFill>
              <w14:schemeClr w14:val="tx1"/>
            </w14:solidFill>
          </w14:textFill>
        </w:rPr>
        <w:t>7.</w:t>
      </w:r>
      <w:r>
        <w:rPr>
          <w:rFonts w:hint="eastAsia" w:ascii="宋体" w:hAnsi="宋体" w:eastAsia="宋体" w:cs="宋体"/>
          <w:b w:val="0"/>
          <w:bCs w:val="0"/>
          <w:color w:val="000000" w:themeColor="text1"/>
          <w:lang w:val="zh-CN"/>
          <w14:textFill>
            <w14:solidFill>
              <w14:schemeClr w14:val="tx1"/>
            </w14:solidFill>
          </w14:textFill>
        </w:rPr>
        <w:t>供应商的资格声明（见格式）</w:t>
      </w:r>
    </w:p>
    <w:p>
      <w:pPr>
        <w:pStyle w:val="46"/>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val="zh-CN"/>
          <w14:textFill>
            <w14:solidFill>
              <w14:schemeClr w14:val="tx1"/>
            </w14:solidFill>
          </w14:textFill>
        </w:rPr>
        <w:t>谈判保证金凭证和退还投标保证金的信息（见格式）</w:t>
      </w:r>
    </w:p>
    <w:p>
      <w:pPr>
        <w:pStyle w:val="46"/>
        <w:snapToGrid w:val="0"/>
        <w:spacing w:line="360" w:lineRule="auto"/>
        <w:rPr>
          <w:rFonts w:hint="eastAsia" w:ascii="宋体" w:hAnsi="宋体" w:eastAsia="宋体" w:cs="宋体"/>
          <w:b w:val="0"/>
          <w:bCs w:val="0"/>
          <w:color w:val="000000" w:themeColor="text1"/>
          <w:lang w:val="zh-CN"/>
          <w14:textFill>
            <w14:solidFill>
              <w14:schemeClr w14:val="tx1"/>
            </w14:solidFill>
          </w14:textFill>
        </w:rPr>
      </w:pPr>
      <w:r>
        <w:rPr>
          <w:rFonts w:hint="eastAsia" w:hAnsi="宋体" w:cs="宋体"/>
          <w:b w:val="0"/>
          <w:bCs w:val="0"/>
          <w:color w:val="000000" w:themeColor="text1"/>
          <w:lang w:val="en-US" w:eastAsia="zh-CN"/>
          <w14:textFill>
            <w14:solidFill>
              <w14:schemeClr w14:val="tx1"/>
            </w14:solidFill>
          </w14:textFill>
        </w:rPr>
        <w:t>9.</w:t>
      </w:r>
      <w:r>
        <w:rPr>
          <w:rFonts w:hint="eastAsia" w:ascii="宋体" w:hAnsi="宋体" w:eastAsia="宋体" w:cs="宋体"/>
          <w:b w:val="0"/>
          <w:bCs w:val="0"/>
          <w:color w:val="000000" w:themeColor="text1"/>
          <w:lang w:val="zh-CN"/>
          <w14:textFill>
            <w14:solidFill>
              <w14:schemeClr w14:val="tx1"/>
            </w14:solidFill>
          </w14:textFill>
        </w:rPr>
        <w:t>采购文件要求的其他资格证明文件。</w:t>
      </w:r>
    </w:p>
    <w:p>
      <w:pPr>
        <w:pStyle w:val="46"/>
        <w:snapToGrid w:val="0"/>
        <w:spacing w:line="360" w:lineRule="auto"/>
        <w:rPr>
          <w:rFonts w:hint="eastAsia" w:hAnsi="宋体" w:eastAsia="宋体" w:cs="宋体"/>
          <w:b/>
          <w:bCs/>
          <w:color w:val="000000" w:themeColor="text1"/>
          <w:lang w:val="en-US" w:eastAsia="zh-CN"/>
          <w14:textFill>
            <w14:solidFill>
              <w14:schemeClr w14:val="tx1"/>
            </w14:solidFill>
          </w14:textFill>
        </w:rPr>
      </w:pPr>
      <w:r>
        <w:rPr>
          <w:rFonts w:hint="eastAsia" w:hAnsi="宋体" w:cs="宋体"/>
          <w:b/>
          <w:bCs/>
          <w:color w:val="000000" w:themeColor="text1"/>
          <w:lang w:val="en-US" w:eastAsia="zh-CN"/>
          <w14:textFill>
            <w14:solidFill>
              <w14:schemeClr w14:val="tx1"/>
            </w14:solidFill>
          </w14:textFill>
        </w:rPr>
        <w:t>10</w:t>
      </w:r>
      <w:r>
        <w:rPr>
          <w:rFonts w:hint="eastAsia" w:hAnsi="宋体" w:eastAsia="宋体" w:cs="宋体"/>
          <w:b/>
          <w:bCs/>
          <w:color w:val="000000" w:themeColor="text1"/>
          <w:lang w:val="en-US" w:eastAsia="zh-CN"/>
          <w14:textFill>
            <w14:solidFill>
              <w14:schemeClr w14:val="tx1"/>
            </w14:solidFill>
          </w14:textFill>
        </w:rPr>
        <w:t>、资格审查结果</w:t>
      </w:r>
    </w:p>
    <w:p>
      <w:pPr>
        <w:pStyle w:val="46"/>
        <w:snapToGrid w:val="0"/>
        <w:spacing w:line="360" w:lineRule="auto"/>
        <w:rPr>
          <w:rFonts w:hint="eastAsia" w:ascii="宋体" w:hAnsi="宋体" w:eastAsia="宋体" w:cs="宋体"/>
          <w:b w:val="0"/>
          <w:bCs w:val="0"/>
          <w:color w:val="000000" w:themeColor="text1"/>
          <w:lang w:val="en-US" w:eastAsia="zh-CN"/>
          <w14:textFill>
            <w14:solidFill>
              <w14:schemeClr w14:val="tx1"/>
            </w14:solidFill>
          </w14:textFill>
        </w:rPr>
      </w:pPr>
      <w:r>
        <w:rPr>
          <w:rFonts w:hint="eastAsia" w:hAnsi="宋体" w:cs="宋体"/>
          <w:b w:val="0"/>
          <w:bCs w:val="0"/>
          <w:color w:val="000000" w:themeColor="text1"/>
          <w:lang w:val="en-US" w:eastAsia="zh-CN"/>
          <w14:textFill>
            <w14:solidFill>
              <w14:schemeClr w14:val="tx1"/>
            </w14:solidFill>
          </w14:textFill>
        </w:rPr>
        <w:t>10.1</w:t>
      </w:r>
      <w:r>
        <w:rPr>
          <w:rFonts w:hint="eastAsia" w:hAnsi="宋体" w:eastAsia="宋体" w:cs="宋体"/>
          <w:b w:val="0"/>
          <w:bCs w:val="0"/>
          <w:color w:val="000000" w:themeColor="text1"/>
          <w:lang w:val="en-US" w:eastAsia="zh-CN"/>
          <w14:textFill>
            <w14:solidFill>
              <w14:schemeClr w14:val="tx1"/>
            </w14:solidFill>
          </w14:textFill>
        </w:rPr>
        <w:t>未通过资格审查的供应商，采购人及采购代理机构应当告知其未通过的原因。</w:t>
      </w:r>
    </w:p>
    <w:p>
      <w:pPr>
        <w:widowControl/>
        <w:spacing w:line="360" w:lineRule="auto"/>
        <w:jc w:val="left"/>
        <w:rPr>
          <w:rFonts w:hint="eastAsia" w:ascii="宋体" w:hAnsi="宋体" w:eastAsia="宋体" w:cs="宋体"/>
          <w:b/>
          <w:bCs/>
          <w:color w:val="000000" w:themeColor="text1"/>
          <w:kern w:val="0"/>
          <w:sz w:val="24"/>
          <w:szCs w:val="24"/>
          <w:lang w:val="zh-CN" w:eastAsia="zh-CN" w:bidi="ar-SA"/>
          <w14:textFill>
            <w14:solidFill>
              <w14:schemeClr w14:val="tx1"/>
            </w14:solidFill>
          </w14:textFill>
        </w:rPr>
      </w:pPr>
      <w:r>
        <w:rPr>
          <w:rFonts w:hint="eastAsia" w:ascii="宋体" w:hAnsi="宋体" w:eastAsia="宋体" w:cs="宋体"/>
          <w:b/>
          <w:bCs/>
          <w:color w:val="000000" w:themeColor="text1"/>
          <w:kern w:val="0"/>
          <w:sz w:val="24"/>
          <w:szCs w:val="24"/>
          <w:lang w:val="zh-CN" w:eastAsia="zh-CN" w:bidi="ar-SA"/>
          <w14:textFill>
            <w14:solidFill>
              <w14:schemeClr w14:val="tx1"/>
            </w14:solidFill>
          </w14:textFill>
        </w:rPr>
        <w:t>注：供应商和投标委托人应确保所有</w:t>
      </w:r>
      <w:r>
        <w:rPr>
          <w:rFonts w:hint="eastAsia" w:ascii="宋体" w:hAnsi="宋体" w:cs="宋体"/>
          <w:b/>
          <w:bCs/>
          <w:color w:val="000000" w:themeColor="text1"/>
          <w:kern w:val="0"/>
          <w:sz w:val="24"/>
          <w:szCs w:val="24"/>
          <w:lang w:val="zh-CN" w:eastAsia="zh-CN" w:bidi="ar-SA"/>
          <w14:textFill>
            <w14:solidFill>
              <w14:schemeClr w14:val="tx1"/>
            </w14:solidFill>
          </w14:textFill>
        </w:rPr>
        <w:t>投标文件</w:t>
      </w:r>
      <w:r>
        <w:rPr>
          <w:rFonts w:hint="eastAsia" w:ascii="宋体" w:hAnsi="宋体" w:eastAsia="宋体" w:cs="宋体"/>
          <w:b/>
          <w:bCs/>
          <w:color w:val="000000" w:themeColor="text1"/>
          <w:kern w:val="0"/>
          <w:sz w:val="24"/>
          <w:szCs w:val="24"/>
          <w:lang w:val="zh-CN" w:eastAsia="zh-CN" w:bidi="ar-SA"/>
          <w14:textFill>
            <w14:solidFill>
              <w14:schemeClr w14:val="tx1"/>
            </w14:solidFill>
          </w14:textFill>
        </w:rPr>
        <w:t>的证明文件等资料的真实性、有效性及合法性，所有复印件或影印件资料必须加盖供应商公章，否则，如由此引起的不相符、不真实等任何后果</w:t>
      </w:r>
      <w:r>
        <w:rPr>
          <w:rFonts w:hint="eastAsia" w:ascii="宋体" w:hAnsi="宋体" w:cs="宋体"/>
          <w:b/>
          <w:bCs/>
          <w:color w:val="000000" w:themeColor="text1"/>
          <w:kern w:val="0"/>
          <w:sz w:val="24"/>
          <w:szCs w:val="24"/>
          <w:lang w:val="en-US" w:eastAsia="zh-CN" w:bidi="ar-SA"/>
          <w14:textFill>
            <w14:solidFill>
              <w14:schemeClr w14:val="tx1"/>
            </w14:solidFill>
          </w14:textFill>
        </w:rPr>
        <w:t>将</w:t>
      </w:r>
      <w:r>
        <w:rPr>
          <w:rFonts w:hint="eastAsia" w:ascii="宋体" w:hAnsi="宋体" w:eastAsia="宋体" w:cs="宋体"/>
          <w:b/>
          <w:bCs/>
          <w:color w:val="000000" w:themeColor="text1"/>
          <w:kern w:val="0"/>
          <w:sz w:val="24"/>
          <w:szCs w:val="24"/>
          <w:lang w:val="zh-CN" w:eastAsia="zh-CN" w:bidi="ar-SA"/>
          <w14:textFill>
            <w14:solidFill>
              <w14:schemeClr w14:val="tx1"/>
            </w14:solidFill>
          </w14:textFill>
        </w:rPr>
        <w:t>做无效投标处理</w:t>
      </w:r>
      <w:r>
        <w:rPr>
          <w:rFonts w:hint="eastAsia" w:ascii="宋体" w:hAnsi="宋体" w:cs="宋体"/>
          <w:b/>
          <w:bCs/>
          <w:color w:val="000000" w:themeColor="text1"/>
          <w:kern w:val="0"/>
          <w:sz w:val="24"/>
          <w:szCs w:val="24"/>
          <w:lang w:val="zh-CN" w:eastAsia="zh-CN" w:bidi="ar-SA"/>
          <w14:textFill>
            <w14:solidFill>
              <w14:schemeClr w14:val="tx1"/>
            </w14:solidFill>
          </w14:textFill>
        </w:rPr>
        <w:t>，</w:t>
      </w:r>
      <w:r>
        <w:rPr>
          <w:rFonts w:hint="eastAsia" w:ascii="宋体" w:hAnsi="宋体" w:eastAsia="宋体" w:cs="宋体"/>
          <w:b/>
          <w:bCs/>
          <w:color w:val="000000" w:themeColor="text1"/>
          <w:kern w:val="0"/>
          <w:sz w:val="24"/>
          <w:szCs w:val="24"/>
          <w:lang w:val="zh-CN" w:eastAsia="zh-CN" w:bidi="ar-SA"/>
          <w14:textFill>
            <w14:solidFill>
              <w14:schemeClr w14:val="tx1"/>
            </w14:solidFill>
          </w14:textFill>
        </w:rPr>
        <w:t>责任由供应商自行承担。</w:t>
      </w:r>
    </w:p>
    <w:p>
      <w:pPr>
        <w:pStyle w:val="5"/>
        <w:ind w:left="0" w:leftChars="0" w:firstLine="480" w:firstLineChars="200"/>
        <w:jc w:val="left"/>
        <w:rPr>
          <w:rFonts w:hint="eastAsia" w:ascii="宋体" w:hAnsi="宋体" w:eastAsia="宋体" w:cs="宋体"/>
          <w:b w:val="0"/>
          <w:bCs w:val="0"/>
          <w:i w:val="0"/>
          <w:iCs w:val="0"/>
          <w:color w:val="000000" w:themeColor="text1"/>
          <w:sz w:val="24"/>
          <w:szCs w:val="24"/>
          <w14:textFill>
            <w14:solidFill>
              <w14:schemeClr w14:val="tx1"/>
            </w14:solidFill>
          </w14:textFill>
        </w:rPr>
      </w:pPr>
    </w:p>
    <w:p>
      <w:pPr>
        <w:pStyle w:val="5"/>
        <w:spacing w:before="67"/>
        <w:ind w:left="0" w:leftChars="0" w:right="590" w:firstLine="0" w:firstLineChars="0"/>
        <w:jc w:val="center"/>
        <w:rPr>
          <w:rFonts w:hint="eastAsia" w:ascii="宋体" w:hAnsi="宋体" w:eastAsia="宋体" w:cs="宋体"/>
          <w:i w:val="0"/>
          <w:iCs w:val="0"/>
          <w:color w:val="000000" w:themeColor="text1"/>
          <w:sz w:val="28"/>
          <w:szCs w:val="28"/>
          <w:lang w:val="zh-CN" w:eastAsia="zh-CN"/>
          <w14:textFill>
            <w14:solidFill>
              <w14:schemeClr w14:val="tx1"/>
            </w14:solidFill>
          </w14:textFill>
        </w:rPr>
        <w:sectPr>
          <w:pgSz w:w="11910" w:h="16840"/>
          <w:pgMar w:top="1582" w:right="620" w:bottom="1180" w:left="1240" w:header="850" w:footer="992" w:gutter="0"/>
          <w:pgNumType w:fmt="decimal"/>
          <w:cols w:space="720" w:num="1"/>
        </w:sectPr>
      </w:pPr>
    </w:p>
    <w:p>
      <w:pPr>
        <w:pStyle w:val="5"/>
        <w:spacing w:before="67"/>
        <w:ind w:left="0" w:leftChars="0" w:right="590" w:firstLine="0" w:firstLineChars="0"/>
        <w:jc w:val="center"/>
        <w:rPr>
          <w:rFonts w:hint="eastAsia" w:ascii="宋体" w:hAnsi="宋体" w:eastAsia="宋体" w:cs="宋体"/>
          <w:i w:val="0"/>
          <w:iCs w:val="0"/>
          <w:color w:val="000000" w:themeColor="text1"/>
          <w:sz w:val="28"/>
          <w:szCs w:val="28"/>
          <w:lang w:val="zh-CN" w:eastAsia="zh-CN"/>
          <w14:textFill>
            <w14:solidFill>
              <w14:schemeClr w14:val="tx1"/>
            </w14:solidFill>
          </w14:textFill>
        </w:rPr>
      </w:pPr>
      <w:r>
        <w:rPr>
          <w:rFonts w:hint="eastAsia" w:ascii="宋体" w:hAnsi="宋体" w:eastAsia="宋体" w:cs="宋体"/>
          <w:i w:val="0"/>
          <w:iCs w:val="0"/>
          <w:color w:val="000000" w:themeColor="text1"/>
          <w:sz w:val="28"/>
          <w:szCs w:val="28"/>
          <w:lang w:val="zh-CN" w:eastAsia="zh-CN"/>
          <w14:textFill>
            <w14:solidFill>
              <w14:schemeClr w14:val="tx1"/>
            </w14:solidFill>
          </w14:textFill>
        </w:rPr>
        <w:t>9-</w:t>
      </w:r>
      <w:r>
        <w:rPr>
          <w:rFonts w:hint="eastAsia" w:ascii="宋体" w:hAnsi="宋体" w:eastAsia="宋体" w:cs="宋体"/>
          <w:i w:val="0"/>
          <w:iCs w:val="0"/>
          <w:color w:val="000000" w:themeColor="text1"/>
          <w:sz w:val="28"/>
          <w:szCs w:val="28"/>
          <w:lang w:val="en-US" w:eastAsia="zh-CN"/>
          <w14:textFill>
            <w14:solidFill>
              <w14:schemeClr w14:val="tx1"/>
            </w14:solidFill>
          </w14:textFill>
        </w:rPr>
        <w:t>1</w:t>
      </w:r>
      <w:r>
        <w:rPr>
          <w:rFonts w:hint="eastAsia" w:ascii="宋体" w:hAnsi="宋体" w:eastAsia="宋体" w:cs="宋体"/>
          <w:i w:val="0"/>
          <w:iCs w:val="0"/>
          <w:color w:val="000000" w:themeColor="text1"/>
          <w:sz w:val="28"/>
          <w:szCs w:val="28"/>
          <w:lang w:val="zh-CN" w:eastAsia="zh-CN"/>
          <w14:textFill>
            <w14:solidFill>
              <w14:schemeClr w14:val="tx1"/>
            </w14:solidFill>
          </w14:textFill>
        </w:rPr>
        <w:t>.具有良好的商业信誉和健全的财务会计制度的承诺函（格式）</w:t>
      </w:r>
    </w:p>
    <w:p>
      <w:pPr>
        <w:pStyle w:val="2"/>
        <w:rPr>
          <w:rFonts w:hint="eastAsia" w:ascii="宋体" w:hAnsi="宋体" w:eastAsia="宋体" w:cs="宋体"/>
          <w:b/>
          <w:i w:val="0"/>
          <w:iCs w:val="0"/>
          <w:color w:val="000000" w:themeColor="text1"/>
          <w:sz w:val="24"/>
          <w:szCs w:val="24"/>
          <w14:textFill>
            <w14:solidFill>
              <w14:schemeClr w14:val="tx1"/>
            </w14:solidFill>
          </w14:textFill>
        </w:rPr>
      </w:pPr>
    </w:p>
    <w:p>
      <w:pPr>
        <w:pStyle w:val="2"/>
        <w:spacing w:before="201" w:line="680" w:lineRule="atLeast"/>
        <w:ind w:left="0" w:leftChars="0" w:right="4321" w:firstLine="3341" w:firstLineChars="0"/>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t>（格式供参考）</w:t>
      </w:r>
    </w:p>
    <w:p>
      <w:pPr>
        <w:pStyle w:val="2"/>
        <w:spacing w:before="198"/>
        <w:rPr>
          <w:rFonts w:hint="eastAsia" w:ascii="宋体" w:eastAsia="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致：</w:t>
      </w:r>
      <w:r>
        <w:rPr>
          <w:rFonts w:hint="eastAsia" w:ascii="宋体" w:eastAsia="宋体" w:cs="宋体"/>
          <w:i w:val="0"/>
          <w:iCs w:val="0"/>
          <w:color w:val="000000" w:themeColor="text1"/>
          <w:sz w:val="24"/>
          <w:szCs w:val="24"/>
          <w:lang w:eastAsia="zh-CN"/>
          <w14:textFill>
            <w14:solidFill>
              <w14:schemeClr w14:val="tx1"/>
            </w14:solidFill>
          </w14:textFill>
        </w:rPr>
        <w:t>上饶市诚源招标代理有限公司</w:t>
      </w:r>
    </w:p>
    <w:p>
      <w:pPr>
        <w:pStyle w:val="2"/>
        <w:spacing w:before="198"/>
        <w:ind w:firstLine="480" w:firstLineChars="200"/>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198"/>
        <w:ind w:firstLine="480" w:firstLineChars="200"/>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本公司（或单位）具有良好的商业信誉和健全的财务会计制度，特此承诺。</w:t>
      </w: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10"/>
        <w:rPr>
          <w:rFonts w:hint="eastAsia" w:ascii="宋体" w:hAnsi="宋体" w:eastAsia="宋体" w:cs="宋体"/>
          <w:i w:val="0"/>
          <w:iCs w:val="0"/>
          <w:color w:val="000000" w:themeColor="text1"/>
          <w:sz w:val="24"/>
          <w:szCs w:val="24"/>
          <w14:textFill>
            <w14:solidFill>
              <w14:schemeClr w14:val="tx1"/>
            </w14:solidFill>
          </w14:textFill>
        </w:rPr>
      </w:pPr>
    </w:p>
    <w:p>
      <w:pPr>
        <w:pStyle w:val="2"/>
        <w:spacing w:line="343" w:lineRule="auto"/>
        <w:ind w:right="5502"/>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eastAsia="宋体" w:cs="宋体"/>
          <w:i w:val="0"/>
          <w:iCs w:val="0"/>
          <w:color w:val="000000" w:themeColor="text1"/>
          <w:sz w:val="24"/>
          <w:szCs w:val="24"/>
          <w:lang w:eastAsia="zh-CN"/>
          <w14:textFill>
            <w14:solidFill>
              <w14:schemeClr w14:val="tx1"/>
            </w14:solidFill>
          </w14:textFill>
        </w:rPr>
        <w:t>供应商签章</w:t>
      </w:r>
      <w:r>
        <w:rPr>
          <w:rFonts w:hint="eastAsia" w:ascii="宋体" w:hAnsi="宋体" w:eastAsia="宋体" w:cs="宋体"/>
          <w:i w:val="0"/>
          <w:iCs w:val="0"/>
          <w:color w:val="000000" w:themeColor="text1"/>
          <w:sz w:val="24"/>
          <w:szCs w:val="24"/>
          <w14:textFill>
            <w14:solidFill>
              <w14:schemeClr w14:val="tx1"/>
            </w14:solidFill>
          </w14:textFill>
        </w:rPr>
        <w:t>：</w:t>
      </w:r>
    </w:p>
    <w:p>
      <w:pPr>
        <w:pStyle w:val="2"/>
        <w:spacing w:line="343" w:lineRule="auto"/>
        <w:ind w:right="5502"/>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法定代表人或委托代理</w:t>
      </w:r>
      <w:r>
        <w:rPr>
          <w:rFonts w:hint="eastAsia" w:ascii="宋体" w:eastAsia="宋体" w:cs="宋体"/>
          <w:i w:val="0"/>
          <w:iCs w:val="0"/>
          <w:color w:val="000000" w:themeColor="text1"/>
          <w:sz w:val="24"/>
          <w:szCs w:val="24"/>
          <w:lang w:val="en-US" w:eastAsia="zh-CN"/>
          <w14:textFill>
            <w14:solidFill>
              <w14:schemeClr w14:val="tx1"/>
            </w14:solidFill>
          </w14:textFill>
        </w:rPr>
        <w:t>人</w:t>
      </w:r>
      <w:r>
        <w:rPr>
          <w:rFonts w:hint="eastAsia" w:ascii="宋体" w:hAnsi="宋体" w:eastAsia="宋体" w:cs="宋体"/>
          <w:i w:val="0"/>
          <w:iCs w:val="0"/>
          <w:color w:val="000000" w:themeColor="text1"/>
          <w:sz w:val="24"/>
          <w:szCs w:val="24"/>
          <w14:textFill>
            <w14:solidFill>
              <w14:schemeClr w14:val="tx1"/>
            </w14:solidFill>
          </w14:textFill>
        </w:rPr>
        <w:t xml:space="preserve">签字或签章： </w:t>
      </w:r>
    </w:p>
    <w:p>
      <w:pPr>
        <w:pStyle w:val="2"/>
        <w:spacing w:before="1"/>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日期：</w:t>
      </w:r>
    </w:p>
    <w:p>
      <w:pPr>
        <w:pStyle w:val="2"/>
        <w:spacing w:before="91" w:line="312" w:lineRule="auto"/>
        <w:ind w:left="462" w:right="734" w:firstLine="479"/>
        <w:jc w:val="both"/>
        <w:rPr>
          <w:rFonts w:hint="eastAsia" w:ascii="宋体" w:hAnsi="宋体" w:eastAsia="宋体" w:cs="宋体"/>
          <w:i w:val="0"/>
          <w:iCs w:val="0"/>
          <w:color w:val="000000" w:themeColor="text1"/>
          <w:sz w:val="24"/>
          <w:szCs w:val="24"/>
          <w14:textFill>
            <w14:solidFill>
              <w14:schemeClr w14:val="tx1"/>
            </w14:solidFill>
          </w14:textFill>
        </w:rPr>
        <w:sectPr>
          <w:pgSz w:w="11910" w:h="16840"/>
          <w:pgMar w:top="1582" w:right="620" w:bottom="1180" w:left="1240" w:header="850" w:footer="992" w:gutter="0"/>
          <w:pgNumType w:fmt="decimal"/>
          <w:cols w:space="720" w:num="1"/>
        </w:sectPr>
      </w:pPr>
    </w:p>
    <w:p>
      <w:pPr>
        <w:pStyle w:val="5"/>
        <w:spacing w:before="67"/>
        <w:ind w:left="0" w:leftChars="0" w:right="590" w:firstLine="0" w:firstLineChars="0"/>
        <w:jc w:val="center"/>
        <w:rPr>
          <w:rFonts w:hint="eastAsia" w:ascii="宋体" w:hAnsi="宋体" w:eastAsia="宋体" w:cs="宋体"/>
          <w:i w:val="0"/>
          <w:iCs w:val="0"/>
          <w:color w:val="000000" w:themeColor="text1"/>
          <w:sz w:val="28"/>
          <w:szCs w:val="28"/>
          <w:lang w:val="zh-CN" w:eastAsia="zh-CN"/>
          <w14:textFill>
            <w14:solidFill>
              <w14:schemeClr w14:val="tx1"/>
            </w14:solidFill>
          </w14:textFill>
        </w:rPr>
      </w:pPr>
      <w:r>
        <w:rPr>
          <w:rFonts w:hint="eastAsia" w:ascii="宋体" w:hAnsi="宋体" w:eastAsia="宋体" w:cs="宋体"/>
          <w:i w:val="0"/>
          <w:iCs w:val="0"/>
          <w:color w:val="000000" w:themeColor="text1"/>
          <w:sz w:val="28"/>
          <w:szCs w:val="28"/>
          <w14:textFill>
            <w14:solidFill>
              <w14:schemeClr w14:val="tx1"/>
            </w14:solidFill>
          </w14:textFill>
        </w:rPr>
        <w:t>9-</w:t>
      </w:r>
      <w:r>
        <w:rPr>
          <w:rFonts w:hint="eastAsia" w:cs="宋体"/>
          <w:i w:val="0"/>
          <w:iCs w:val="0"/>
          <w:color w:val="000000" w:themeColor="text1"/>
          <w:sz w:val="28"/>
          <w:szCs w:val="28"/>
          <w:lang w:val="en-US" w:eastAsia="zh-CN"/>
          <w14:textFill>
            <w14:solidFill>
              <w14:schemeClr w14:val="tx1"/>
            </w14:solidFill>
          </w14:textFill>
        </w:rPr>
        <w:t>2</w:t>
      </w:r>
      <w:r>
        <w:rPr>
          <w:rFonts w:hint="eastAsia" w:ascii="宋体" w:hAnsi="宋体" w:eastAsia="宋体" w:cs="宋体"/>
          <w:i w:val="0"/>
          <w:iCs w:val="0"/>
          <w:color w:val="000000" w:themeColor="text1"/>
          <w:sz w:val="28"/>
          <w:szCs w:val="28"/>
          <w14:textFill>
            <w14:solidFill>
              <w14:schemeClr w14:val="tx1"/>
            </w14:solidFill>
          </w14:textFill>
        </w:rPr>
        <w:t>.具备履行合同所必需的</w:t>
      </w:r>
      <w:r>
        <w:rPr>
          <w:rFonts w:hint="eastAsia" w:ascii="宋体" w:hAnsi="宋体" w:eastAsia="宋体" w:cs="宋体"/>
          <w:i w:val="0"/>
          <w:iCs w:val="0"/>
          <w:color w:val="000000" w:themeColor="text1"/>
          <w:sz w:val="28"/>
          <w:szCs w:val="28"/>
          <w:lang w:val="zh-CN" w:eastAsia="zh-CN"/>
          <w14:textFill>
            <w14:solidFill>
              <w14:schemeClr w14:val="tx1"/>
            </w14:solidFill>
          </w14:textFill>
        </w:rPr>
        <w:t>设备和专业技术能力的承诺函（格式）</w:t>
      </w:r>
    </w:p>
    <w:p>
      <w:pPr>
        <w:pStyle w:val="5"/>
        <w:spacing w:before="67"/>
        <w:ind w:left="0" w:leftChars="0" w:right="590" w:firstLine="0" w:firstLineChars="0"/>
        <w:jc w:val="center"/>
        <w:rPr>
          <w:rFonts w:hint="eastAsia" w:ascii="宋体" w:hAnsi="宋体" w:eastAsia="宋体" w:cs="宋体"/>
          <w:b w:val="0"/>
          <w:bCs w:val="0"/>
          <w:i w:val="0"/>
          <w:iCs w:val="0"/>
          <w:color w:val="000000" w:themeColor="text1"/>
          <w:sz w:val="28"/>
          <w:szCs w:val="28"/>
          <w:lang w:val="zh-CN" w:eastAsia="zh-CN"/>
          <w14:textFill>
            <w14:solidFill>
              <w14:schemeClr w14:val="tx1"/>
            </w14:solidFill>
          </w14:textFill>
        </w:rPr>
      </w:pPr>
    </w:p>
    <w:p>
      <w:pPr>
        <w:pStyle w:val="5"/>
        <w:spacing w:before="67"/>
        <w:ind w:left="0" w:leftChars="0" w:right="590" w:firstLine="0" w:firstLineChars="0"/>
        <w:jc w:val="center"/>
        <w:rPr>
          <w:rFonts w:hint="eastAsia" w:ascii="宋体" w:hAnsi="宋体" w:eastAsia="宋体" w:cs="宋体"/>
          <w:b w:val="0"/>
          <w:bCs w:val="0"/>
          <w:i w:val="0"/>
          <w:iCs w:val="0"/>
          <w:color w:val="000000" w:themeColor="text1"/>
          <w:sz w:val="28"/>
          <w:szCs w:val="28"/>
          <w:lang w:val="zh-CN" w:eastAsia="zh-CN"/>
          <w14:textFill>
            <w14:solidFill>
              <w14:schemeClr w14:val="tx1"/>
            </w14:solidFill>
          </w14:textFill>
        </w:rPr>
      </w:pPr>
      <w:r>
        <w:rPr>
          <w:rFonts w:hint="eastAsia" w:ascii="宋体" w:hAnsi="宋体" w:eastAsia="宋体" w:cs="宋体"/>
          <w:b w:val="0"/>
          <w:bCs w:val="0"/>
          <w:i w:val="0"/>
          <w:iCs w:val="0"/>
          <w:color w:val="000000" w:themeColor="text1"/>
          <w:sz w:val="28"/>
          <w:szCs w:val="28"/>
          <w:lang w:val="zh-CN" w:eastAsia="zh-CN"/>
          <w14:textFill>
            <w14:solidFill>
              <w14:schemeClr w14:val="tx1"/>
            </w14:solidFill>
          </w14:textFill>
        </w:rPr>
        <w:t>（格式供参考）</w:t>
      </w:r>
    </w:p>
    <w:p>
      <w:pPr>
        <w:pStyle w:val="2"/>
        <w:spacing w:before="198"/>
        <w:rPr>
          <w:rFonts w:hint="eastAsia" w:ascii="宋体" w:hAnsi="宋体" w:eastAsia="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致：</w:t>
      </w:r>
      <w:r>
        <w:rPr>
          <w:rFonts w:hint="eastAsia" w:ascii="宋体" w:eastAsia="宋体" w:cs="宋体"/>
          <w:i w:val="0"/>
          <w:iCs w:val="0"/>
          <w:color w:val="000000" w:themeColor="text1"/>
          <w:sz w:val="24"/>
          <w:szCs w:val="24"/>
          <w:lang w:eastAsia="zh-CN"/>
          <w14:textFill>
            <w14:solidFill>
              <w14:schemeClr w14:val="tx1"/>
            </w14:solidFill>
          </w14:textFill>
        </w:rPr>
        <w:t>上饶市诚源招标代理有限公司</w:t>
      </w:r>
    </w:p>
    <w:p>
      <w:pPr>
        <w:pStyle w:val="2"/>
        <w:spacing w:before="132"/>
        <w:ind w:left="1181"/>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132"/>
        <w:ind w:firstLine="480" w:firstLineChars="200"/>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本公司（或单位）具备本项目履行合同所必需的设备和专业技术能力，特此承诺。</w:t>
      </w: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10"/>
        <w:rPr>
          <w:rFonts w:hint="eastAsia" w:ascii="宋体" w:hAnsi="宋体" w:eastAsia="宋体" w:cs="宋体"/>
          <w:i w:val="0"/>
          <w:iCs w:val="0"/>
          <w:color w:val="000000" w:themeColor="text1"/>
          <w:sz w:val="24"/>
          <w:szCs w:val="24"/>
          <w14:textFill>
            <w14:solidFill>
              <w14:schemeClr w14:val="tx1"/>
            </w14:solidFill>
          </w14:textFill>
        </w:rPr>
      </w:pPr>
    </w:p>
    <w:p>
      <w:pPr>
        <w:pStyle w:val="2"/>
        <w:spacing w:line="343" w:lineRule="auto"/>
        <w:ind w:right="5502"/>
        <w:rPr>
          <w:rFonts w:hint="eastAsia" w:ascii="宋体" w:eastAsia="宋体" w:cs="宋体"/>
          <w:i w:val="0"/>
          <w:iCs w:val="0"/>
          <w:color w:val="000000" w:themeColor="text1"/>
          <w:sz w:val="24"/>
          <w:szCs w:val="24"/>
          <w:lang w:eastAsia="zh-CN"/>
          <w14:textFill>
            <w14:solidFill>
              <w14:schemeClr w14:val="tx1"/>
            </w14:solidFill>
          </w14:textFill>
        </w:rPr>
      </w:pPr>
    </w:p>
    <w:p>
      <w:pPr>
        <w:pStyle w:val="2"/>
        <w:spacing w:line="343" w:lineRule="auto"/>
        <w:ind w:right="5502"/>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eastAsia="宋体" w:cs="宋体"/>
          <w:i w:val="0"/>
          <w:iCs w:val="0"/>
          <w:color w:val="000000" w:themeColor="text1"/>
          <w:sz w:val="24"/>
          <w:szCs w:val="24"/>
          <w:lang w:eastAsia="zh-CN"/>
          <w14:textFill>
            <w14:solidFill>
              <w14:schemeClr w14:val="tx1"/>
            </w14:solidFill>
          </w14:textFill>
        </w:rPr>
        <w:t>供应商签章</w:t>
      </w:r>
      <w:r>
        <w:rPr>
          <w:rFonts w:hint="eastAsia" w:ascii="宋体" w:hAnsi="宋体" w:eastAsia="宋体" w:cs="宋体"/>
          <w:i w:val="0"/>
          <w:iCs w:val="0"/>
          <w:color w:val="000000" w:themeColor="text1"/>
          <w:sz w:val="24"/>
          <w:szCs w:val="24"/>
          <w14:textFill>
            <w14:solidFill>
              <w14:schemeClr w14:val="tx1"/>
            </w14:solidFill>
          </w14:textFill>
        </w:rPr>
        <w:t>：</w:t>
      </w:r>
    </w:p>
    <w:p>
      <w:pPr>
        <w:pStyle w:val="2"/>
        <w:spacing w:line="343" w:lineRule="auto"/>
        <w:ind w:right="5502"/>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法定代表人或委托代理</w:t>
      </w:r>
      <w:r>
        <w:rPr>
          <w:rFonts w:hint="eastAsia" w:ascii="宋体" w:eastAsia="宋体" w:cs="宋体"/>
          <w:i w:val="0"/>
          <w:iCs w:val="0"/>
          <w:color w:val="000000" w:themeColor="text1"/>
          <w:sz w:val="24"/>
          <w:szCs w:val="24"/>
          <w:lang w:val="en-US" w:eastAsia="zh-CN"/>
          <w14:textFill>
            <w14:solidFill>
              <w14:schemeClr w14:val="tx1"/>
            </w14:solidFill>
          </w14:textFill>
        </w:rPr>
        <w:t>人</w:t>
      </w:r>
      <w:r>
        <w:rPr>
          <w:rFonts w:hint="eastAsia" w:ascii="宋体" w:hAnsi="宋体" w:eastAsia="宋体" w:cs="宋体"/>
          <w:i w:val="0"/>
          <w:iCs w:val="0"/>
          <w:color w:val="000000" w:themeColor="text1"/>
          <w:sz w:val="24"/>
          <w:szCs w:val="24"/>
          <w14:textFill>
            <w14:solidFill>
              <w14:schemeClr w14:val="tx1"/>
            </w14:solidFill>
          </w14:textFill>
        </w:rPr>
        <w:t xml:space="preserve">签字或签章： </w:t>
      </w:r>
    </w:p>
    <w:p>
      <w:pPr>
        <w:pStyle w:val="2"/>
        <w:spacing w:before="1"/>
        <w:rPr>
          <w:rFonts w:hint="eastAsia" w:ascii="宋体" w:hAnsi="宋体" w:eastAsia="宋体" w:cs="宋体"/>
          <w:i w:val="0"/>
          <w:iCs w:val="0"/>
          <w:color w:val="000000" w:themeColor="text1"/>
          <w:sz w:val="24"/>
          <w:szCs w:val="24"/>
          <w14:textFill>
            <w14:solidFill>
              <w14:schemeClr w14:val="tx1"/>
            </w14:solidFill>
          </w14:textFill>
        </w:rPr>
        <w:sectPr>
          <w:pgSz w:w="11910" w:h="16840"/>
          <w:pgMar w:top="1580" w:right="620" w:bottom="1180" w:left="1240" w:header="850" w:footer="992" w:gutter="0"/>
          <w:pgNumType w:fmt="decimal"/>
          <w:cols w:space="720" w:num="1"/>
        </w:sectPr>
      </w:pPr>
      <w:r>
        <w:rPr>
          <w:rFonts w:hint="eastAsia" w:ascii="宋体" w:hAnsi="宋体" w:eastAsia="宋体" w:cs="宋体"/>
          <w:i w:val="0"/>
          <w:iCs w:val="0"/>
          <w:color w:val="000000" w:themeColor="text1"/>
          <w:sz w:val="24"/>
          <w:szCs w:val="24"/>
          <w14:textFill>
            <w14:solidFill>
              <w14:schemeClr w14:val="tx1"/>
            </w14:solidFill>
          </w14:textFill>
        </w:rPr>
        <w:t>日期：</w:t>
      </w:r>
    </w:p>
    <w:p>
      <w:pPr>
        <w:pStyle w:val="5"/>
        <w:spacing w:before="66"/>
        <w:ind w:left="0" w:leftChars="0" w:firstLine="0" w:firstLineChars="0"/>
        <w:jc w:val="center"/>
        <w:rPr>
          <w:rFonts w:hint="eastAsia" w:ascii="宋体" w:hAnsi="宋体" w:eastAsia="宋体" w:cs="宋体"/>
          <w:i w:val="0"/>
          <w:iCs w:val="0"/>
          <w:color w:val="000000" w:themeColor="text1"/>
          <w:sz w:val="28"/>
          <w:szCs w:val="28"/>
          <w14:textFill>
            <w14:solidFill>
              <w14:schemeClr w14:val="tx1"/>
            </w14:solidFill>
          </w14:textFill>
        </w:rPr>
      </w:pPr>
      <w:r>
        <w:rPr>
          <w:rFonts w:hint="eastAsia" w:ascii="宋体" w:hAnsi="宋体" w:eastAsia="宋体" w:cs="宋体"/>
          <w:i w:val="0"/>
          <w:iCs w:val="0"/>
          <w:color w:val="000000" w:themeColor="text1"/>
          <w:sz w:val="28"/>
          <w:szCs w:val="28"/>
          <w14:textFill>
            <w14:solidFill>
              <w14:schemeClr w14:val="tx1"/>
            </w14:solidFill>
          </w14:textFill>
        </w:rPr>
        <w:t>9-</w:t>
      </w:r>
      <w:r>
        <w:rPr>
          <w:rFonts w:hint="eastAsia" w:cs="宋体"/>
          <w:i w:val="0"/>
          <w:iCs w:val="0"/>
          <w:color w:val="000000" w:themeColor="text1"/>
          <w:sz w:val="28"/>
          <w:szCs w:val="28"/>
          <w:lang w:val="en-US" w:eastAsia="zh-CN"/>
          <w14:textFill>
            <w14:solidFill>
              <w14:schemeClr w14:val="tx1"/>
            </w14:solidFill>
          </w14:textFill>
        </w:rPr>
        <w:t>3</w:t>
      </w:r>
      <w:r>
        <w:rPr>
          <w:rFonts w:hint="eastAsia" w:ascii="宋体" w:hAnsi="宋体" w:eastAsia="宋体" w:cs="宋体"/>
          <w:i w:val="0"/>
          <w:iCs w:val="0"/>
          <w:color w:val="000000" w:themeColor="text1"/>
          <w:sz w:val="28"/>
          <w:szCs w:val="28"/>
          <w14:textFill>
            <w14:solidFill>
              <w14:schemeClr w14:val="tx1"/>
            </w14:solidFill>
          </w14:textFill>
        </w:rPr>
        <w:t>.参加政府采购前三年内,在经营活动中没有重大违法记录的承诺函（格式）</w:t>
      </w:r>
    </w:p>
    <w:p>
      <w:pPr>
        <w:spacing w:line="240" w:lineRule="auto"/>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p>
    <w:p>
      <w:pPr>
        <w:spacing w:line="240" w:lineRule="auto"/>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t xml:space="preserve">（格式供参考） </w:t>
      </w:r>
    </w:p>
    <w:p>
      <w:pPr>
        <w:pStyle w:val="2"/>
        <w:spacing w:before="201" w:line="240" w:lineRule="auto"/>
        <w:ind w:right="4321"/>
        <w:rPr>
          <w:rFonts w:hint="eastAsia" w:ascii="宋体" w:hAnsi="宋体" w:eastAsia="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致：</w:t>
      </w:r>
      <w:r>
        <w:rPr>
          <w:rFonts w:hint="eastAsia" w:ascii="宋体" w:eastAsia="宋体" w:cs="宋体"/>
          <w:i w:val="0"/>
          <w:iCs w:val="0"/>
          <w:color w:val="000000" w:themeColor="text1"/>
          <w:sz w:val="24"/>
          <w:szCs w:val="24"/>
          <w:lang w:eastAsia="zh-CN"/>
          <w14:textFill>
            <w14:solidFill>
              <w14:schemeClr w14:val="tx1"/>
            </w14:solidFill>
          </w14:textFill>
        </w:rPr>
        <w:t>上饶市诚源招标代理有限公司</w:t>
      </w:r>
    </w:p>
    <w:p>
      <w:pPr>
        <w:pStyle w:val="2"/>
        <w:spacing w:before="131" w:line="480" w:lineRule="auto"/>
        <w:ind w:right="736" w:firstLine="464" w:firstLineChars="200"/>
        <w:jc w:val="both"/>
        <w:rPr>
          <w:rFonts w:hint="eastAsia" w:ascii="宋体" w:hAnsi="宋体" w:eastAsia="宋体" w:cs="宋体"/>
          <w:i w:val="0"/>
          <w:iCs w:val="0"/>
          <w:color w:val="000000" w:themeColor="text1"/>
          <w:spacing w:val="-4"/>
          <w:sz w:val="24"/>
          <w:szCs w:val="24"/>
          <w14:textFill>
            <w14:solidFill>
              <w14:schemeClr w14:val="tx1"/>
            </w14:solidFill>
          </w14:textFill>
        </w:rPr>
      </w:pPr>
    </w:p>
    <w:p>
      <w:pPr>
        <w:pStyle w:val="2"/>
        <w:spacing w:before="131" w:line="480" w:lineRule="auto"/>
        <w:ind w:right="736" w:firstLine="464" w:firstLineChars="200"/>
        <w:jc w:val="both"/>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pacing w:val="-4"/>
          <w:sz w:val="24"/>
          <w:szCs w:val="24"/>
          <w14:textFill>
            <w14:solidFill>
              <w14:schemeClr w14:val="tx1"/>
            </w14:solidFill>
          </w14:textFill>
        </w:rPr>
        <w:t>本公司</w:t>
      </w:r>
      <w:r>
        <w:rPr>
          <w:rFonts w:hint="eastAsia" w:ascii="宋体" w:hAnsi="宋体" w:eastAsia="宋体" w:cs="宋体"/>
          <w:i w:val="0"/>
          <w:iCs w:val="0"/>
          <w:color w:val="000000" w:themeColor="text1"/>
          <w:sz w:val="24"/>
          <w:szCs w:val="24"/>
          <w14:textFill>
            <w14:solidFill>
              <w14:schemeClr w14:val="tx1"/>
            </w14:solidFill>
          </w14:textFill>
        </w:rPr>
        <w:t>（或单位</w:t>
      </w:r>
      <w:r>
        <w:rPr>
          <w:rFonts w:hint="eastAsia" w:ascii="宋体" w:hAnsi="宋体" w:eastAsia="宋体" w:cs="宋体"/>
          <w:i w:val="0"/>
          <w:iCs w:val="0"/>
          <w:color w:val="000000" w:themeColor="text1"/>
          <w:spacing w:val="-12"/>
          <w:sz w:val="24"/>
          <w:szCs w:val="24"/>
          <w14:textFill>
            <w14:solidFill>
              <w14:schemeClr w14:val="tx1"/>
            </w14:solidFill>
          </w14:textFill>
        </w:rPr>
        <w:t>）</w:t>
      </w:r>
      <w:r>
        <w:rPr>
          <w:rFonts w:hint="eastAsia" w:ascii="宋体" w:hAnsi="宋体" w:eastAsia="宋体" w:cs="宋体"/>
          <w:i w:val="0"/>
          <w:iCs w:val="0"/>
          <w:color w:val="000000" w:themeColor="text1"/>
          <w:spacing w:val="-2"/>
          <w:sz w:val="24"/>
          <w:szCs w:val="24"/>
          <w14:textFill>
            <w14:solidFill>
              <w14:schemeClr w14:val="tx1"/>
            </w14:solidFill>
          </w14:textFill>
        </w:rPr>
        <w:t>在该项目响应文件递交截止日前三年内，在经营活动中没有</w:t>
      </w:r>
      <w:r>
        <w:rPr>
          <w:rFonts w:hint="eastAsia" w:ascii="宋体" w:hAnsi="宋体" w:eastAsia="宋体" w:cs="宋体"/>
          <w:i w:val="0"/>
          <w:iCs w:val="0"/>
          <w:color w:val="000000" w:themeColor="text1"/>
          <w:spacing w:val="-5"/>
          <w:sz w:val="24"/>
          <w:szCs w:val="24"/>
          <w14:textFill>
            <w14:solidFill>
              <w14:schemeClr w14:val="tx1"/>
            </w14:solidFill>
          </w14:textFill>
        </w:rPr>
        <w:t>重大违法记录，即没有因违法经营受到刑事处罚或者责令停产停业、吊销许可证或者</w:t>
      </w:r>
      <w:r>
        <w:rPr>
          <w:rFonts w:hint="eastAsia" w:ascii="宋体" w:hAnsi="宋体" w:eastAsia="宋体" w:cs="宋体"/>
          <w:i w:val="0"/>
          <w:iCs w:val="0"/>
          <w:color w:val="000000" w:themeColor="text1"/>
          <w:sz w:val="24"/>
          <w:szCs w:val="24"/>
          <w14:textFill>
            <w14:solidFill>
              <w14:schemeClr w14:val="tx1"/>
            </w14:solidFill>
          </w14:textFill>
        </w:rPr>
        <w:t>执照、较大数额罚款等行政处罚，特此承诺。</w:t>
      </w:r>
    </w:p>
    <w:p>
      <w:pPr>
        <w:pStyle w:val="2"/>
        <w:spacing w:before="7" w:line="480" w:lineRule="auto"/>
        <w:rPr>
          <w:rFonts w:hint="eastAsia" w:ascii="宋体" w:hAnsi="宋体" w:eastAsia="宋体" w:cs="宋体"/>
          <w:i w:val="0"/>
          <w:iCs w:val="0"/>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sectPr>
          <w:pgSz w:w="11910" w:h="16840"/>
          <w:pgMar w:top="1580" w:right="620" w:bottom="1180" w:left="1240" w:header="850" w:footer="992" w:gutter="0"/>
          <w:pgNumType w:fmt="decimal"/>
          <w:cols w:space="720" w:num="1"/>
        </w:sect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w:t>
      </w:r>
    </w:p>
    <w:p>
      <w:pPr>
        <w:pStyle w:val="34"/>
        <w:pageBreakBefore w:val="0"/>
        <w:numPr>
          <w:ilvl w:val="0"/>
          <w:numId w:val="0"/>
        </w:numPr>
        <w:shd w:val="clear" w:color="auto" w:fill="auto"/>
        <w:topLinePunct w:val="0"/>
        <w:bidi w:val="0"/>
        <w:spacing w:line="360" w:lineRule="auto"/>
        <w:jc w:val="center"/>
        <w:textAlignment w:val="auto"/>
        <w:outlineLvl w:val="9"/>
        <w:rPr>
          <w:rFonts w:hint="eastAsia" w:ascii="宋体" w:hAnsi="宋体" w:eastAsia="宋体" w:cs="宋体"/>
          <w:b/>
          <w:bCs/>
          <w:i w:val="0"/>
          <w:iCs w:val="0"/>
          <w:color w:val="000000" w:themeColor="text1"/>
          <w:kern w:val="2"/>
          <w:sz w:val="28"/>
          <w:szCs w:val="28"/>
          <w:lang w:val="zh-CN" w:eastAsia="zh-CN" w:bidi="zh-CN"/>
          <w14:textFill>
            <w14:solidFill>
              <w14:schemeClr w14:val="tx1"/>
            </w14:solidFill>
          </w14:textFill>
        </w:rPr>
      </w:pPr>
      <w:r>
        <w:rPr>
          <w:rFonts w:hint="eastAsia" w:ascii="宋体" w:hAnsi="宋体" w:cs="宋体"/>
          <w:b/>
          <w:i w:val="0"/>
          <w:iCs w:val="0"/>
          <w:color w:val="000000" w:themeColor="text1"/>
          <w:sz w:val="28"/>
          <w:szCs w:val="28"/>
          <w:lang w:val="en-US" w:eastAsia="zh-CN"/>
          <w14:textFill>
            <w14:solidFill>
              <w14:schemeClr w14:val="tx1"/>
            </w14:solidFill>
          </w14:textFill>
        </w:rPr>
        <w:t>9-</w:t>
      </w:r>
      <w:r>
        <w:rPr>
          <w:rFonts w:hint="eastAsia" w:ascii="宋体" w:hAnsi="宋体" w:eastAsia="宋体" w:cs="宋体"/>
          <w:b/>
          <w:bCs/>
          <w:i w:val="0"/>
          <w:iCs w:val="0"/>
          <w:color w:val="000000" w:themeColor="text1"/>
          <w:kern w:val="2"/>
          <w:sz w:val="28"/>
          <w:szCs w:val="28"/>
          <w:lang w:val="en-US" w:eastAsia="zh-CN" w:bidi="zh-CN"/>
          <w14:textFill>
            <w14:solidFill>
              <w14:schemeClr w14:val="tx1"/>
            </w14:solidFill>
          </w14:textFill>
        </w:rPr>
        <w:t>4.</w:t>
      </w:r>
      <w:r>
        <w:rPr>
          <w:rFonts w:hint="eastAsia" w:ascii="宋体" w:hAnsi="宋体" w:eastAsia="宋体" w:cs="宋体"/>
          <w:b/>
          <w:bCs/>
          <w:i w:val="0"/>
          <w:iCs w:val="0"/>
          <w:color w:val="000000" w:themeColor="text1"/>
          <w:kern w:val="2"/>
          <w:sz w:val="28"/>
          <w:szCs w:val="28"/>
          <w:lang w:val="zh-CN" w:eastAsia="zh-CN" w:bidi="zh-CN"/>
          <w14:textFill>
            <w14:solidFill>
              <w14:schemeClr w14:val="tx1"/>
            </w14:solidFill>
          </w14:textFill>
        </w:rPr>
        <w:t>是否接受联合体投标</w:t>
      </w:r>
      <w:r>
        <w:rPr>
          <w:rFonts w:hint="eastAsia" w:ascii="宋体" w:hAnsi="宋体" w:eastAsia="宋体" w:cs="宋体"/>
          <w:b/>
          <w:bCs/>
          <w:i w:val="0"/>
          <w:iCs w:val="0"/>
          <w:color w:val="000000" w:themeColor="text1"/>
          <w:kern w:val="2"/>
          <w:sz w:val="28"/>
          <w:szCs w:val="28"/>
          <w:lang w:val="en-US" w:eastAsia="zh-CN" w:bidi="zh-CN"/>
          <w14:textFill>
            <w14:solidFill>
              <w14:schemeClr w14:val="tx1"/>
            </w14:solidFill>
          </w14:textFill>
        </w:rPr>
        <w:t>如获中标不转包、分包的承诺函</w:t>
      </w:r>
    </w:p>
    <w:p>
      <w:pPr>
        <w:pStyle w:val="2"/>
        <w:spacing w:line="240" w:lineRule="auto"/>
        <w:ind w:left="313" w:right="590"/>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t>（格式供参考）</w:t>
      </w:r>
    </w:p>
    <w:p>
      <w:pPr>
        <w:pStyle w:val="2"/>
        <w:spacing w:before="7" w:line="360" w:lineRule="auto"/>
        <w:outlineLvl w:val="9"/>
        <w:rPr>
          <w:rFonts w:hint="eastAsia" w:ascii="宋体" w:hAnsi="宋体" w:eastAsia="宋体" w:cs="宋体"/>
          <w:color w:val="auto"/>
          <w:sz w:val="24"/>
          <w:szCs w:val="24"/>
          <w:highlight w:val="none"/>
          <w:shd w:val="clear" w:color="auto" w:fill="auto"/>
          <w:lang w:val="en-US" w:eastAsia="zh-CN"/>
        </w:rPr>
      </w:pPr>
    </w:p>
    <w:p>
      <w:pPr>
        <w:pStyle w:val="2"/>
        <w:spacing w:before="7" w:line="360" w:lineRule="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致：</w:t>
      </w:r>
      <w:r>
        <w:rPr>
          <w:rFonts w:hint="eastAsia" w:ascii="宋体" w:eastAsia="宋体" w:cs="宋体"/>
          <w:color w:val="auto"/>
          <w:sz w:val="24"/>
          <w:szCs w:val="24"/>
          <w:highlight w:val="none"/>
          <w:shd w:val="clear" w:color="auto" w:fill="auto"/>
          <w:lang w:val="en-US" w:eastAsia="zh-CN"/>
        </w:rPr>
        <w:t>上饶市诚源招标代理有限公司</w:t>
      </w:r>
    </w:p>
    <w:p>
      <w:pPr>
        <w:pStyle w:val="2"/>
        <w:spacing w:before="7" w:line="360" w:lineRule="auto"/>
        <w:ind w:firstLine="480" w:firstLineChars="200"/>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本公司（或单位）参加本次项目（项目名称：          ）采购活动中，非联合体投标，且如获中标不进行转包、分包。</w:t>
      </w:r>
    </w:p>
    <w:p>
      <w:pPr>
        <w:pStyle w:val="2"/>
        <w:spacing w:before="7" w:line="360" w:lineRule="auto"/>
        <w:ind w:firstLine="480" w:firstLineChars="200"/>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特此承诺。</w:t>
      </w:r>
    </w:p>
    <w:p>
      <w:pPr>
        <w:pStyle w:val="2"/>
        <w:spacing w:before="7" w:line="360" w:lineRule="auto"/>
        <w:ind w:firstLine="480" w:firstLineChars="200"/>
        <w:outlineLvl w:val="9"/>
        <w:rPr>
          <w:rFonts w:hint="eastAsia" w:ascii="宋体" w:hAnsi="宋体" w:eastAsia="宋体" w:cs="宋体"/>
          <w:color w:val="auto"/>
          <w:sz w:val="24"/>
          <w:szCs w:val="24"/>
          <w:highlight w:val="none"/>
          <w:shd w:val="clear" w:color="auto" w:fill="auto"/>
          <w:lang w:val="en-US" w:eastAsia="zh-CN"/>
        </w:rPr>
      </w:pPr>
    </w:p>
    <w:p>
      <w:pPr>
        <w:pStyle w:val="2"/>
        <w:spacing w:before="7" w:line="360" w:lineRule="auto"/>
        <w:outlineLvl w:val="9"/>
        <w:rPr>
          <w:rFonts w:hint="eastAsia" w:ascii="宋体" w:hAnsi="宋体" w:eastAsia="宋体" w:cs="宋体"/>
          <w:color w:val="auto"/>
          <w:sz w:val="24"/>
          <w:szCs w:val="24"/>
          <w:highlight w:val="none"/>
          <w:shd w:val="clear" w:color="auto" w:fill="auto"/>
          <w:lang w:val="en-US" w:eastAsia="zh-CN"/>
        </w:rPr>
      </w:pPr>
    </w:p>
    <w:p>
      <w:pPr>
        <w:pageBreakBefore w:val="0"/>
        <w:widowControl/>
        <w:shd w:val="clear" w:color="auto" w:fill="auto"/>
        <w:topLinePunct w:val="0"/>
        <w:bidi w:val="0"/>
        <w:spacing w:line="36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shd w:val="clear" w:color="auto" w:fill="auto"/>
          <w:lang w:val="en-US" w:eastAsia="zh-CN" w:bidi="ar-SA"/>
        </w:rPr>
      </w:pPr>
      <w:r>
        <w:rPr>
          <w:rFonts w:hint="eastAsia" w:ascii="宋体" w:hAnsi="宋体" w:cs="宋体"/>
          <w:color w:val="auto"/>
          <w:kern w:val="2"/>
          <w:sz w:val="24"/>
          <w:szCs w:val="22"/>
          <w:highlight w:val="none"/>
          <w:shd w:val="clear" w:color="auto" w:fill="auto"/>
          <w:lang w:val="en-US" w:eastAsia="zh-CN" w:bidi="ar-SA"/>
        </w:rPr>
        <w:t>投标单位（公章）</w:t>
      </w:r>
      <w:r>
        <w:rPr>
          <w:rFonts w:hint="eastAsia" w:ascii="宋体" w:hAnsi="宋体" w:eastAsia="宋体" w:cs="宋体"/>
          <w:color w:val="auto"/>
          <w:kern w:val="2"/>
          <w:sz w:val="24"/>
          <w:szCs w:val="22"/>
          <w:highlight w:val="none"/>
          <w:shd w:val="clear" w:color="auto" w:fill="auto"/>
          <w:lang w:val="en-US" w:eastAsia="zh-CN" w:bidi="ar-SA"/>
        </w:rPr>
        <w:t>：</w:t>
      </w:r>
    </w:p>
    <w:p>
      <w:pPr>
        <w:pageBreakBefore w:val="0"/>
        <w:widowControl/>
        <w:shd w:val="clear" w:color="auto" w:fill="auto"/>
        <w:topLinePunct w:val="0"/>
        <w:bidi w:val="0"/>
        <w:spacing w:line="36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shd w:val="clear" w:color="auto" w:fill="auto"/>
          <w:lang w:val="en-US" w:eastAsia="zh-CN" w:bidi="ar-SA"/>
        </w:rPr>
      </w:pPr>
      <w:r>
        <w:rPr>
          <w:rFonts w:hint="eastAsia" w:ascii="宋体" w:hAnsi="宋体" w:eastAsia="宋体" w:cs="宋体"/>
          <w:color w:val="auto"/>
          <w:kern w:val="2"/>
          <w:sz w:val="24"/>
          <w:szCs w:val="22"/>
          <w:highlight w:val="none"/>
          <w:shd w:val="clear" w:color="auto" w:fill="auto"/>
          <w:lang w:val="en-US" w:eastAsia="zh-CN" w:bidi="ar-SA"/>
        </w:rPr>
        <w:t>法定代表人</w:t>
      </w:r>
      <w:r>
        <w:rPr>
          <w:rFonts w:hint="eastAsia" w:ascii="宋体" w:hAnsi="宋体" w:cs="宋体"/>
          <w:color w:val="auto"/>
          <w:kern w:val="2"/>
          <w:sz w:val="24"/>
          <w:szCs w:val="22"/>
          <w:highlight w:val="none"/>
          <w:shd w:val="clear" w:color="auto" w:fill="auto"/>
          <w:lang w:val="en-US" w:eastAsia="zh-CN" w:bidi="ar-SA"/>
        </w:rPr>
        <w:t>（</w:t>
      </w:r>
      <w:r>
        <w:rPr>
          <w:rFonts w:hint="eastAsia" w:ascii="宋体" w:hAnsi="宋体" w:eastAsia="宋体" w:cs="宋体"/>
          <w:color w:val="auto"/>
          <w:kern w:val="2"/>
          <w:sz w:val="24"/>
          <w:szCs w:val="22"/>
          <w:highlight w:val="none"/>
          <w:shd w:val="clear" w:color="auto" w:fill="auto"/>
          <w:lang w:val="en-US" w:eastAsia="zh-CN" w:bidi="ar-SA"/>
        </w:rPr>
        <w:t>签字或签章</w:t>
      </w:r>
      <w:r>
        <w:rPr>
          <w:rFonts w:hint="eastAsia" w:ascii="宋体" w:hAnsi="宋体" w:cs="宋体"/>
          <w:color w:val="auto"/>
          <w:kern w:val="2"/>
          <w:sz w:val="24"/>
          <w:szCs w:val="22"/>
          <w:highlight w:val="none"/>
          <w:shd w:val="clear" w:color="auto" w:fill="auto"/>
          <w:lang w:val="en-US" w:eastAsia="zh-CN" w:bidi="ar-SA"/>
        </w:rPr>
        <w:t>）</w:t>
      </w:r>
      <w:r>
        <w:rPr>
          <w:rFonts w:hint="eastAsia" w:ascii="宋体" w:hAnsi="宋体" w:eastAsia="宋体" w:cs="宋体"/>
          <w:color w:val="auto"/>
          <w:kern w:val="2"/>
          <w:sz w:val="24"/>
          <w:szCs w:val="22"/>
          <w:highlight w:val="none"/>
          <w:shd w:val="clear" w:color="auto" w:fill="auto"/>
          <w:lang w:val="en-US" w:eastAsia="zh-CN" w:bidi="ar-SA"/>
        </w:rPr>
        <w:t xml:space="preserve">： </w:t>
      </w:r>
    </w:p>
    <w:p>
      <w:pPr>
        <w:pStyle w:val="2"/>
        <w:spacing w:before="7" w:line="360" w:lineRule="auto"/>
        <w:ind w:firstLine="480" w:firstLineChars="200"/>
        <w:outlineLvl w:val="9"/>
        <w:rPr>
          <w:rFonts w:hint="eastAsia" w:ascii="宋体" w:hAnsi="宋体" w:eastAsia="宋体" w:cs="宋体"/>
          <w:color w:val="auto"/>
          <w:sz w:val="24"/>
          <w:szCs w:val="24"/>
          <w:highlight w:val="none"/>
          <w:shd w:val="clear" w:color="auto" w:fill="auto"/>
          <w:lang w:val="en-US" w:eastAsia="zh-CN"/>
        </w:rPr>
        <w:sectPr>
          <w:headerReference r:id="rId13" w:type="default"/>
          <w:footerReference r:id="rId14" w:type="default"/>
          <w:pgSz w:w="11911" w:h="16838"/>
          <w:pgMar w:top="1440" w:right="1242" w:bottom="1179" w:left="1242" w:header="850" w:footer="992" w:gutter="0"/>
          <w:pgNumType w:fmt="decimal"/>
          <w:cols w:space="720" w:num="1"/>
          <w:rtlGutter w:val="0"/>
          <w:docGrid w:linePitch="1" w:charSpace="0"/>
        </w:sectPr>
      </w:pPr>
      <w:r>
        <w:rPr>
          <w:rFonts w:hint="eastAsia" w:ascii="宋体" w:hAnsi="宋体" w:eastAsia="宋体" w:cs="宋体"/>
          <w:color w:val="auto"/>
          <w:kern w:val="2"/>
          <w:sz w:val="24"/>
          <w:szCs w:val="22"/>
          <w:highlight w:val="none"/>
          <w:shd w:val="clear" w:color="auto" w:fill="auto"/>
          <w:lang w:val="en-US" w:eastAsia="zh-CN" w:bidi="ar-SA"/>
        </w:rPr>
        <w:t>日期：</w:t>
      </w:r>
    </w:p>
    <w:p>
      <w:pPr>
        <w:spacing w:before="66"/>
        <w:ind w:left="538" w:right="590"/>
        <w:jc w:val="center"/>
        <w:outlineLvl w:val="9"/>
        <w:rPr>
          <w:rFonts w:hint="eastAsia" w:ascii="宋体" w:hAnsi="宋体" w:eastAsia="宋体" w:cs="宋体"/>
          <w:b/>
          <w:bCs/>
          <w:i w:val="0"/>
          <w:iCs w:val="0"/>
          <w:color w:val="000000" w:themeColor="text1"/>
          <w:sz w:val="28"/>
          <w:szCs w:val="28"/>
          <w:lang w:val="en-US" w:eastAsia="zh-CN"/>
          <w14:textFill>
            <w14:solidFill>
              <w14:schemeClr w14:val="tx1"/>
            </w14:solidFill>
          </w14:textFill>
        </w:rPr>
      </w:pPr>
      <w:r>
        <w:rPr>
          <w:rFonts w:hint="eastAsia" w:ascii="宋体" w:hAnsi="宋体" w:cs="宋体"/>
          <w:b/>
          <w:i w:val="0"/>
          <w:iCs w:val="0"/>
          <w:color w:val="000000" w:themeColor="text1"/>
          <w:sz w:val="28"/>
          <w:szCs w:val="28"/>
          <w:lang w:val="en-US" w:eastAsia="zh-CN"/>
          <w14:textFill>
            <w14:solidFill>
              <w14:schemeClr w14:val="tx1"/>
            </w14:solidFill>
          </w14:textFill>
        </w:rPr>
        <w:t>9</w:t>
      </w:r>
      <w:r>
        <w:rPr>
          <w:rFonts w:hint="eastAsia" w:ascii="宋体" w:hAnsi="宋体" w:eastAsia="宋体" w:cs="宋体"/>
          <w:b/>
          <w:bCs/>
          <w:i w:val="0"/>
          <w:iCs w:val="0"/>
          <w:color w:val="000000" w:themeColor="text1"/>
          <w:sz w:val="28"/>
          <w:szCs w:val="28"/>
          <w:lang w:val="en-US" w:eastAsia="zh-CN"/>
          <w14:textFill>
            <w14:solidFill>
              <w14:schemeClr w14:val="tx1"/>
            </w14:solidFill>
          </w14:textFill>
        </w:rPr>
        <w:t>-5.</w:t>
      </w:r>
      <w:r>
        <w:rPr>
          <w:rFonts w:hint="eastAsia" w:ascii="宋体" w:hAnsi="宋体" w:eastAsia="宋体" w:cs="宋体"/>
          <w:b/>
          <w:bCs/>
          <w:i w:val="0"/>
          <w:iCs w:val="0"/>
          <w:color w:val="000000" w:themeColor="text1"/>
          <w:sz w:val="28"/>
          <w:szCs w:val="28"/>
          <w14:textFill>
            <w14:solidFill>
              <w14:schemeClr w14:val="tx1"/>
            </w14:solidFill>
          </w14:textFill>
        </w:rPr>
        <w:t>法定代表人授权书</w:t>
      </w:r>
      <w:r>
        <w:rPr>
          <w:rFonts w:hint="eastAsia" w:ascii="宋体" w:hAnsi="宋体" w:eastAsia="宋体" w:cs="宋体"/>
          <w:b/>
          <w:bCs/>
          <w:i w:val="0"/>
          <w:iCs w:val="0"/>
          <w:color w:val="000000" w:themeColor="text1"/>
          <w:sz w:val="28"/>
          <w:szCs w:val="28"/>
          <w:lang w:val="en-US" w:eastAsia="zh-CN"/>
          <w14:textFill>
            <w14:solidFill>
              <w14:schemeClr w14:val="tx1"/>
            </w14:solidFill>
          </w14:textFill>
        </w:rPr>
        <w:t>（格式）</w:t>
      </w:r>
    </w:p>
    <w:p>
      <w:pPr>
        <w:pStyle w:val="2"/>
        <w:spacing w:line="240" w:lineRule="auto"/>
        <w:ind w:left="313" w:right="590"/>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p>
    <w:p>
      <w:pPr>
        <w:pStyle w:val="2"/>
        <w:spacing w:line="240" w:lineRule="auto"/>
        <w:ind w:left="313" w:right="590"/>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t>（格式供参考）</w:t>
      </w:r>
    </w:p>
    <w:p>
      <w:pPr>
        <w:pStyle w:val="2"/>
        <w:tabs>
          <w:tab w:val="left" w:pos="5880"/>
        </w:tabs>
        <w:spacing w:before="132" w:line="588" w:lineRule="auto"/>
        <w:ind w:right="4208"/>
        <w:jc w:val="left"/>
        <w:outlineLvl w:val="9"/>
        <w:rPr>
          <w:rFonts w:hint="eastAsia" w:ascii="宋体" w:hAnsi="宋体" w:eastAsia="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致：</w:t>
      </w:r>
      <w:r>
        <w:rPr>
          <w:rFonts w:hint="eastAsia" w:ascii="宋体" w:eastAsia="宋体" w:cs="宋体"/>
          <w:i w:val="0"/>
          <w:iCs w:val="0"/>
          <w:color w:val="000000" w:themeColor="text1"/>
          <w:sz w:val="24"/>
          <w:szCs w:val="24"/>
          <w:lang w:eastAsia="zh-CN"/>
          <w14:textFill>
            <w14:solidFill>
              <w14:schemeClr w14:val="tx1"/>
            </w14:solidFill>
          </w14:textFill>
        </w:rPr>
        <w:t>上饶市诚源招标代理有限公司</w:t>
      </w:r>
    </w:p>
    <w:p>
      <w:pPr>
        <w:pStyle w:val="2"/>
        <w:tabs>
          <w:tab w:val="left" w:pos="2982"/>
          <w:tab w:val="left" w:pos="7238"/>
          <w:tab w:val="left" w:pos="7617"/>
          <w:tab w:val="left" w:pos="8825"/>
        </w:tabs>
        <w:spacing w:before="1" w:line="343" w:lineRule="auto"/>
        <w:ind w:right="729" w:firstLine="480" w:firstLineChars="200"/>
        <w:jc w:val="both"/>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14:textFill>
            <w14:solidFill>
              <w14:schemeClr w14:val="tx1"/>
            </w14:solidFill>
          </w14:textFill>
        </w:rPr>
        <w:t>（供应商全称）法定代表人</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14:textFill>
            <w14:solidFill>
              <w14:schemeClr w14:val="tx1"/>
            </w14:solidFill>
          </w14:textFill>
        </w:rPr>
        <w:t>授权</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14:textFill>
            <w14:solidFill>
              <w14:schemeClr w14:val="tx1"/>
            </w14:solidFill>
          </w14:textFill>
        </w:rPr>
        <w:t>（</w:t>
      </w:r>
      <w:r>
        <w:rPr>
          <w:rFonts w:hint="eastAsia" w:ascii="宋体" w:hAnsi="宋体" w:eastAsia="宋体" w:cs="宋体"/>
          <w:i w:val="0"/>
          <w:iCs w:val="0"/>
          <w:color w:val="000000" w:themeColor="text1"/>
          <w:spacing w:val="-10"/>
          <w:sz w:val="24"/>
          <w:szCs w:val="24"/>
          <w14:textFill>
            <w14:solidFill>
              <w14:schemeClr w14:val="tx1"/>
            </w14:solidFill>
          </w14:textFill>
        </w:rPr>
        <w:t>全</w:t>
      </w:r>
      <w:r>
        <w:rPr>
          <w:rFonts w:hint="eastAsia" w:ascii="宋体" w:hAnsi="宋体" w:eastAsia="宋体" w:cs="宋体"/>
          <w:i w:val="0"/>
          <w:iCs w:val="0"/>
          <w:color w:val="000000" w:themeColor="text1"/>
          <w:sz w:val="24"/>
          <w:szCs w:val="24"/>
          <w14:textFill>
            <w14:solidFill>
              <w14:schemeClr w14:val="tx1"/>
            </w14:solidFill>
          </w14:textFill>
        </w:rPr>
        <w:t>权代表姓名）为全权代</w:t>
      </w:r>
      <w:r>
        <w:rPr>
          <w:rFonts w:hint="eastAsia" w:ascii="宋体" w:hAnsi="宋体" w:eastAsia="宋体" w:cs="宋体"/>
          <w:i w:val="0"/>
          <w:iCs w:val="0"/>
          <w:color w:val="000000" w:themeColor="text1"/>
          <w:spacing w:val="4"/>
          <w:sz w:val="24"/>
          <w:szCs w:val="24"/>
          <w14:textFill>
            <w14:solidFill>
              <w14:schemeClr w14:val="tx1"/>
            </w14:solidFill>
          </w14:textFill>
        </w:rPr>
        <w:t>表</w:t>
      </w:r>
      <w:r>
        <w:rPr>
          <w:rFonts w:hint="eastAsia" w:ascii="宋体" w:hAnsi="宋体" w:eastAsia="宋体" w:cs="宋体"/>
          <w:i w:val="0"/>
          <w:iCs w:val="0"/>
          <w:color w:val="000000" w:themeColor="text1"/>
          <w:sz w:val="24"/>
          <w:szCs w:val="24"/>
          <w14:textFill>
            <w14:solidFill>
              <w14:schemeClr w14:val="tx1"/>
            </w14:solidFill>
          </w14:textFill>
        </w:rPr>
        <w:t>,参加贵处组织</w:t>
      </w:r>
      <w:r>
        <w:rPr>
          <w:rFonts w:hint="eastAsia" w:ascii="宋体" w:hAnsi="宋体" w:eastAsia="宋体" w:cs="宋体"/>
          <w:i w:val="0"/>
          <w:iCs w:val="0"/>
          <w:color w:val="000000" w:themeColor="text1"/>
          <w:spacing w:val="4"/>
          <w:sz w:val="24"/>
          <w:szCs w:val="24"/>
          <w14:textFill>
            <w14:solidFill>
              <w14:schemeClr w14:val="tx1"/>
            </w14:solidFill>
          </w14:textFill>
        </w:rPr>
        <w:t>的</w:t>
      </w:r>
      <w:r>
        <w:rPr>
          <w:rFonts w:hint="eastAsia" w:ascii="宋体" w:hAnsi="宋体" w:eastAsia="宋体" w:cs="宋体"/>
          <w:i w:val="0"/>
          <w:iCs w:val="0"/>
          <w:color w:val="000000" w:themeColor="text1"/>
          <w:spacing w:val="4"/>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pacing w:val="4"/>
          <w:sz w:val="24"/>
          <w:szCs w:val="24"/>
          <w:u w:val="single"/>
          <w14:textFill>
            <w14:solidFill>
              <w14:schemeClr w14:val="tx1"/>
            </w14:solidFill>
          </w14:textFill>
        </w:rPr>
        <w:tab/>
      </w:r>
      <w:r>
        <w:rPr>
          <w:rFonts w:hint="eastAsia" w:ascii="宋体" w:hAnsi="宋体" w:eastAsia="宋体" w:cs="宋体"/>
          <w:i w:val="0"/>
          <w:iCs w:val="0"/>
          <w:color w:val="000000" w:themeColor="text1"/>
          <w:spacing w:val="4"/>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14:textFill>
            <w14:solidFill>
              <w14:schemeClr w14:val="tx1"/>
            </w14:solidFill>
          </w14:textFill>
        </w:rPr>
        <w:t>（项目编号）</w:t>
      </w:r>
      <w:r>
        <w:rPr>
          <w:rFonts w:hint="eastAsia" w:ascii="宋体" w:hAnsi="宋体" w:eastAsia="宋体" w:cs="宋体"/>
          <w:i w:val="0"/>
          <w:iCs w:val="0"/>
          <w:color w:val="000000" w:themeColor="text1"/>
          <w:spacing w:val="-12"/>
          <w:sz w:val="24"/>
          <w:szCs w:val="24"/>
          <w14:textFill>
            <w14:solidFill>
              <w14:schemeClr w14:val="tx1"/>
            </w14:solidFill>
          </w14:textFill>
        </w:rPr>
        <w:t>项</w:t>
      </w:r>
      <w:r>
        <w:rPr>
          <w:rFonts w:hint="eastAsia" w:ascii="宋体" w:hAnsi="宋体" w:eastAsia="宋体" w:cs="宋体"/>
          <w:i w:val="0"/>
          <w:iCs w:val="0"/>
          <w:color w:val="000000" w:themeColor="text1"/>
          <w:sz w:val="24"/>
          <w:szCs w:val="24"/>
          <w14:textFill>
            <w14:solidFill>
              <w14:schemeClr w14:val="tx1"/>
            </w14:solidFill>
          </w14:textFill>
        </w:rPr>
        <w:t>目</w:t>
      </w:r>
      <w:r>
        <w:rPr>
          <w:rFonts w:hint="eastAsia" w:ascii="宋体" w:eastAsia="宋体" w:cs="宋体"/>
          <w:i w:val="0"/>
          <w:iCs w:val="0"/>
          <w:color w:val="000000" w:themeColor="text1"/>
          <w:sz w:val="24"/>
          <w:szCs w:val="24"/>
          <w:lang w:eastAsia="zh-CN"/>
          <w14:textFill>
            <w14:solidFill>
              <w14:schemeClr w14:val="tx1"/>
            </w14:solidFill>
          </w14:textFill>
        </w:rPr>
        <w:t>谈判</w:t>
      </w:r>
      <w:r>
        <w:rPr>
          <w:rFonts w:hint="eastAsia" w:ascii="宋体" w:hAnsi="宋体" w:eastAsia="宋体" w:cs="宋体"/>
          <w:i w:val="0"/>
          <w:iCs w:val="0"/>
          <w:color w:val="000000" w:themeColor="text1"/>
          <w:sz w:val="24"/>
          <w:szCs w:val="24"/>
          <w14:textFill>
            <w14:solidFill>
              <w14:schemeClr w14:val="tx1"/>
            </w14:solidFill>
          </w14:textFill>
        </w:rPr>
        <w:t>活动，全权代表我方处理</w:t>
      </w:r>
      <w:r>
        <w:rPr>
          <w:rFonts w:hint="eastAsia" w:ascii="宋体" w:eastAsia="宋体" w:cs="宋体"/>
          <w:i w:val="0"/>
          <w:iCs w:val="0"/>
          <w:color w:val="000000" w:themeColor="text1"/>
          <w:sz w:val="24"/>
          <w:szCs w:val="24"/>
          <w:lang w:eastAsia="zh-CN"/>
          <w14:textFill>
            <w14:solidFill>
              <w14:schemeClr w14:val="tx1"/>
            </w14:solidFill>
          </w14:textFill>
        </w:rPr>
        <w:t>谈判</w:t>
      </w:r>
      <w:r>
        <w:rPr>
          <w:rFonts w:hint="eastAsia" w:ascii="宋体" w:hAnsi="宋体" w:eastAsia="宋体" w:cs="宋体"/>
          <w:i w:val="0"/>
          <w:iCs w:val="0"/>
          <w:color w:val="000000" w:themeColor="text1"/>
          <w:sz w:val="24"/>
          <w:szCs w:val="24"/>
          <w14:textFill>
            <w14:solidFill>
              <w14:schemeClr w14:val="tx1"/>
            </w14:solidFill>
          </w14:textFill>
        </w:rPr>
        <w:t>活动中的一切事宜。</w:t>
      </w: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1"/>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spacing w:line="480" w:lineRule="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供应商签章：</w:t>
      </w:r>
    </w:p>
    <w:p>
      <w:pPr>
        <w:pStyle w:val="2"/>
        <w:spacing w:line="480" w:lineRule="auto"/>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法定代表人或委托代理</w:t>
      </w:r>
      <w:r>
        <w:rPr>
          <w:rFonts w:hint="eastAsia" w:ascii="宋体" w:eastAsia="宋体" w:cs="宋体"/>
          <w:i w:val="0"/>
          <w:iCs w:val="0"/>
          <w:color w:val="000000" w:themeColor="text1"/>
          <w:kern w:val="2"/>
          <w:sz w:val="24"/>
          <w:szCs w:val="24"/>
          <w:lang w:val="en-US" w:eastAsia="zh-CN" w:bidi="ar-SA"/>
          <w14:textFill>
            <w14:solidFill>
              <w14:schemeClr w14:val="tx1"/>
            </w14:solidFill>
          </w14:textFill>
        </w:rPr>
        <w:t>人</w:t>
      </w: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签字或签章：</w:t>
      </w:r>
    </w:p>
    <w:p>
      <w:pPr>
        <w:pStyle w:val="2"/>
        <w:outlineLvl w:val="9"/>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4"/>
          <w:szCs w:val="24"/>
          <w:lang w:val="en-US" w:eastAsia="zh-CN" w:bidi="ar-SA"/>
          <w14:textFill>
            <w14:solidFill>
              <w14:schemeClr w14:val="tx1"/>
            </w14:solidFill>
          </w14:textFill>
        </w:rPr>
        <w:t>日期：</w:t>
      </w: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附：</w:t>
      </w:r>
    </w:p>
    <w:p>
      <w:pPr>
        <w:pStyle w:val="2"/>
        <w:tabs>
          <w:tab w:val="left" w:pos="4477"/>
        </w:tabs>
        <w:spacing w:before="135" w:line="343" w:lineRule="auto"/>
        <w:ind w:right="5567"/>
        <w:jc w:val="both"/>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pacing w:val="-1"/>
          <w:sz w:val="24"/>
          <w:szCs w:val="24"/>
          <w14:textFill>
            <w14:solidFill>
              <w14:schemeClr w14:val="tx1"/>
            </w14:solidFill>
          </w14:textFill>
        </w:rPr>
        <w:t>全</w:t>
      </w:r>
      <w:r>
        <w:rPr>
          <w:rFonts w:hint="eastAsia" w:ascii="宋体" w:hAnsi="宋体" w:eastAsia="宋体" w:cs="宋体"/>
          <w:i w:val="0"/>
          <w:iCs w:val="0"/>
          <w:color w:val="000000" w:themeColor="text1"/>
          <w:sz w:val="24"/>
          <w:szCs w:val="24"/>
          <w14:textFill>
            <w14:solidFill>
              <w14:schemeClr w14:val="tx1"/>
            </w14:solidFill>
          </w14:textFill>
        </w:rPr>
        <w:t>权代表姓名：</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 xml:space="preserve">职     </w:t>
      </w:r>
      <w:r>
        <w:rPr>
          <w:rFonts w:hint="eastAsia" w:ascii="宋体" w:hAnsi="宋体" w:eastAsia="宋体" w:cs="宋体"/>
          <w:i w:val="0"/>
          <w:iCs w:val="0"/>
          <w:color w:val="000000" w:themeColor="text1"/>
          <w:spacing w:val="119"/>
          <w:sz w:val="24"/>
          <w:szCs w:val="24"/>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务 ：</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p>
    <w:p>
      <w:pPr>
        <w:pStyle w:val="2"/>
        <w:tabs>
          <w:tab w:val="left" w:pos="4477"/>
        </w:tabs>
        <w:spacing w:line="343" w:lineRule="auto"/>
        <w:ind w:right="5567"/>
        <w:jc w:val="both"/>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 xml:space="preserve">电      </w:t>
      </w:r>
      <w:r>
        <w:rPr>
          <w:rFonts w:hint="eastAsia" w:ascii="宋体" w:hAnsi="宋体" w:eastAsia="宋体" w:cs="宋体"/>
          <w:i w:val="0"/>
          <w:iCs w:val="0"/>
          <w:color w:val="000000" w:themeColor="text1"/>
          <w:spacing w:val="119"/>
          <w:sz w:val="24"/>
          <w:szCs w:val="24"/>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话：</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pacing w:val="-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pacing w:val="17"/>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pacing w:val="-1"/>
          <w:sz w:val="24"/>
          <w:szCs w:val="24"/>
          <w14:textFill>
            <w14:solidFill>
              <w14:schemeClr w14:val="tx1"/>
            </w14:solidFill>
          </w14:textFill>
        </w:rPr>
        <w:t>详</w:t>
      </w:r>
      <w:r>
        <w:rPr>
          <w:rFonts w:hint="eastAsia" w:ascii="宋体" w:hAnsi="宋体" w:eastAsia="宋体" w:cs="宋体"/>
          <w:i w:val="0"/>
          <w:iCs w:val="0"/>
          <w:color w:val="000000" w:themeColor="text1"/>
          <w:sz w:val="24"/>
          <w:szCs w:val="24"/>
          <w14:textFill>
            <w14:solidFill>
              <w14:schemeClr w14:val="tx1"/>
            </w14:solidFill>
          </w14:textFill>
        </w:rPr>
        <w:t>细通讯地址：</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邮 政 编 码</w:t>
      </w:r>
      <w:r>
        <w:rPr>
          <w:rFonts w:hint="eastAsia" w:ascii="宋体" w:hAnsi="宋体" w:eastAsia="宋体" w:cs="宋体"/>
          <w:i w:val="0"/>
          <w:iCs w:val="0"/>
          <w:color w:val="000000" w:themeColor="text1"/>
          <w:spacing w:val="-1"/>
          <w:sz w:val="24"/>
          <w:szCs w:val="24"/>
          <w14:textFill>
            <w14:solidFill>
              <w14:schemeClr w14:val="tx1"/>
            </w14:solidFill>
          </w14:textFill>
        </w:rPr>
        <w:t xml:space="preserve"> </w:t>
      </w:r>
      <w:r>
        <w:rPr>
          <w:rFonts w:hint="eastAsia" w:ascii="宋体" w:hAnsi="宋体" w:eastAsia="宋体" w:cs="宋体"/>
          <w:i w:val="0"/>
          <w:iCs w:val="0"/>
          <w:color w:val="000000" w:themeColor="text1"/>
          <w:sz w:val="24"/>
          <w:szCs w:val="24"/>
          <w14:textFill>
            <w14:solidFill>
              <w14:schemeClr w14:val="tx1"/>
            </w14:solidFill>
          </w14:textFill>
        </w:rPr>
        <w:t>：</w:t>
      </w:r>
      <w:r>
        <w:rPr>
          <w:rFonts w:hint="eastAsia" w:ascii="宋体" w:hAnsi="宋体" w:eastAsia="宋体" w:cs="宋体"/>
          <w:i w:val="0"/>
          <w:iCs w:val="0"/>
          <w:color w:val="000000" w:themeColor="text1"/>
          <w:sz w:val="24"/>
          <w:szCs w:val="24"/>
          <w:u w:val="single"/>
          <w14:textFill>
            <w14:solidFill>
              <w14:schemeClr w14:val="tx1"/>
            </w14:solidFill>
          </w14:textFill>
        </w:rPr>
        <w:t xml:space="preserve"> </w:t>
      </w:r>
      <w:r>
        <w:rPr>
          <w:rFonts w:hint="eastAsia" w:ascii="宋体" w:hAnsi="宋体" w:eastAsia="宋体" w:cs="宋体"/>
          <w:i w:val="0"/>
          <w:iCs w:val="0"/>
          <w:color w:val="000000" w:themeColor="text1"/>
          <w:sz w:val="24"/>
          <w:szCs w:val="24"/>
          <w:u w:val="single"/>
          <w14:textFill>
            <w14:solidFill>
              <w14:schemeClr w14:val="tx1"/>
            </w14:solidFill>
          </w14:textFill>
        </w:rPr>
        <w:tab/>
      </w: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spacing w:before="67"/>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eastAsia="宋体" w:cs="宋体"/>
          <w:i w:val="0"/>
          <w:iCs w:val="0"/>
          <w:color w:val="000000" w:themeColor="text1"/>
          <w:sz w:val="24"/>
          <w:szCs w:val="24"/>
          <w:lang w:eastAsia="zh-CN"/>
          <w14:textFill>
            <w14:solidFill>
              <w14:schemeClr w14:val="tx1"/>
            </w14:solidFill>
          </w14:textFill>
        </w:rPr>
        <w:t>附：法人身份证复印件、</w:t>
      </w:r>
      <w:r>
        <w:rPr>
          <w:rFonts w:hint="eastAsia" w:ascii="宋体" w:hAnsi="宋体" w:eastAsia="宋体" w:cs="宋体"/>
          <w:i w:val="0"/>
          <w:iCs w:val="0"/>
          <w:color w:val="000000" w:themeColor="text1"/>
          <w:sz w:val="24"/>
          <w:szCs w:val="24"/>
          <w14:textFill>
            <w14:solidFill>
              <w14:schemeClr w14:val="tx1"/>
            </w14:solidFill>
          </w14:textFill>
        </w:rPr>
        <w:t>全权代表身份证复印件（正、反面）</w:t>
      </w:r>
    </w:p>
    <w:p>
      <w:pPr>
        <w:spacing w:before="134"/>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说明：法定代表人参加采购，不用提供委托（授权）书</w:t>
      </w:r>
    </w:p>
    <w:p>
      <w:pPr>
        <w:spacing w:before="134"/>
        <w:ind w:left="462"/>
        <w:outlineLvl w:val="9"/>
        <w:rPr>
          <w:rFonts w:hint="eastAsia" w:ascii="宋体" w:hAnsi="宋体" w:eastAsia="宋体" w:cs="宋体"/>
          <w:i w:val="0"/>
          <w:iCs w:val="0"/>
          <w:color w:val="000000" w:themeColor="text1"/>
          <w:sz w:val="24"/>
          <w:szCs w:val="24"/>
          <w14:textFill>
            <w14:solidFill>
              <w14:schemeClr w14:val="tx1"/>
            </w14:solidFill>
          </w14:textFill>
        </w:rPr>
        <w:sectPr>
          <w:pgSz w:w="11910" w:h="16840"/>
          <w:pgMar w:top="1580" w:right="620" w:bottom="1180" w:left="1240" w:header="850" w:footer="992" w:gutter="0"/>
          <w:pgNumType w:fmt="decimal"/>
          <w:cols w:equalWidth="0" w:num="1">
            <w:col w:w="10050"/>
          </w:cols>
        </w:sectPr>
      </w:pPr>
    </w:p>
    <w:p>
      <w:pPr>
        <w:spacing w:before="66"/>
        <w:ind w:left="538" w:right="590"/>
        <w:jc w:val="center"/>
        <w:outlineLvl w:val="9"/>
        <w:rPr>
          <w:rFonts w:hint="eastAsia" w:ascii="宋体" w:hAnsi="宋体" w:cs="宋体"/>
          <w:b/>
          <w:i w:val="0"/>
          <w:iCs w:val="0"/>
          <w:color w:val="000000" w:themeColor="text1"/>
          <w:sz w:val="28"/>
          <w:szCs w:val="28"/>
          <w:lang w:val="en-US" w:eastAsia="zh-CN"/>
          <w14:textFill>
            <w14:solidFill>
              <w14:schemeClr w14:val="tx1"/>
            </w14:solidFill>
          </w14:textFill>
        </w:rPr>
      </w:pPr>
      <w:r>
        <w:rPr>
          <w:rFonts w:hint="eastAsia" w:ascii="宋体" w:hAnsi="宋体" w:cs="宋体"/>
          <w:b/>
          <w:i w:val="0"/>
          <w:iCs w:val="0"/>
          <w:color w:val="000000" w:themeColor="text1"/>
          <w:sz w:val="28"/>
          <w:szCs w:val="28"/>
          <w:lang w:val="en-US" w:eastAsia="zh-CN"/>
          <w14:textFill>
            <w14:solidFill>
              <w14:schemeClr w14:val="tx1"/>
            </w14:solidFill>
          </w14:textFill>
        </w:rPr>
        <w:t>9-6.供应商的资格声明（格式）</w:t>
      </w:r>
    </w:p>
    <w:p>
      <w:pPr>
        <w:pStyle w:val="2"/>
        <w:spacing w:line="240" w:lineRule="auto"/>
        <w:ind w:left="313" w:right="590"/>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p>
    <w:p>
      <w:pPr>
        <w:pStyle w:val="2"/>
        <w:spacing w:line="240" w:lineRule="auto"/>
        <w:ind w:left="313" w:right="590"/>
        <w:jc w:val="cente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pPr>
      <w:r>
        <w:rPr>
          <w:rFonts w:hint="eastAsia" w:ascii="宋体" w:hAnsi="宋体" w:eastAsia="宋体" w:cs="宋体"/>
          <w:b w:val="0"/>
          <w:bCs w:val="0"/>
          <w:i w:val="0"/>
          <w:iCs w:val="0"/>
          <w:color w:val="000000" w:themeColor="text1"/>
          <w:kern w:val="2"/>
          <w:sz w:val="28"/>
          <w:szCs w:val="28"/>
          <w:lang w:val="zh-CN" w:eastAsia="zh-CN" w:bidi="zh-CN"/>
          <w14:textFill>
            <w14:solidFill>
              <w14:schemeClr w14:val="tx1"/>
            </w14:solidFill>
          </w14:textFill>
        </w:rPr>
        <w:t>（格式供参考）</w:t>
      </w:r>
    </w:p>
    <w:p>
      <w:pPr>
        <w:pStyle w:val="2"/>
        <w:spacing w:before="132" w:line="588" w:lineRule="auto"/>
        <w:ind w:right="3530" w:rightChars="0"/>
        <w:outlineLvl w:val="9"/>
        <w:rPr>
          <w:rFonts w:hint="eastAsia" w:ascii="宋体" w:hAnsi="宋体" w:eastAsia="宋体" w:cs="宋体"/>
          <w:i w:val="0"/>
          <w:iCs w:val="0"/>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致：</w:t>
      </w:r>
      <w:r>
        <w:rPr>
          <w:rFonts w:hint="eastAsia" w:ascii="宋体" w:eastAsia="宋体" w:cs="宋体"/>
          <w:i w:val="0"/>
          <w:iCs w:val="0"/>
          <w:color w:val="000000" w:themeColor="text1"/>
          <w:sz w:val="24"/>
          <w:szCs w:val="24"/>
          <w:lang w:eastAsia="zh-CN"/>
          <w14:textFill>
            <w14:solidFill>
              <w14:schemeClr w14:val="tx1"/>
            </w14:solidFill>
          </w14:textFill>
        </w:rPr>
        <w:t>上饶市诚源招标代理有限公司</w:t>
      </w:r>
    </w:p>
    <w:p>
      <w:pPr>
        <w:pStyle w:val="2"/>
        <w:spacing w:before="115" w:line="340" w:lineRule="auto"/>
        <w:ind w:right="621" w:firstLine="460" w:firstLineChars="200"/>
        <w:jc w:val="both"/>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pacing w:val="-5"/>
          <w:sz w:val="24"/>
          <w:szCs w:val="24"/>
          <w14:textFill>
            <w14:solidFill>
              <w14:schemeClr w14:val="tx1"/>
            </w14:solidFill>
          </w14:textFill>
        </w:rPr>
        <w:t>为响应贵方</w:t>
      </w:r>
      <w:r>
        <w:rPr>
          <w:rFonts w:hint="eastAsia" w:ascii="宋体" w:hAnsi="宋体" w:eastAsia="宋体" w:cs="宋体"/>
          <w:i w:val="0"/>
          <w:iCs w:val="0"/>
          <w:color w:val="000000" w:themeColor="text1"/>
          <w:spacing w:val="-5"/>
          <w:sz w:val="24"/>
          <w:szCs w:val="24"/>
          <w:u w:val="single"/>
          <w14:textFill>
            <w14:solidFill>
              <w14:schemeClr w14:val="tx1"/>
            </w14:solidFill>
          </w14:textFill>
        </w:rPr>
        <w:t>（项目名称、项目编号）</w:t>
      </w:r>
      <w:r>
        <w:rPr>
          <w:rFonts w:hint="eastAsia" w:ascii="宋体" w:hAnsi="宋体" w:eastAsia="宋体" w:cs="宋体"/>
          <w:i w:val="0"/>
          <w:iCs w:val="0"/>
          <w:color w:val="000000" w:themeColor="text1"/>
          <w:spacing w:val="-5"/>
          <w:sz w:val="24"/>
          <w:szCs w:val="24"/>
          <w:lang w:eastAsia="zh-CN"/>
          <w14:textFill>
            <w14:solidFill>
              <w14:schemeClr w14:val="tx1"/>
            </w14:solidFill>
          </w14:textFill>
        </w:rPr>
        <w:t>谈判</w:t>
      </w:r>
      <w:r>
        <w:rPr>
          <w:rFonts w:hint="eastAsia" w:ascii="宋体" w:hAnsi="宋体" w:eastAsia="宋体" w:cs="宋体"/>
          <w:i w:val="0"/>
          <w:iCs w:val="0"/>
          <w:color w:val="000000" w:themeColor="text1"/>
          <w:spacing w:val="-5"/>
          <w:sz w:val="24"/>
          <w:szCs w:val="24"/>
          <w14:textFill>
            <w14:solidFill>
              <w14:schemeClr w14:val="tx1"/>
            </w14:solidFill>
          </w14:textFill>
        </w:rPr>
        <w:t>邀请，下述签字人愿参与</w:t>
      </w:r>
      <w:r>
        <w:rPr>
          <w:rFonts w:hint="eastAsia" w:ascii="宋体" w:hAnsi="宋体" w:eastAsia="宋体" w:cs="宋体"/>
          <w:i w:val="0"/>
          <w:iCs w:val="0"/>
          <w:color w:val="000000" w:themeColor="text1"/>
          <w:spacing w:val="-5"/>
          <w:sz w:val="24"/>
          <w:szCs w:val="24"/>
          <w:lang w:eastAsia="zh-CN"/>
          <w14:textFill>
            <w14:solidFill>
              <w14:schemeClr w14:val="tx1"/>
            </w14:solidFill>
          </w14:textFill>
        </w:rPr>
        <w:t>谈判</w:t>
      </w:r>
      <w:r>
        <w:rPr>
          <w:rFonts w:hint="eastAsia" w:ascii="宋体" w:hAnsi="宋体" w:eastAsia="宋体" w:cs="宋体"/>
          <w:i w:val="0"/>
          <w:iCs w:val="0"/>
          <w:color w:val="000000" w:themeColor="text1"/>
          <w:spacing w:val="-5"/>
          <w:sz w:val="24"/>
          <w:szCs w:val="24"/>
          <w14:textFill>
            <w14:solidFill>
              <w14:schemeClr w14:val="tx1"/>
            </w14:solidFill>
          </w14:textFill>
        </w:rPr>
        <w:t>，提供采购需求一览表和技术要求规定的</w:t>
      </w:r>
      <w:r>
        <w:rPr>
          <w:rFonts w:hint="eastAsia" w:ascii="宋体" w:eastAsia="宋体" w:cs="宋体"/>
          <w:i w:val="0"/>
          <w:iCs w:val="0"/>
          <w:color w:val="000000" w:themeColor="text1"/>
          <w:spacing w:val="-5"/>
          <w:sz w:val="24"/>
          <w:szCs w:val="24"/>
          <w:lang w:eastAsia="zh-CN"/>
          <w14:textFill>
            <w14:solidFill>
              <w14:schemeClr w14:val="tx1"/>
            </w14:solidFill>
          </w14:textFill>
        </w:rPr>
        <w:t>服务和</w:t>
      </w:r>
      <w:r>
        <w:rPr>
          <w:rFonts w:hint="eastAsia" w:ascii="宋体" w:hAnsi="宋体" w:eastAsia="宋体" w:cs="宋体"/>
          <w:i w:val="0"/>
          <w:iCs w:val="0"/>
          <w:color w:val="000000" w:themeColor="text1"/>
          <w:spacing w:val="-5"/>
          <w:sz w:val="24"/>
          <w:szCs w:val="24"/>
          <w14:textFill>
            <w14:solidFill>
              <w14:schemeClr w14:val="tx1"/>
            </w14:solidFill>
          </w14:textFill>
        </w:rPr>
        <w:t>有关服务，提交下述文件并声明全部说明是真实的和正确的。</w:t>
      </w:r>
    </w:p>
    <w:p>
      <w:pPr>
        <w:pStyle w:val="42"/>
        <w:numPr>
          <w:ilvl w:val="1"/>
          <w:numId w:val="4"/>
        </w:numPr>
        <w:tabs>
          <w:tab w:val="left" w:pos="1279"/>
        </w:tabs>
        <w:spacing w:before="3" w:after="0" w:line="240" w:lineRule="auto"/>
        <w:ind w:left="1279" w:right="0" w:hanging="241"/>
        <w:jc w:val="left"/>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我方的资格声明</w:t>
      </w:r>
      <w:r>
        <w:rPr>
          <w:rFonts w:hint="eastAsia" w:cs="宋体"/>
          <w:i w:val="0"/>
          <w:iCs w:val="0"/>
          <w:color w:val="000000" w:themeColor="text1"/>
          <w:sz w:val="24"/>
          <w:szCs w:val="24"/>
          <w:lang w:eastAsia="zh-CN"/>
          <w14:textFill>
            <w14:solidFill>
              <w14:schemeClr w14:val="tx1"/>
            </w14:solidFill>
          </w14:textFill>
        </w:rPr>
        <w:t>正本壹份</w:t>
      </w:r>
      <w:r>
        <w:rPr>
          <w:rFonts w:hint="eastAsia" w:ascii="宋体" w:hAnsi="宋体" w:eastAsia="宋体" w:cs="宋体"/>
          <w:i w:val="0"/>
          <w:iCs w:val="0"/>
          <w:color w:val="000000" w:themeColor="text1"/>
          <w:sz w:val="24"/>
          <w:szCs w:val="24"/>
          <w14:textFill>
            <w14:solidFill>
              <w14:schemeClr w14:val="tx1"/>
            </w14:solidFill>
          </w14:textFill>
        </w:rPr>
        <w:t>。</w:t>
      </w:r>
    </w:p>
    <w:p>
      <w:pPr>
        <w:pStyle w:val="42"/>
        <w:numPr>
          <w:ilvl w:val="1"/>
          <w:numId w:val="4"/>
        </w:numPr>
        <w:tabs>
          <w:tab w:val="left" w:pos="1296"/>
        </w:tabs>
        <w:spacing w:before="134" w:after="0" w:line="240" w:lineRule="auto"/>
        <w:ind w:left="1295" w:right="0" w:hanging="242"/>
        <w:jc w:val="left"/>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下述签字人在证书中证明本资格文件中的内容是真实的和正确的。</w:t>
      </w: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i w:val="0"/>
          <w:iCs w:val="0"/>
          <w:color w:val="000000" w:themeColor="text1"/>
          <w:sz w:val="24"/>
          <w:szCs w:val="24"/>
          <w14:textFill>
            <w14:solidFill>
              <w14:schemeClr w14:val="tx1"/>
            </w14:solidFill>
          </w14:textFill>
        </w:rPr>
      </w:pPr>
    </w:p>
    <w:p>
      <w:pPr>
        <w:pStyle w:val="2"/>
        <w:spacing w:line="343" w:lineRule="auto"/>
        <w:ind w:right="5629"/>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供应商签章：</w:t>
      </w:r>
    </w:p>
    <w:p>
      <w:pPr>
        <w:pStyle w:val="2"/>
        <w:spacing w:line="343" w:lineRule="auto"/>
        <w:ind w:right="5629"/>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法定代表人或委托代理</w:t>
      </w:r>
      <w:r>
        <w:rPr>
          <w:rFonts w:hint="eastAsia" w:ascii="宋体" w:eastAsia="宋体" w:cs="宋体"/>
          <w:i w:val="0"/>
          <w:iCs w:val="0"/>
          <w:color w:val="000000" w:themeColor="text1"/>
          <w:sz w:val="24"/>
          <w:szCs w:val="24"/>
          <w:lang w:val="en-US" w:eastAsia="zh-CN"/>
          <w14:textFill>
            <w14:solidFill>
              <w14:schemeClr w14:val="tx1"/>
            </w14:solidFill>
          </w14:textFill>
        </w:rPr>
        <w:t>人</w:t>
      </w:r>
      <w:r>
        <w:rPr>
          <w:rFonts w:hint="eastAsia" w:ascii="宋体" w:hAnsi="宋体" w:eastAsia="宋体" w:cs="宋体"/>
          <w:i w:val="0"/>
          <w:iCs w:val="0"/>
          <w:color w:val="000000" w:themeColor="text1"/>
          <w:sz w:val="24"/>
          <w:szCs w:val="24"/>
          <w14:textFill>
            <w14:solidFill>
              <w14:schemeClr w14:val="tx1"/>
            </w14:solidFill>
          </w14:textFill>
        </w:rPr>
        <w:t xml:space="preserve">签字或签章： </w:t>
      </w:r>
    </w:p>
    <w:p>
      <w:pPr>
        <w:pStyle w:val="2"/>
        <w:spacing w:line="306" w:lineRule="exact"/>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日期：</w:t>
      </w:r>
    </w:p>
    <w:p>
      <w:pPr>
        <w:spacing w:after="0" w:line="306" w:lineRule="exact"/>
        <w:outlineLvl w:val="9"/>
        <w:rPr>
          <w:rFonts w:hint="eastAsia" w:ascii="宋体" w:hAnsi="宋体" w:eastAsia="宋体" w:cs="宋体"/>
          <w:i w:val="0"/>
          <w:iCs w:val="0"/>
          <w:color w:val="000000" w:themeColor="text1"/>
          <w:sz w:val="24"/>
          <w:szCs w:val="24"/>
          <w14:textFill>
            <w14:solidFill>
              <w14:schemeClr w14:val="tx1"/>
            </w14:solidFill>
          </w14:textFill>
        </w:rPr>
        <w:sectPr>
          <w:pgSz w:w="11910" w:h="16840"/>
          <w:pgMar w:top="1580" w:right="620" w:bottom="1180" w:left="1240" w:header="850" w:footer="992" w:gutter="0"/>
          <w:pgNumType w:fmt="decimal"/>
          <w:cols w:equalWidth="0" w:num="1">
            <w:col w:w="10050"/>
          </w:cols>
        </w:sectPr>
      </w:pPr>
    </w:p>
    <w:p>
      <w:pPr>
        <w:spacing w:before="66"/>
        <w:ind w:left="538" w:right="590"/>
        <w:jc w:val="center"/>
        <w:outlineLvl w:val="9"/>
        <w:rPr>
          <w:rFonts w:hint="eastAsia" w:ascii="宋体" w:hAnsi="宋体" w:cs="宋体"/>
          <w:b/>
          <w:i w:val="0"/>
          <w:iCs w:val="0"/>
          <w:color w:val="000000" w:themeColor="text1"/>
          <w:sz w:val="28"/>
          <w:szCs w:val="28"/>
          <w:lang w:val="en-US" w:eastAsia="zh-CN"/>
          <w14:textFill>
            <w14:solidFill>
              <w14:schemeClr w14:val="tx1"/>
            </w14:solidFill>
          </w14:textFill>
        </w:rPr>
      </w:pPr>
      <w:r>
        <w:rPr>
          <w:rFonts w:hint="eastAsia" w:ascii="宋体" w:hAnsi="宋体" w:cs="宋体"/>
          <w:b/>
          <w:i w:val="0"/>
          <w:iCs w:val="0"/>
          <w:color w:val="000000" w:themeColor="text1"/>
          <w:sz w:val="28"/>
          <w:szCs w:val="28"/>
          <w:lang w:val="en-US" w:eastAsia="zh-CN"/>
          <w14:textFill>
            <w14:solidFill>
              <w14:schemeClr w14:val="tx1"/>
            </w14:solidFill>
          </w14:textFill>
        </w:rPr>
        <w:t>9-7.谈判保证金凭证（格式）</w:t>
      </w:r>
    </w:p>
    <w:p>
      <w:pPr>
        <w:pStyle w:val="2"/>
        <w:outlineLvl w:val="9"/>
        <w:rPr>
          <w:rFonts w:hint="eastAsia" w:ascii="宋体" w:hAnsi="宋体" w:eastAsia="宋体" w:cs="宋体"/>
          <w:b/>
          <w:i w:val="0"/>
          <w:iCs w:val="0"/>
          <w:color w:val="000000" w:themeColor="text1"/>
          <w:sz w:val="24"/>
          <w:szCs w:val="24"/>
          <w14:textFill>
            <w14:solidFill>
              <w14:schemeClr w14:val="tx1"/>
            </w14:solidFill>
          </w14:textFill>
        </w:rPr>
      </w:pPr>
    </w:p>
    <w:p>
      <w:pPr>
        <w:pStyle w:val="2"/>
        <w:outlineLvl w:val="9"/>
        <w:rPr>
          <w:rFonts w:hint="eastAsia" w:ascii="宋体" w:hAnsi="宋体" w:eastAsia="宋体" w:cs="宋体"/>
          <w:b/>
          <w:i w:val="0"/>
          <w:iCs w:val="0"/>
          <w:color w:val="000000" w:themeColor="text1"/>
          <w:sz w:val="24"/>
          <w:szCs w:val="24"/>
          <w14:textFill>
            <w14:solidFill>
              <w14:schemeClr w14:val="tx1"/>
            </w14:solidFill>
          </w14:textFill>
        </w:rPr>
      </w:pPr>
    </w:p>
    <w:p>
      <w:pPr>
        <w:spacing w:line="440" w:lineRule="exact"/>
        <w:ind w:firstLine="240" w:firstLineChars="100"/>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项目名称：</w:t>
      </w:r>
      <w:r>
        <w:rPr>
          <w:rFonts w:ascii="Calibri" w:hAnsi="Calibri"/>
          <w:i w:val="0"/>
          <w:iCs w:val="0"/>
          <w:color w:val="000000" w:themeColor="text1"/>
          <w:sz w:val="24"/>
          <w:szCs w:val="24"/>
          <w14:textFill>
            <w14:solidFill>
              <w14:schemeClr w14:val="tx1"/>
            </w14:solidFill>
          </w14:textFill>
        </w:rPr>
        <w:t xml:space="preserve">                               </w:t>
      </w:r>
    </w:p>
    <w:p>
      <w:pPr>
        <w:spacing w:line="440" w:lineRule="exact"/>
        <w:ind w:firstLine="240" w:firstLineChars="100"/>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项目编号：</w:t>
      </w:r>
      <w:r>
        <w:rPr>
          <w:rFonts w:ascii="Calibri" w:hAnsi="Calibri"/>
          <w:i w:val="0"/>
          <w:iCs w:val="0"/>
          <w:color w:val="000000" w:themeColor="text1"/>
          <w:sz w:val="24"/>
          <w:szCs w:val="24"/>
          <w14:textFill>
            <w14:solidFill>
              <w14:schemeClr w14:val="tx1"/>
            </w14:solidFill>
          </w14:textFill>
        </w:rPr>
        <w:t xml:space="preserve">                         </w:t>
      </w:r>
      <w:r>
        <w:rPr>
          <w:rFonts w:hint="eastAsia" w:ascii="Calibri" w:hAnsi="Calibri"/>
          <w:i w:val="0"/>
          <w:iCs w:val="0"/>
          <w:color w:val="000000" w:themeColor="text1"/>
          <w:sz w:val="24"/>
          <w:szCs w:val="24"/>
          <w14:textFill>
            <w14:solidFill>
              <w14:schemeClr w14:val="tx1"/>
            </w14:solidFill>
          </w14:textFill>
        </w:rPr>
        <w:t>包号：（如有）</w:t>
      </w:r>
    </w:p>
    <w:tbl>
      <w:tblPr>
        <w:tblStyle w:val="15"/>
        <w:tblW w:w="8497"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收款人（供应商）名称：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2" w:type="dxa"/>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递交的保证金金额：（大写）</w:t>
            </w: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（小写单位：元）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收款人开户银行名称：（写清楚开户银行全称，不能简写。）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收款人开户银行账号：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联系人：</w:t>
            </w:r>
            <w:r>
              <w:rPr>
                <w:rFonts w:ascii="Calibri" w:hAnsi="Calibri"/>
                <w:i w:val="0"/>
                <w:iCs w:val="0"/>
                <w:color w:val="000000" w:themeColor="text1"/>
                <w:sz w:val="24"/>
                <w:szCs w:val="24"/>
                <w14:textFill>
                  <w14:solidFill>
                    <w14:schemeClr w14:val="tx1"/>
                  </w14:solidFill>
                </w14:textFill>
              </w:rPr>
              <w:t xml:space="preserve">                         </w:t>
            </w:r>
            <w:r>
              <w:rPr>
                <w:rFonts w:hint="eastAsia" w:ascii="Calibri" w:hAnsi="Calibri"/>
                <w:i w:val="0"/>
                <w:iCs w:val="0"/>
                <w:color w:val="000000" w:themeColor="text1"/>
                <w:sz w:val="24"/>
                <w:szCs w:val="24"/>
                <w14:textFill>
                  <w14:solidFill>
                    <w14:schemeClr w14:val="tx1"/>
                  </w14:solidFill>
                </w14:textFill>
              </w:rPr>
              <w:t>联系电话：</w:t>
            </w:r>
          </w:p>
        </w:tc>
      </w:tr>
    </w:tbl>
    <w:p>
      <w:pPr>
        <w:spacing w:line="440" w:lineRule="exact"/>
        <w:outlineLvl w:val="9"/>
        <w:rPr>
          <w:rFonts w:hint="eastAsia" w:ascii="Calibri" w:hAnsi="Calibri"/>
          <w:i w:val="0"/>
          <w:iCs w:val="0"/>
          <w:color w:val="000000" w:themeColor="text1"/>
          <w:sz w:val="24"/>
          <w:szCs w:val="24"/>
          <w14:textFill>
            <w14:solidFill>
              <w14:schemeClr w14:val="tx1"/>
            </w14:solidFill>
          </w14:textFill>
        </w:rPr>
      </w:pPr>
    </w:p>
    <w:p>
      <w:pPr>
        <w:spacing w:line="440" w:lineRule="exact"/>
        <w:outlineLvl w:val="9"/>
        <w:rPr>
          <w:rFonts w:ascii="Calibri" w:hAnsi="Calibri"/>
          <w:i w:val="0"/>
          <w:iCs w:val="0"/>
          <w:color w:val="000000" w:themeColor="text1"/>
          <w:sz w:val="24"/>
          <w:szCs w:val="24"/>
          <w14:textFill>
            <w14:solidFill>
              <w14:schemeClr w14:val="tx1"/>
            </w14:solidFill>
          </w14:textFill>
        </w:rPr>
      </w:pPr>
      <w:r>
        <w:rPr>
          <w:rFonts w:hint="eastAsia" w:ascii="Calibri" w:hAnsi="Calibri"/>
          <w:i w:val="0"/>
          <w:iCs w:val="0"/>
          <w:color w:val="000000" w:themeColor="text1"/>
          <w:sz w:val="24"/>
          <w:szCs w:val="24"/>
          <w14:textFill>
            <w14:solidFill>
              <w14:schemeClr w14:val="tx1"/>
            </w14:solidFill>
          </w14:textFill>
        </w:rPr>
        <w:t>注：以上信息请按要求填写清楚，若填写有误导致保证金不能及时退还，由供应商自行承担责任。</w:t>
      </w:r>
    </w:p>
    <w:p>
      <w:pPr>
        <w:pStyle w:val="2"/>
        <w:spacing w:before="9"/>
        <w:outlineLvl w:val="9"/>
        <w:rPr>
          <w:rFonts w:hint="eastAsia" w:ascii="宋体" w:hAnsi="宋体" w:eastAsia="宋体" w:cs="宋体"/>
          <w:b/>
          <w:i w:val="0"/>
          <w:iCs w:val="0"/>
          <w:color w:val="000000" w:themeColor="text1"/>
          <w:sz w:val="24"/>
          <w:szCs w:val="24"/>
          <w14:textFill>
            <w14:solidFill>
              <w14:schemeClr w14:val="tx1"/>
            </w14:solidFill>
          </w14:textFill>
        </w:rPr>
      </w:pPr>
    </w:p>
    <w:p>
      <w:pPr>
        <w:outlineLvl w:val="9"/>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附：保证金凭证复印件或截图</w:t>
      </w: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pStyle w:val="2"/>
        <w:rPr>
          <w:rFonts w:hint="eastAsia" w:ascii="宋体" w:hAnsi="宋体" w:eastAsia="宋体" w:cs="宋体"/>
          <w:i w:val="0"/>
          <w:iCs w:val="0"/>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供应商签章：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法定代表人或委托代理</w:t>
      </w:r>
      <w:r>
        <w:rPr>
          <w:rFonts w:hint="eastAsia" w:ascii="宋体" w:hAnsi="宋体" w:cs="宋体"/>
          <w:i w:val="0"/>
          <w:iCs w:val="0"/>
          <w:color w:val="000000" w:themeColor="text1"/>
          <w:kern w:val="0"/>
          <w:sz w:val="24"/>
          <w:szCs w:val="24"/>
          <w:lang w:val="en-US" w:eastAsia="zh-CN" w:bidi="ar"/>
          <w14:textFill>
            <w14:solidFill>
              <w14:schemeClr w14:val="tx1"/>
            </w14:solidFill>
          </w14:textFill>
        </w:rPr>
        <w:t>人</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签字或签章：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sectPr>
          <w:footerReference r:id="rId15" w:type="default"/>
          <w:pgSz w:w="11910" w:h="16840"/>
          <w:pgMar w:top="1580" w:right="620" w:bottom="1040" w:left="1240" w:header="850" w:footer="992" w:gutter="0"/>
          <w:pgNumType w:fmt="decimal"/>
          <w:cols w:equalWidth="0" w:num="1">
            <w:col w:w="10050"/>
          </w:cols>
        </w:sect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日期：</w:t>
      </w:r>
    </w:p>
    <w:p>
      <w:pPr>
        <w:jc w:val="center"/>
        <w:rPr>
          <w:rFonts w:hint="eastAsia"/>
          <w:b/>
          <w:bCs/>
          <w:color w:val="000000" w:themeColor="text1"/>
          <w:sz w:val="24"/>
          <w:szCs w:val="22"/>
          <w14:textFill>
            <w14:solidFill>
              <w14:schemeClr w14:val="tx1"/>
            </w14:solidFill>
          </w14:textFill>
        </w:rPr>
      </w:pPr>
      <w:bookmarkStart w:id="85" w:name="_TOC_250002"/>
      <w:bookmarkStart w:id="86" w:name="_Toc19547"/>
    </w:p>
    <w:p>
      <w:pPr>
        <w:spacing w:line="360" w:lineRule="auto"/>
        <w:jc w:val="center"/>
        <w:rPr>
          <w:rFonts w:hint="eastAsia"/>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第</w:t>
      </w:r>
      <w:bookmarkEnd w:id="85"/>
      <w:r>
        <w:rPr>
          <w:rFonts w:hint="eastAsia"/>
          <w:b/>
          <w:bCs/>
          <w:color w:val="000000" w:themeColor="text1"/>
          <w:sz w:val="32"/>
          <w:szCs w:val="28"/>
          <w14:textFill>
            <w14:solidFill>
              <w14:schemeClr w14:val="tx1"/>
            </w14:solidFill>
          </w14:textFill>
        </w:rPr>
        <w:t>五章</w:t>
      </w:r>
      <w:r>
        <w:rPr>
          <w:rFonts w:hint="eastAsia"/>
          <w:b/>
          <w:bCs/>
          <w:color w:val="000000" w:themeColor="text1"/>
          <w:sz w:val="32"/>
          <w:szCs w:val="28"/>
          <w14:textFill>
            <w14:solidFill>
              <w14:schemeClr w14:val="tx1"/>
            </w14:solidFill>
          </w14:textFill>
        </w:rPr>
        <w:tab/>
      </w:r>
      <w:r>
        <w:rPr>
          <w:rFonts w:hint="eastAsia"/>
          <w:b/>
          <w:bCs/>
          <w:color w:val="000000" w:themeColor="text1"/>
          <w:sz w:val="32"/>
          <w:szCs w:val="28"/>
          <w:lang w:eastAsia="zh-CN"/>
          <w14:textFill>
            <w14:solidFill>
              <w14:schemeClr w14:val="tx1"/>
            </w14:solidFill>
          </w14:textFill>
        </w:rPr>
        <w:t>技术参数及商务条款</w:t>
      </w:r>
      <w:bookmarkEnd w:id="86"/>
    </w:p>
    <w:p>
      <w:pPr>
        <w:numPr>
          <w:ilvl w:val="0"/>
          <w:numId w:val="0"/>
        </w:numPr>
        <w:spacing w:line="240" w:lineRule="auto"/>
        <w:jc w:val="center"/>
        <w:outlineLvl w:val="0"/>
        <w:rPr>
          <w:rFonts w:hint="eastAsia" w:ascii="宋体" w:hAnsi="宋体" w:cs="宋体"/>
          <w:b/>
          <w:bCs/>
          <w:i w:val="0"/>
          <w:iCs w:val="0"/>
          <w:color w:val="000000" w:themeColor="text1"/>
          <w:kern w:val="44"/>
          <w:sz w:val="24"/>
          <w:szCs w:val="24"/>
          <w:lang w:val="en-US" w:eastAsia="zh-CN" w:bidi="ar-SA"/>
          <w14:textFill>
            <w14:solidFill>
              <w14:schemeClr w14:val="tx1"/>
            </w14:solidFill>
          </w14:textFill>
        </w:rPr>
      </w:pPr>
      <w:bookmarkStart w:id="87" w:name="_TOC_250001"/>
      <w:bookmarkEnd w:id="87"/>
      <w:bookmarkStart w:id="88" w:name="_Toc3618"/>
    </w:p>
    <w:p>
      <w:pPr>
        <w:numPr>
          <w:ilvl w:val="0"/>
          <w:numId w:val="0"/>
        </w:numPr>
        <w:spacing w:line="360" w:lineRule="auto"/>
        <w:jc w:val="both"/>
        <w:outlineLvl w:val="0"/>
        <w:rPr>
          <w:rFonts w:hint="eastAsia" w:ascii="宋体" w:hAnsi="宋体" w:cs="宋体"/>
          <w:b/>
          <w:bCs/>
          <w:i w:val="0"/>
          <w:iCs w:val="0"/>
          <w:color w:val="000000" w:themeColor="text1"/>
          <w:kern w:val="44"/>
          <w:sz w:val="24"/>
          <w:szCs w:val="24"/>
          <w:lang w:val="en-US" w:eastAsia="zh-CN" w:bidi="ar-SA"/>
          <w14:textFill>
            <w14:solidFill>
              <w14:schemeClr w14:val="tx1"/>
            </w14:solidFill>
          </w14:textFill>
        </w:rPr>
      </w:pPr>
      <w:r>
        <w:rPr>
          <w:rFonts w:hint="eastAsia" w:ascii="宋体" w:hAnsi="宋体" w:cs="宋体"/>
          <w:b/>
          <w:bCs/>
          <w:i w:val="0"/>
          <w:iCs w:val="0"/>
          <w:color w:val="000000" w:themeColor="text1"/>
          <w:kern w:val="44"/>
          <w:sz w:val="24"/>
          <w:szCs w:val="24"/>
          <w:lang w:val="en-US" w:eastAsia="zh-CN" w:bidi="ar-SA"/>
          <w14:textFill>
            <w14:solidFill>
              <w14:schemeClr w14:val="tx1"/>
            </w14:solidFill>
          </w14:textFill>
        </w:rPr>
        <w:t>一、</w:t>
      </w:r>
      <w:bookmarkEnd w:id="88"/>
      <w:r>
        <w:rPr>
          <w:rFonts w:hint="eastAsia" w:ascii="宋体" w:hAnsi="宋体" w:cs="宋体"/>
          <w:b/>
          <w:bCs/>
          <w:i w:val="0"/>
          <w:iCs w:val="0"/>
          <w:color w:val="000000" w:themeColor="text1"/>
          <w:kern w:val="44"/>
          <w:sz w:val="24"/>
          <w:szCs w:val="24"/>
          <w:lang w:val="en-US" w:eastAsia="zh-CN" w:bidi="ar-SA"/>
          <w14:textFill>
            <w14:solidFill>
              <w14:schemeClr w14:val="tx1"/>
            </w14:solidFill>
          </w14:textFill>
        </w:rPr>
        <w:t>技术参数</w:t>
      </w:r>
    </w:p>
    <w:tbl>
      <w:tblPr>
        <w:tblStyle w:val="1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219"/>
        <w:gridCol w:w="6481"/>
        <w:gridCol w:w="657"/>
        <w:gridCol w:w="657"/>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3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0" w:hRule="atLeast"/>
        </w:trPr>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COD在线分析仪</w:t>
            </w:r>
          </w:p>
        </w:tc>
        <w:tc>
          <w:tcPr>
            <w:tcW w:w="3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8"/>
                <w:lang w:val="en-US" w:eastAsia="zh-CN" w:bidi="ar"/>
              </w:rPr>
              <w:t>1.原理：采用重铬酸钾法高温消解，用光度法测量样品吸光度，通过吸光度与水样COD值的线性关系进行分析测定。符合最新标准HJ 377-2019，HJ 35X-2019要求，测量数据与实验室方法HJ 828-2017吻合性好。</w:t>
            </w:r>
            <w:r>
              <w:rPr>
                <w:rStyle w:val="48"/>
                <w:lang w:val="en-US" w:eastAsia="zh-CN" w:bidi="ar"/>
              </w:rPr>
              <w:br w:type="textWrapping"/>
            </w:r>
            <w:r>
              <w:rPr>
                <w:rStyle w:val="48"/>
                <w:lang w:val="en-US" w:eastAsia="zh-CN" w:bidi="ar"/>
              </w:rPr>
              <w:t>2.测量范围(以KHP计)：10~5000mg/L(量程上限可根据现场污染物排放标准限值自行设定)</w:t>
            </w:r>
            <w:r>
              <w:rPr>
                <w:rStyle w:val="48"/>
                <w:lang w:val="en-US" w:eastAsia="zh-CN" w:bidi="ar"/>
              </w:rPr>
              <w:br w:type="textWrapping"/>
            </w:r>
            <w:r>
              <w:rPr>
                <w:rStyle w:val="48"/>
                <w:lang w:val="en-US" w:eastAsia="zh-CN" w:bidi="ar"/>
              </w:rPr>
              <w:t>3.示值误差：10.0 到 39.9 mg/L: ± 10%；40.0 至99.9 mg / L：±6％；100.0 至5000.0 mg / L：±3%</w:t>
            </w:r>
            <w:r>
              <w:rPr>
                <w:rStyle w:val="48"/>
                <w:lang w:val="en-US" w:eastAsia="zh-CN" w:bidi="ar"/>
              </w:rPr>
              <w:br w:type="textWrapping"/>
            </w:r>
            <w:r>
              <w:rPr>
                <w:rStyle w:val="48"/>
                <w:lang w:val="en-US" w:eastAsia="zh-CN" w:bidi="ar"/>
              </w:rPr>
              <w:t>4.重复性：10.0 到 39.9 mg/L: ≤ 5%；40.0 至5000.0 mg/L：≤3％</w:t>
            </w:r>
            <w:r>
              <w:rPr>
                <w:rStyle w:val="48"/>
                <w:lang w:val="en-US" w:eastAsia="zh-CN" w:bidi="ar"/>
              </w:rPr>
              <w:br w:type="textWrapping"/>
            </w:r>
            <w:r>
              <w:rPr>
                <w:rStyle w:val="48"/>
                <w:lang w:val="en-US" w:eastAsia="zh-CN" w:bidi="ar"/>
              </w:rPr>
              <w:t>5.内置标样核查功能，并能根据核查结果自动完成校准和复核。可扩展质控模块实现任意指定浓度的标样核查和加标回收功能。</w:t>
            </w:r>
            <w:r>
              <w:rPr>
                <w:rStyle w:val="48"/>
                <w:lang w:val="en-US" w:eastAsia="zh-CN" w:bidi="ar"/>
              </w:rPr>
              <w:br w:type="textWrapping"/>
            </w:r>
            <w:r>
              <w:rPr>
                <w:rStyle w:val="48"/>
                <w:lang w:val="en-US" w:eastAsia="zh-CN" w:bidi="ar"/>
              </w:rPr>
              <w:t>6.消解时间：可针对不同水质设置消解时间，并可通过数字接口输出，最小间隔10分钟</w:t>
            </w:r>
            <w:r>
              <w:rPr>
                <w:rStyle w:val="48"/>
                <w:lang w:val="en-US" w:eastAsia="zh-CN" w:bidi="ar"/>
              </w:rPr>
              <w:br w:type="textWrapping"/>
            </w:r>
            <w:r>
              <w:rPr>
                <w:rStyle w:val="48"/>
                <w:lang w:val="en-US" w:eastAsia="zh-CN" w:bidi="ar"/>
              </w:rPr>
              <w:t>7.抗污模式：新增测量流程模式，显著延长进样/计量、消解单元等维护周期</w:t>
            </w:r>
            <w:r>
              <w:rPr>
                <w:rStyle w:val="48"/>
                <w:lang w:val="en-US" w:eastAsia="zh-CN" w:bidi="ar"/>
              </w:rPr>
              <w:br w:type="textWrapping"/>
            </w:r>
            <w:r>
              <w:rPr>
                <w:rStyle w:val="48"/>
                <w:lang w:val="en-US" w:eastAsia="zh-CN" w:bidi="ar"/>
              </w:rPr>
              <w:t>8.氯离子屏蔽：最高可达5,000mg/L Cl-</w:t>
            </w:r>
            <w:r>
              <w:rPr>
                <w:rStyle w:val="48"/>
                <w:lang w:val="en-US" w:eastAsia="zh-CN" w:bidi="ar"/>
              </w:rPr>
              <w:br w:type="textWrapping"/>
            </w:r>
            <w:r>
              <w:rPr>
                <w:rStyle w:val="48"/>
                <w:lang w:val="en-US" w:eastAsia="zh-CN" w:bidi="ar"/>
              </w:rPr>
              <w:t>9.测量间隔时间：连续、1 小时、2 小时、4 小时、自定义(30–480 分钟)或触发(可选)</w:t>
            </w:r>
            <w:r>
              <w:rPr>
                <w:rStyle w:val="48"/>
                <w:lang w:val="en-US" w:eastAsia="zh-CN" w:bidi="ar"/>
              </w:rPr>
              <w:br w:type="textWrapping"/>
            </w:r>
            <w:r>
              <w:rPr>
                <w:rStyle w:val="48"/>
                <w:lang w:val="en-US" w:eastAsia="zh-CN" w:bidi="ar"/>
              </w:rPr>
              <w:t>10.校准：自动校准，手动/远程触发，标样核查触发</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氨氮在线分析仪</w:t>
            </w:r>
          </w:p>
        </w:tc>
        <w:tc>
          <w:tcPr>
            <w:tcW w:w="3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8"/>
                <w:lang w:val="en-US" w:eastAsia="zh-CN" w:bidi="ar"/>
              </w:rPr>
              <w:t>(1)测量原理：靛酚蓝法，符合最新标准HJ 101-2019，HJ 35X-2019要求；双波长及双光程的专利比色皿设计，确保仪器更宽的测量量程和准确度。通过参比光束的测量，仪器消除了样品浊度、电源波动等因素对测量结果的干扰。</w:t>
            </w:r>
            <w:r>
              <w:rPr>
                <w:rStyle w:val="48"/>
                <w:lang w:val="en-US" w:eastAsia="zh-CN" w:bidi="ar"/>
              </w:rPr>
              <w:br w:type="textWrapping"/>
            </w:r>
            <w:r>
              <w:rPr>
                <w:rStyle w:val="48"/>
                <w:lang w:val="en-US" w:eastAsia="zh-CN" w:bidi="ar"/>
              </w:rPr>
              <w:t xml:space="preserve">(2)测量范围：超低量程：0.020～15.00mg/L；低量程：0.050～30.00mg/L；                                                                                 </w:t>
            </w:r>
            <w:r>
              <w:rPr>
                <w:rStyle w:val="48"/>
                <w:lang w:val="en-US" w:eastAsia="zh-CN" w:bidi="ar"/>
              </w:rPr>
              <w:br w:type="textWrapping"/>
            </w:r>
            <w:r>
              <w:rPr>
                <w:rStyle w:val="48"/>
                <w:lang w:val="en-US" w:eastAsia="zh-CN" w:bidi="ar"/>
              </w:rPr>
              <w:t xml:space="preserve">               中量程：7.500～100.0mg/L；高量程：80.00～1000mg/L；</w:t>
            </w:r>
            <w:r>
              <w:rPr>
                <w:rStyle w:val="48"/>
                <w:lang w:val="en-US" w:eastAsia="zh-CN" w:bidi="ar"/>
              </w:rPr>
              <w:br w:type="textWrapping"/>
            </w:r>
            <w:r>
              <w:rPr>
                <w:rStyle w:val="48"/>
                <w:lang w:val="en-US" w:eastAsia="zh-CN" w:bidi="ar"/>
              </w:rPr>
              <w:t xml:space="preserve">               提供多种固定量程选择的同时，也可提供量程自动切换功能</w:t>
            </w:r>
            <w:r>
              <w:rPr>
                <w:rStyle w:val="48"/>
                <w:lang w:val="en-US" w:eastAsia="zh-CN" w:bidi="ar"/>
              </w:rPr>
              <w:br w:type="textWrapping"/>
            </w:r>
            <w:r>
              <w:rPr>
                <w:rStyle w:val="48"/>
                <w:lang w:val="en-US" w:eastAsia="zh-CN" w:bidi="ar"/>
              </w:rPr>
              <w:t>(3)准确度：0.020～15.00mg/L: ≤ ±(0.06 mg/L或3%)</w:t>
            </w:r>
            <w:r>
              <w:rPr>
                <w:rStyle w:val="48"/>
                <w:lang w:val="en-US" w:eastAsia="zh-CN" w:bidi="ar"/>
              </w:rPr>
              <w:br w:type="textWrapping"/>
            </w:r>
            <w:r>
              <w:rPr>
                <w:rStyle w:val="48"/>
                <w:lang w:val="en-US" w:eastAsia="zh-CN" w:bidi="ar"/>
              </w:rPr>
              <w:t xml:space="preserve">                 0.050～30.00mg/L: ≤ ±(0.15 mg/L或3%)</w:t>
            </w:r>
            <w:r>
              <w:rPr>
                <w:rStyle w:val="48"/>
                <w:lang w:val="en-US" w:eastAsia="zh-CN" w:bidi="ar"/>
              </w:rPr>
              <w:br w:type="textWrapping"/>
            </w:r>
            <w:r>
              <w:rPr>
                <w:rStyle w:val="48"/>
                <w:lang w:val="en-US" w:eastAsia="zh-CN" w:bidi="ar"/>
              </w:rPr>
              <w:t>7.500～100.0mg/L: ≤ ±(0.75 mg/L或3%)</w:t>
            </w:r>
            <w:r>
              <w:rPr>
                <w:rStyle w:val="48"/>
                <w:lang w:val="en-US" w:eastAsia="zh-CN" w:bidi="ar"/>
              </w:rPr>
              <w:br w:type="textWrapping"/>
            </w:r>
            <w:r>
              <w:rPr>
                <w:rStyle w:val="48"/>
                <w:lang w:val="en-US" w:eastAsia="zh-CN" w:bidi="ar"/>
              </w:rPr>
              <w:t xml:space="preserve">         80.00～1000mg/L：≤ ±10% </w:t>
            </w:r>
            <w:r>
              <w:rPr>
                <w:rStyle w:val="48"/>
                <w:lang w:val="en-US" w:eastAsia="zh-CN" w:bidi="ar"/>
              </w:rPr>
              <w:br w:type="textWrapping"/>
            </w:r>
            <w:r>
              <w:rPr>
                <w:rStyle w:val="48"/>
                <w:lang w:val="en-US" w:eastAsia="zh-CN" w:bidi="ar"/>
              </w:rPr>
              <w:t>(4)重复性：0.020～15.00mg/L: ≤ (0.02 mg/L或2%)</w:t>
            </w:r>
            <w:r>
              <w:rPr>
                <w:rStyle w:val="48"/>
                <w:lang w:val="en-US" w:eastAsia="zh-CN" w:bidi="ar"/>
              </w:rPr>
              <w:br w:type="textWrapping"/>
            </w:r>
            <w:r>
              <w:rPr>
                <w:rStyle w:val="48"/>
                <w:lang w:val="en-US" w:eastAsia="zh-CN" w:bidi="ar"/>
              </w:rPr>
              <w:t xml:space="preserve">        0.050～30.00mg/L: ≤ (0.04 mg/L或2%)</w:t>
            </w:r>
            <w:r>
              <w:rPr>
                <w:rStyle w:val="48"/>
                <w:lang w:val="en-US" w:eastAsia="zh-CN" w:bidi="ar"/>
              </w:rPr>
              <w:br w:type="textWrapping"/>
            </w:r>
            <w:r>
              <w:rPr>
                <w:rStyle w:val="48"/>
                <w:lang w:val="en-US" w:eastAsia="zh-CN" w:bidi="ar"/>
              </w:rPr>
              <w:t xml:space="preserve">        7.500～100.0mg/L mg/L: ≤ (0.4 mg/L或3%)</w:t>
            </w:r>
            <w:r>
              <w:rPr>
                <w:rStyle w:val="48"/>
                <w:lang w:val="en-US" w:eastAsia="zh-CN" w:bidi="ar"/>
              </w:rPr>
              <w:br w:type="textWrapping"/>
            </w:r>
            <w:r>
              <w:rPr>
                <w:rStyle w:val="48"/>
                <w:lang w:val="en-US" w:eastAsia="zh-CN" w:bidi="ar"/>
              </w:rPr>
              <w:t xml:space="preserve">        80.00～1000mg/L mg/L：≤3%</w:t>
            </w:r>
            <w:r>
              <w:rPr>
                <w:rStyle w:val="48"/>
                <w:lang w:val="en-US" w:eastAsia="zh-CN" w:bidi="ar"/>
              </w:rPr>
              <w:br w:type="textWrapping"/>
            </w:r>
            <w:r>
              <w:rPr>
                <w:rStyle w:val="48"/>
                <w:lang w:val="en-US" w:eastAsia="zh-CN" w:bidi="ar"/>
              </w:rPr>
              <w:t>(5)内置标样核查功能，并能根据核查结果自动完成校准和复核。可扩展质控模块实现任意指定浓度的标样核查和加标回收功能。最低检测极限：0.02 mg/L；</w:t>
            </w:r>
            <w:r>
              <w:rPr>
                <w:rStyle w:val="48"/>
                <w:lang w:val="en-US" w:eastAsia="zh-CN" w:bidi="ar"/>
              </w:rPr>
              <w:br w:type="textWrapping"/>
            </w:r>
            <w:r>
              <w:rPr>
                <w:rStyle w:val="48"/>
                <w:lang w:val="en-US" w:eastAsia="zh-CN" w:bidi="ar"/>
              </w:rPr>
              <w:t>(6)环境温度：5~40℃；</w:t>
            </w:r>
            <w:r>
              <w:rPr>
                <w:rStyle w:val="48"/>
                <w:lang w:val="en-US" w:eastAsia="zh-CN" w:bidi="ar"/>
              </w:rPr>
              <w:br w:type="textWrapping"/>
            </w:r>
            <w:r>
              <w:rPr>
                <w:rStyle w:val="48"/>
                <w:lang w:val="en-US" w:eastAsia="zh-CN" w:bidi="ar"/>
              </w:rPr>
              <w:t>(7)测量周期：连续、30min、1h、2h、4h、用户自定义或外部触发；</w:t>
            </w:r>
            <w:r>
              <w:rPr>
                <w:rStyle w:val="48"/>
                <w:lang w:val="en-US" w:eastAsia="zh-CN" w:bidi="ar"/>
              </w:rPr>
              <w:br w:type="textWrapping"/>
            </w:r>
            <w:r>
              <w:rPr>
                <w:rStyle w:val="48"/>
                <w:lang w:val="en-US" w:eastAsia="zh-CN" w:bidi="ar"/>
              </w:rPr>
              <w:t>(8)仪器校正：支持手动和自动校准，校准周期可选；</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0" w:hRule="atLeast"/>
        </w:trPr>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总磷总氮在线分析仪</w:t>
            </w:r>
          </w:p>
        </w:tc>
        <w:tc>
          <w:tcPr>
            <w:tcW w:w="3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8"/>
                <w:lang w:val="en-US" w:eastAsia="zh-CN" w:bidi="ar"/>
              </w:rPr>
              <w:t>(1)测量原理：</w:t>
            </w:r>
            <w:r>
              <w:rPr>
                <w:rStyle w:val="48"/>
                <w:lang w:val="en-US" w:eastAsia="zh-CN" w:bidi="ar"/>
              </w:rPr>
              <w:br w:type="textWrapping"/>
            </w:r>
            <w:r>
              <w:rPr>
                <w:rStyle w:val="48"/>
                <w:lang w:val="en-US" w:eastAsia="zh-CN" w:bidi="ar"/>
              </w:rPr>
              <w:t>总磷（符合国标GB11893-89，HJ103-2003）：过硫酸钾做氧化剂，在120℃条件下消解30min，将磷化物转化成磷酸根离子，钼蓝法吸光光度法（测量波长：700nm）；</w:t>
            </w:r>
            <w:r>
              <w:rPr>
                <w:rStyle w:val="48"/>
                <w:lang w:val="en-US" w:eastAsia="zh-CN" w:bidi="ar"/>
              </w:rPr>
              <w:br w:type="textWrapping"/>
            </w:r>
            <w:r>
              <w:rPr>
                <w:rStyle w:val="48"/>
                <w:lang w:val="en-US" w:eastAsia="zh-CN" w:bidi="ar"/>
              </w:rPr>
              <w:t>总氮（符合行业标准HJ 636-2012,HJ102-2003）：碱性过硫酸钾做氧化剂，在120℃条件下消解30min，将氮化物转化成硝酸根离子，样品溶液的pH调节为2~3；紫外光吸光光度法检测（测量波长：220nm， A=A220-A275×2）；</w:t>
            </w:r>
            <w:r>
              <w:rPr>
                <w:rStyle w:val="48"/>
                <w:lang w:val="en-US" w:eastAsia="zh-CN" w:bidi="ar"/>
              </w:rPr>
              <w:br w:type="textWrapping"/>
            </w:r>
            <w:r>
              <w:rPr>
                <w:rStyle w:val="48"/>
                <w:lang w:val="en-US" w:eastAsia="zh-CN" w:bidi="ar"/>
              </w:rPr>
              <w:t>(2)测量范围：</w:t>
            </w:r>
            <w:r>
              <w:rPr>
                <w:rStyle w:val="48"/>
                <w:lang w:val="en-US" w:eastAsia="zh-CN" w:bidi="ar"/>
              </w:rPr>
              <w:br w:type="textWrapping"/>
            </w:r>
            <w:r>
              <w:rPr>
                <w:rStyle w:val="48"/>
                <w:lang w:val="en-US" w:eastAsia="zh-CN" w:bidi="ar"/>
              </w:rPr>
              <w:t>总磷：0~0.5/1/2/5/10 mg/L可选（20mm检测器）；</w:t>
            </w:r>
            <w:r>
              <w:rPr>
                <w:rStyle w:val="48"/>
                <w:lang w:val="en-US" w:eastAsia="zh-CN" w:bidi="ar"/>
              </w:rPr>
              <w:br w:type="textWrapping"/>
            </w:r>
            <w:r>
              <w:rPr>
                <w:rStyle w:val="48"/>
                <w:lang w:val="en-US" w:eastAsia="zh-CN" w:bidi="ar"/>
              </w:rPr>
              <w:t xml:space="preserve">            0~2/5/10/20 mg/L可选（10mm检测器）；</w:t>
            </w:r>
            <w:r>
              <w:rPr>
                <w:rStyle w:val="48"/>
                <w:lang w:val="en-US" w:eastAsia="zh-CN" w:bidi="ar"/>
              </w:rPr>
              <w:br w:type="textWrapping"/>
            </w:r>
            <w:r>
              <w:rPr>
                <w:rStyle w:val="48"/>
                <w:lang w:val="en-US" w:eastAsia="zh-CN" w:bidi="ar"/>
              </w:rPr>
              <w:t xml:space="preserve">            0~2/5/10/20mg/L（5mm检测器）；</w:t>
            </w:r>
            <w:r>
              <w:rPr>
                <w:rStyle w:val="48"/>
                <w:lang w:val="en-US" w:eastAsia="zh-CN" w:bidi="ar"/>
              </w:rPr>
              <w:br w:type="textWrapping"/>
            </w:r>
            <w:r>
              <w:rPr>
                <w:rStyle w:val="48"/>
                <w:lang w:val="en-US" w:eastAsia="zh-CN" w:bidi="ar"/>
              </w:rPr>
              <w:t>总氮： 0~2/5/10/15/20/25 mg/L可选（20mm检测器）；</w:t>
            </w:r>
            <w:r>
              <w:rPr>
                <w:rStyle w:val="48"/>
                <w:lang w:val="en-US" w:eastAsia="zh-CN" w:bidi="ar"/>
              </w:rPr>
              <w:br w:type="textWrapping"/>
            </w:r>
            <w:r>
              <w:rPr>
                <w:rStyle w:val="48"/>
                <w:lang w:val="en-US" w:eastAsia="zh-CN" w:bidi="ar"/>
              </w:rPr>
              <w:t xml:space="preserve">             0~5/10/15/20/25/50 mg/L 可选（10mm检测器）；</w:t>
            </w:r>
            <w:r>
              <w:rPr>
                <w:rStyle w:val="48"/>
                <w:lang w:val="en-US" w:eastAsia="zh-CN" w:bidi="ar"/>
              </w:rPr>
              <w:br w:type="textWrapping"/>
            </w:r>
            <w:r>
              <w:rPr>
                <w:rStyle w:val="48"/>
                <w:lang w:val="en-US" w:eastAsia="zh-CN" w:bidi="ar"/>
              </w:rPr>
              <w:t xml:space="preserve">             0~100mg/L（5mm检测器）；</w:t>
            </w:r>
            <w:r>
              <w:rPr>
                <w:rStyle w:val="48"/>
                <w:lang w:val="en-US" w:eastAsia="zh-CN" w:bidi="ar"/>
              </w:rPr>
              <w:br w:type="textWrapping"/>
            </w:r>
            <w:r>
              <w:rPr>
                <w:rStyle w:val="48"/>
                <w:lang w:val="en-US" w:eastAsia="zh-CN" w:bidi="ar"/>
              </w:rPr>
              <w:t>(3)重复性：≤3%；</w:t>
            </w:r>
            <w:r>
              <w:rPr>
                <w:rStyle w:val="48"/>
                <w:lang w:val="en-US" w:eastAsia="zh-CN" w:bidi="ar"/>
              </w:rPr>
              <w:br w:type="textWrapping"/>
            </w:r>
            <w:r>
              <w:rPr>
                <w:rStyle w:val="48"/>
                <w:lang w:val="en-US" w:eastAsia="zh-CN" w:bidi="ar"/>
              </w:rPr>
              <w:t>(4)稳定性：≤10%（24H）；</w:t>
            </w:r>
            <w:r>
              <w:rPr>
                <w:rStyle w:val="48"/>
                <w:lang w:val="en-US" w:eastAsia="zh-CN" w:bidi="ar"/>
              </w:rPr>
              <w:br w:type="textWrapping"/>
            </w:r>
            <w:r>
              <w:rPr>
                <w:rStyle w:val="48"/>
                <w:lang w:val="en-US" w:eastAsia="zh-CN" w:bidi="ar"/>
              </w:rPr>
              <w:t>(5)零点漂移：≤5%；</w:t>
            </w:r>
            <w:r>
              <w:rPr>
                <w:rStyle w:val="48"/>
                <w:lang w:val="en-US" w:eastAsia="zh-CN" w:bidi="ar"/>
              </w:rPr>
              <w:br w:type="textWrapping"/>
            </w:r>
            <w:r>
              <w:rPr>
                <w:rStyle w:val="48"/>
                <w:lang w:val="en-US" w:eastAsia="zh-CN" w:bidi="ar"/>
              </w:rPr>
              <w:t>(6)量程漂移：≤10%；</w:t>
            </w:r>
            <w:r>
              <w:rPr>
                <w:rStyle w:val="48"/>
                <w:lang w:val="en-US" w:eastAsia="zh-CN" w:bidi="ar"/>
              </w:rPr>
              <w:br w:type="textWrapping"/>
            </w:r>
            <w:r>
              <w:rPr>
                <w:rStyle w:val="48"/>
                <w:lang w:val="en-US" w:eastAsia="zh-CN" w:bidi="ar"/>
              </w:rPr>
              <w:t>(7)测量周期：1小时/1次测定，能够以小时为单位任意设置一天（24H）的测量时间表可任意设定；</w:t>
            </w:r>
            <w:r>
              <w:rPr>
                <w:rStyle w:val="48"/>
                <w:lang w:val="en-US" w:eastAsia="zh-CN" w:bidi="ar"/>
              </w:rPr>
              <w:br w:type="textWrapping"/>
            </w:r>
            <w:r>
              <w:rPr>
                <w:rStyle w:val="48"/>
                <w:lang w:val="en-US" w:eastAsia="zh-CN" w:bidi="ar"/>
              </w:rPr>
              <w:t>(8)样品条件：温度，2~40℃；压力，0.02~0.05MPa；</w:t>
            </w:r>
            <w:r>
              <w:rPr>
                <w:rStyle w:val="48"/>
                <w:lang w:val="en-US" w:eastAsia="zh-CN" w:bidi="ar"/>
              </w:rPr>
              <w:br w:type="textWrapping"/>
            </w:r>
            <w:r>
              <w:rPr>
                <w:rStyle w:val="48"/>
                <w:lang w:val="en-US" w:eastAsia="zh-CN" w:bidi="ar"/>
              </w:rPr>
              <w:t>流量，1~3L/min；每次分析取样量约35mL；</w:t>
            </w:r>
            <w:r>
              <w:rPr>
                <w:rStyle w:val="48"/>
                <w:lang w:val="en-US" w:eastAsia="zh-CN" w:bidi="ar"/>
              </w:rPr>
              <w:br w:type="textWrapping"/>
            </w:r>
            <w:r>
              <w:rPr>
                <w:rStyle w:val="48"/>
                <w:lang w:val="en-US" w:eastAsia="zh-CN" w:bidi="ar"/>
              </w:rPr>
              <w:t>(9)显示方式：LCD彩色触摸屏；</w:t>
            </w:r>
            <w:r>
              <w:rPr>
                <w:rStyle w:val="48"/>
                <w:lang w:val="en-US" w:eastAsia="zh-CN" w:bidi="ar"/>
              </w:rPr>
              <w:br w:type="textWrapping"/>
            </w:r>
            <w:r>
              <w:rPr>
                <w:rStyle w:val="48"/>
                <w:lang w:val="en-US" w:eastAsia="zh-CN" w:bidi="ar"/>
              </w:rPr>
              <w:t>(10)记录方式：USB存储器（可保存5年的数据）；</w:t>
            </w:r>
            <w:r>
              <w:rPr>
                <w:rStyle w:val="48"/>
                <w:lang w:val="en-US" w:eastAsia="zh-CN" w:bidi="ar"/>
              </w:rPr>
              <w:br w:type="textWrapping"/>
            </w:r>
            <w:r>
              <w:rPr>
                <w:rStyle w:val="48"/>
                <w:lang w:val="en-US" w:eastAsia="zh-CN" w:bidi="ar"/>
              </w:rPr>
              <w:t>(11)校正方式：手动校正/ 自动校正；</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spacing w:before="175" w:line="327" w:lineRule="exact"/>
        <w:ind w:firstLine="1446" w:firstLineChars="600"/>
        <w:rPr>
          <w:rFonts w:hint="eastAsia" w:ascii="宋体" w:hAnsi="宋体" w:eastAsia="宋体" w:cs="宋体"/>
          <w:b/>
          <w:color w:val="000000" w:themeColor="text1"/>
          <w:sz w:val="24"/>
          <w:szCs w:val="28"/>
          <w:lang w:val="en-US" w:eastAsia="en-US" w:bidi="ar-SA"/>
          <w14:textFill>
            <w14:solidFill>
              <w14:schemeClr w14:val="tx1"/>
            </w14:solidFill>
          </w14:textFill>
        </w:rPr>
      </w:pPr>
      <w:r>
        <w:rPr>
          <w:rFonts w:hint="eastAsia" w:ascii="宋体" w:hAnsi="宋体" w:eastAsia="宋体" w:cs="宋体"/>
          <w:b/>
          <w:color w:val="000000" w:themeColor="text1"/>
          <w:sz w:val="24"/>
          <w:szCs w:val="28"/>
          <w:lang w:val="en-US" w:eastAsia="en-US" w:bidi="ar-SA"/>
          <w14:textFill>
            <w14:solidFill>
              <w14:schemeClr w14:val="tx1"/>
            </w14:solidFill>
          </w14:textFill>
        </w:rPr>
        <w:t>注：以上</w:t>
      </w:r>
      <w:r>
        <w:rPr>
          <w:rFonts w:hint="eastAsia" w:ascii="宋体" w:hAnsi="宋体" w:eastAsia="宋体" w:cs="宋体"/>
          <w:b/>
          <w:color w:val="000000" w:themeColor="text1"/>
          <w:sz w:val="24"/>
          <w:szCs w:val="28"/>
          <w:lang w:val="en-US" w:eastAsia="zh-CN" w:bidi="ar-SA"/>
          <w14:textFill>
            <w14:solidFill>
              <w14:schemeClr w14:val="tx1"/>
            </w14:solidFill>
          </w14:textFill>
        </w:rPr>
        <w:t>技术参数</w:t>
      </w:r>
      <w:r>
        <w:rPr>
          <w:rFonts w:hint="eastAsia" w:ascii="宋体" w:hAnsi="宋体" w:eastAsia="宋体" w:cs="宋体"/>
          <w:b/>
          <w:color w:val="000000" w:themeColor="text1"/>
          <w:sz w:val="24"/>
          <w:szCs w:val="28"/>
          <w:lang w:val="en-US" w:eastAsia="en-US" w:bidi="ar-SA"/>
          <w14:textFill>
            <w14:solidFill>
              <w14:schemeClr w14:val="tx1"/>
            </w14:solidFill>
          </w14:textFill>
        </w:rPr>
        <w:t>为必须满足项，否则作无效响应处理。</w:t>
      </w:r>
    </w:p>
    <w:p>
      <w:pPr>
        <w:pStyle w:val="35"/>
        <w:spacing w:line="240" w:lineRule="auto"/>
        <w:jc w:val="center"/>
        <w:rPr>
          <w:rFonts w:hint="eastAsia" w:ascii="宋体" w:hAnsi="宋体" w:cs="宋体"/>
          <w:b/>
          <w:bCs/>
          <w:i w:val="0"/>
          <w:iCs w:val="0"/>
          <w:color w:val="000000" w:themeColor="text1"/>
          <w:sz w:val="28"/>
          <w:szCs w:val="28"/>
          <w:lang w:eastAsia="zh-CN"/>
          <w14:textFill>
            <w14:solidFill>
              <w14:schemeClr w14:val="tx1"/>
            </w14:solidFill>
          </w14:textFill>
        </w:rPr>
        <w:sectPr>
          <w:headerReference r:id="rId16" w:type="default"/>
          <w:footerReference r:id="rId17" w:type="default"/>
          <w:pgSz w:w="11911" w:h="16849"/>
          <w:pgMar w:top="1582" w:right="918" w:bottom="869" w:left="1100" w:header="454" w:footer="624" w:gutter="0"/>
          <w:pgNumType w:fmt="decimal"/>
          <w:cols w:space="0" w:num="1"/>
          <w:rtlGutter w:val="0"/>
          <w:docGrid w:linePitch="314" w:charSpace="0"/>
        </w:sectPr>
      </w:pPr>
    </w:p>
    <w:p>
      <w:pPr>
        <w:pStyle w:val="35"/>
        <w:spacing w:line="240" w:lineRule="auto"/>
        <w:jc w:val="center"/>
        <w:rPr>
          <w:rFonts w:hint="eastAsia" w:ascii="宋体" w:hAnsi="宋体" w:cs="宋体"/>
          <w:b/>
          <w:bCs/>
          <w:i w:val="0"/>
          <w:iCs w:val="0"/>
          <w:color w:val="000000" w:themeColor="text1"/>
          <w:sz w:val="28"/>
          <w:szCs w:val="28"/>
          <w:lang w:eastAsia="zh-CN"/>
          <w14:textFill>
            <w14:solidFill>
              <w14:schemeClr w14:val="tx1"/>
            </w14:solidFill>
          </w14:textFill>
        </w:rPr>
      </w:pPr>
      <w:r>
        <w:rPr>
          <w:rFonts w:hint="eastAsia" w:ascii="宋体" w:hAnsi="宋体" w:cs="宋体"/>
          <w:b/>
          <w:bCs/>
          <w:i w:val="0"/>
          <w:iCs w:val="0"/>
          <w:color w:val="000000" w:themeColor="text1"/>
          <w:sz w:val="28"/>
          <w:szCs w:val="28"/>
          <w:lang w:val="en-US" w:eastAsia="zh-CN"/>
          <w14:textFill>
            <w14:solidFill>
              <w14:schemeClr w14:val="tx1"/>
            </w14:solidFill>
          </w14:textFill>
        </w:rPr>
        <w:t>二</w:t>
      </w:r>
      <w:r>
        <w:rPr>
          <w:rFonts w:hint="eastAsia" w:ascii="宋体" w:hAnsi="宋体" w:cs="宋体"/>
          <w:b/>
          <w:bCs/>
          <w:i w:val="0"/>
          <w:iCs w:val="0"/>
          <w:color w:val="000000" w:themeColor="text1"/>
          <w:sz w:val="28"/>
          <w:szCs w:val="28"/>
          <w:lang w:eastAsia="zh-CN"/>
          <w14:textFill>
            <w14:solidFill>
              <w14:schemeClr w14:val="tx1"/>
            </w14:solidFill>
          </w14:textFill>
        </w:rPr>
        <w:t>、商务条款</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20" w:firstLineChars="300"/>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val="en-US" w:eastAsia="zh-CN" w:bidi="ar"/>
        </w:rPr>
        <w:t>1、交货期：合同签订后30个工作日内完成安装调试。</w:t>
      </w:r>
    </w:p>
    <w:p>
      <w:pPr>
        <w:pStyle w:val="2"/>
        <w:keepNext w:val="0"/>
        <w:keepLines w:val="0"/>
        <w:pageBreakBefore w:val="0"/>
        <w:widowControl/>
        <w:kinsoku/>
        <w:wordWrap/>
        <w:overflowPunct/>
        <w:topLinePunct w:val="0"/>
        <w:autoSpaceDE/>
        <w:autoSpaceDN/>
        <w:bidi w:val="0"/>
        <w:adjustRightInd/>
        <w:snapToGrid w:val="0"/>
        <w:spacing w:line="380" w:lineRule="exact"/>
        <w:ind w:firstLine="720" w:firstLineChars="300"/>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2、交货地点：采购人指定地点。</w:t>
      </w:r>
    </w:p>
    <w:p>
      <w:pPr>
        <w:pStyle w:val="2"/>
        <w:keepNext w:val="0"/>
        <w:keepLines w:val="0"/>
        <w:pageBreakBefore w:val="0"/>
        <w:widowControl/>
        <w:kinsoku/>
        <w:wordWrap/>
        <w:overflowPunct/>
        <w:topLinePunct w:val="0"/>
        <w:autoSpaceDE/>
        <w:autoSpaceDN/>
        <w:bidi w:val="0"/>
        <w:adjustRightInd/>
        <w:snapToGrid w:val="0"/>
        <w:spacing w:line="380" w:lineRule="exact"/>
        <w:ind w:firstLine="720"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val="zh-CN" w:eastAsia="zh-CN" w:bidi="ar"/>
        </w:rPr>
        <w:t>付款方式：</w:t>
      </w:r>
      <w:r>
        <w:rPr>
          <w:rFonts w:hint="eastAsia" w:ascii="宋体" w:hAnsi="宋体" w:eastAsia="宋体" w:cs="宋体"/>
          <w:bCs/>
          <w:i w:val="0"/>
          <w:iCs w:val="0"/>
          <w:color w:val="auto"/>
          <w:spacing w:val="4"/>
          <w:kern w:val="2"/>
          <w:sz w:val="24"/>
          <w:szCs w:val="24"/>
          <w:highlight w:val="none"/>
          <w:lang w:val="en-US" w:eastAsia="zh-CN" w:bidi="ar-SA"/>
        </w:rPr>
        <w:t>货到安装验收合格后支付至合同价款的97%，余款一年后付清</w:t>
      </w:r>
      <w:r>
        <w:rPr>
          <w:rFonts w:hint="eastAsia" w:ascii="宋体" w:eastAsia="宋体" w:cs="宋体"/>
          <w:bCs/>
          <w:i w:val="0"/>
          <w:iCs w:val="0"/>
          <w:color w:val="auto"/>
          <w:spacing w:val="4"/>
          <w:kern w:val="2"/>
          <w:sz w:val="24"/>
          <w:szCs w:val="24"/>
          <w:highlight w:val="none"/>
          <w:lang w:val="en-US" w:eastAsia="zh-CN" w:bidi="ar-SA"/>
        </w:rPr>
        <w:t>。</w:t>
      </w:r>
      <w:r>
        <w:rPr>
          <w:rFonts w:hint="eastAsia" w:ascii="宋体" w:hAnsi="宋体" w:eastAsia="宋体" w:cs="宋体"/>
          <w:bCs/>
          <w:i w:val="0"/>
          <w:iCs w:val="0"/>
          <w:color w:val="auto"/>
          <w:spacing w:val="4"/>
          <w:kern w:val="2"/>
          <w:sz w:val="24"/>
          <w:szCs w:val="24"/>
          <w:highlight w:val="none"/>
          <w:lang w:val="en-US" w:eastAsia="zh-CN" w:bidi="ar-SA"/>
        </w:rPr>
        <w:t xml:space="preserve">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4、支付方式：包含但不限于银行转账、现金、银行承兑汇票、商业票据、保理等支付方式。</w:t>
      </w:r>
      <w:bookmarkStart w:id="89" w:name="_GoBack"/>
      <w:bookmarkEnd w:id="89"/>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5、</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8、质保期：收到货物验收合格之日起一年。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10、中标人未按照招标人规定时间交付货物，每逾期1天，中标人向招标人偿付逾期交货部分货款总额的1%的违约金，逾期交货超过10天，招标人有权解除合同。</w:t>
      </w:r>
    </w:p>
    <w:p>
      <w:pPr>
        <w:rPr>
          <w:rFonts w:hint="default"/>
          <w:lang w:val="en-US" w:eastAsia="zh-CN"/>
        </w:rPr>
      </w:pPr>
      <w:r>
        <w:rPr>
          <w:rFonts w:hint="eastAsia" w:ascii="宋体" w:hAnsi="宋体" w:eastAsia="宋体" w:cs="宋体"/>
          <w:bCs/>
          <w:i w:val="0"/>
          <w:iCs w:val="0"/>
          <w:color w:val="auto"/>
          <w:spacing w:val="4"/>
          <w:kern w:val="2"/>
          <w:sz w:val="24"/>
          <w:szCs w:val="24"/>
          <w:highlight w:val="none"/>
          <w:lang w:val="en-US" w:eastAsia="zh-CN" w:bidi="ar-SA"/>
        </w:rPr>
        <w:t xml:space="preserve">      11、需在设备发货前提供设备序列号，便于采购人向厂家官方查询，以验证所供设备是在质保期内的原装正品新机。</w:t>
      </w:r>
    </w:p>
    <w:p>
      <w:pPr>
        <w:rPr>
          <w:rFonts w:hint="default"/>
          <w:lang w:val="en-US" w:eastAsia="zh-CN"/>
        </w:rPr>
      </w:pPr>
      <w:r>
        <w:rPr>
          <w:rFonts w:hint="eastAsia" w:ascii="宋体" w:hAnsi="宋体" w:eastAsia="宋体" w:cs="宋体"/>
          <w:bCs/>
          <w:i w:val="0"/>
          <w:iCs w:val="0"/>
          <w:color w:val="auto"/>
          <w:spacing w:val="4"/>
          <w:kern w:val="2"/>
          <w:sz w:val="24"/>
          <w:szCs w:val="24"/>
          <w:highlight w:val="none"/>
          <w:lang w:val="en-US" w:eastAsia="zh-CN" w:bidi="ar-SA"/>
        </w:rPr>
        <w:t xml:space="preserve">      12、售后服务：提供在职社保缴纳满6个月以上的设备原厂工程师现场指导安装、调试、培训服务。</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3</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spacing w:before="175" w:line="327" w:lineRule="exact"/>
        <w:ind w:firstLine="482" w:firstLineChars="200"/>
        <w:rPr>
          <w:rFonts w:hAnsi="Calibri"/>
          <w:color w:val="000000" w:themeColor="text1"/>
          <w:sz w:val="24"/>
          <w:szCs w:val="28"/>
          <w:lang w:val="en-US" w:eastAsia="en-US" w:bidi="ar-SA"/>
          <w14:textFill>
            <w14:solidFill>
              <w14:schemeClr w14:val="tx1"/>
            </w14:solidFill>
          </w14:textFill>
        </w:rPr>
      </w:pPr>
      <w:r>
        <w:rPr>
          <w:rFonts w:ascii="SUAOEA+Î¢ÈíÑÅºÚ,Bold" w:hAnsi="SUAOEA+Î¢ÈíÑÅºÚ,Bold" w:cs="SUAOEA+Î¢ÈíÑÅºÚ,Bold"/>
          <w:b/>
          <w:color w:val="000000" w:themeColor="text1"/>
          <w:sz w:val="24"/>
          <w:szCs w:val="28"/>
          <w:lang w:val="en-US" w:eastAsia="en-US" w:bidi="ar-SA"/>
          <w14:textFill>
            <w14:solidFill>
              <w14:schemeClr w14:val="tx1"/>
            </w14:solidFill>
          </w14:textFill>
        </w:rPr>
        <w:t>注：以上</w:t>
      </w:r>
      <w:r>
        <w:rPr>
          <w:rFonts w:hint="eastAsia" w:ascii="SUAOEA+Î¢ÈíÑÅºÚ,Bold" w:hAnsi="SUAOEA+Î¢ÈíÑÅºÚ,Bold" w:cs="SUAOEA+Î¢ÈíÑÅºÚ,Bold"/>
          <w:b/>
          <w:color w:val="000000" w:themeColor="text1"/>
          <w:sz w:val="24"/>
          <w:szCs w:val="28"/>
          <w:lang w:val="en-US" w:eastAsia="zh-CN" w:bidi="ar-SA"/>
          <w14:textFill>
            <w14:solidFill>
              <w14:schemeClr w14:val="tx1"/>
            </w14:solidFill>
          </w14:textFill>
        </w:rPr>
        <w:t>商务条款</w:t>
      </w:r>
      <w:r>
        <w:rPr>
          <w:rFonts w:ascii="SUAOEA+Î¢ÈíÑÅºÚ,Bold" w:hAnsi="SUAOEA+Î¢ÈíÑÅºÚ,Bold" w:cs="SUAOEA+Î¢ÈíÑÅºÚ,Bold"/>
          <w:b/>
          <w:color w:val="000000" w:themeColor="text1"/>
          <w:sz w:val="24"/>
          <w:szCs w:val="28"/>
          <w:lang w:val="en-US" w:eastAsia="en-US" w:bidi="ar-SA"/>
          <w14:textFill>
            <w14:solidFill>
              <w14:schemeClr w14:val="tx1"/>
            </w14:solidFill>
          </w14:textFill>
        </w:rPr>
        <w:t>为必须满足项，否则作无效响应处理。</w:t>
      </w:r>
    </w:p>
    <w:p>
      <w:pPr>
        <w:pStyle w:val="2"/>
        <w:rPr>
          <w:rFonts w:hint="default" w:ascii="宋体" w:hAnsi="宋体"/>
          <w:i w:val="0"/>
          <w:iCs w:val="0"/>
          <w:color w:val="000000" w:themeColor="text1"/>
          <w:sz w:val="24"/>
          <w:szCs w:val="22"/>
          <w:lang w:val="en-US" w:eastAsia="zh-CN"/>
          <w14:textFill>
            <w14:solidFill>
              <w14:schemeClr w14:val="tx1"/>
            </w14:solidFill>
          </w14:textFill>
        </w:rPr>
      </w:pPr>
    </w:p>
    <w:sectPr>
      <w:pgSz w:w="11911" w:h="16849"/>
      <w:pgMar w:top="1060" w:right="918" w:bottom="869" w:left="1100" w:header="454" w:footer="624" w:gutter="0"/>
      <w:pgNumType w:fmt="decimal"/>
      <w:cols w:space="0" w:num="1"/>
      <w:rtlGutter w:val="0"/>
      <w:docGrid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roman"/>
    <w:pitch w:val="default"/>
    <w:sig w:usb0="00000000" w:usb1="00000000" w:usb2="0000003F" w:usb3="00000000" w:csb0="603F01FF" w:csb1="FFFF0000"/>
  </w:font>
  <w:font w:name="方正仿宋简体">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SUAOEA+Î¢ÈíÑÅºÚ,Bold">
    <w:altName w:val="Segoe Print"/>
    <w:panose1 w:val="020B0703020204020201"/>
    <w:charset w:val="01"/>
    <w:family w:val="swiss"/>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9"/>
        <w:tab w:val="right" w:pos="9638"/>
      </w:tabs>
      <w:jc w:val="center"/>
      <w:rPr>
        <w:rFonts w:hint="eastAsia" w:ascii="华文行楷" w:eastAsia="宋体"/>
        <w:i/>
        <w:iCs/>
        <w:sz w:val="28"/>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- 35 -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fldChar w:fldCharType="begin"/>
    </w:r>
    <w:r>
      <w:rPr>
        <w:rStyle w:val="19"/>
      </w:rPr>
      <w:instrText xml:space="preserve">PAGE  </w:instrText>
    </w:r>
    <w:r>
      <w:fldChar w:fldCharType="separate"/>
    </w:r>
    <w:r>
      <w:rPr>
        <w:rStyle w:val="19"/>
      </w:rPr>
      <w:t>12</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9"/>
        <w:tab w:val="right" w:pos="9638"/>
      </w:tabs>
      <w:jc w:val="left"/>
      <w:rPr>
        <w:rFonts w:hint="eastAsia" w:eastAsia="宋体"/>
        <w:lang w:eastAsia="zh-CN"/>
      </w:rPr>
    </w:pPr>
    <w:r>
      <w:rPr>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3JIM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wcQ9SHrqxRrgfh9piwidJbrjDCToVxZoXdtF95KR7fS9bDP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LckgyQEAAJs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0"/>
        <w:szCs w:val="21"/>
        <w:lang w:eastAsia="zh-CN"/>
      </w:rPr>
      <w:tab/>
    </w:r>
    <w:r>
      <w:rPr>
        <w:rFonts w:hint="eastAsia"/>
        <w:sz w:val="20"/>
        <w:szCs w:val="21"/>
      </w:rPr>
      <w:t>政府采购/工程招标/工程检测/工程造价</w:t>
    </w:r>
    <w:r>
      <w:rPr>
        <w:rFonts w:hint="eastAsia"/>
        <w:sz w:val="20"/>
        <w:szCs w:val="21"/>
        <w:lang w:eastAsia="zh-CN"/>
      </w:rPr>
      <w:tab/>
    </w:r>
    <w:r>
      <w:rPr>
        <w:rFonts w:hint="eastAsia"/>
        <w:sz w:val="20"/>
        <w:szCs w:val="21"/>
        <w:lang w:eastAsia="zh-CN"/>
      </w:rPr>
      <w:tab/>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9"/>
        <w:tab w:val="right" w:pos="9638"/>
      </w:tabs>
      <w:jc w:val="both"/>
      <w:rPr>
        <w:rFonts w:hint="eastAsia" w:ascii="华文行楷" w:eastAsia="宋体"/>
        <w:i/>
        <w:iCs/>
        <w:sz w:val="28"/>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9"/>
        <w:tab w:val="right" w:pos="9638"/>
      </w:tabs>
      <w:jc w:val="both"/>
      <w:rPr>
        <w:rFonts w:hint="eastAsia" w:ascii="华文行楷" w:eastAsia="宋体"/>
        <w:i/>
        <w:iCs/>
        <w:sz w:val="28"/>
        <w:lang w:eastAsia="zh-CN"/>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9"/>
        <w:tab w:val="right" w:pos="9638"/>
      </w:tabs>
      <w:jc w:val="center"/>
      <w:rPr>
        <w:rFonts w:hint="eastAsia" w:ascii="华文行楷" w:eastAsia="宋体"/>
        <w:i/>
        <w:iCs/>
        <w:sz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hAnsi="宋体" w:eastAsia="宋体"/>
        <w:sz w:val="21"/>
        <w:lang w:val="en-US" w:eastAsia="zh-CN"/>
      </w:rPr>
    </w:pPr>
    <w:r>
      <w:rPr>
        <w:rFonts w:hint="eastAsia" w:hAnsi="宋体"/>
        <w:sz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6211"/>
        <w:tab w:val="clear" w:pos="8306"/>
      </w:tabs>
      <w:rPr>
        <w:rFonts w:hint="eastAsia" w:ascii="方正仿宋简体" w:eastAsia="宋体"/>
        <w:lang w:eastAsia="zh-CN"/>
      </w:rPr>
    </w:pPr>
    <w:r>
      <w:rPr>
        <w:rFonts w:hint="eastAsia" w:hAnsi="宋体"/>
        <w:sz w:val="21"/>
        <w:lang w:val="en-US" w:eastAsia="zh-CN"/>
      </w:rPr>
      <w:drawing>
        <wp:inline distT="0" distB="0" distL="114300" distR="114300">
          <wp:extent cx="2797810" cy="329565"/>
          <wp:effectExtent l="0" t="0" r="0" b="0"/>
          <wp:docPr id="22"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图片1"/>
                  <pic:cNvPicPr>
                    <a:picLocks noChangeAspect="1"/>
                  </pic:cNvPicPr>
                </pic:nvPicPr>
                <pic:blipFill>
                  <a:blip r:embed="rId1"/>
                  <a:stretch>
                    <a:fillRect/>
                  </a:stretch>
                </pic:blipFill>
                <pic:spPr>
                  <a:xfrm>
                    <a:off x="0" y="0"/>
                    <a:ext cx="2797810" cy="329565"/>
                  </a:xfrm>
                  <a:prstGeom prst="rect">
                    <a:avLst/>
                  </a:prstGeom>
                  <a:noFill/>
                  <a:ln>
                    <a:noFill/>
                  </a:ln>
                </pic:spPr>
              </pic:pic>
            </a:graphicData>
          </a:graphic>
        </wp:inline>
      </w:drawing>
    </w:r>
    <w:r>
      <w:rPr>
        <w:rFonts w:hint="eastAsia" w:hAnsi="宋体"/>
        <w:sz w:val="21"/>
        <w:lang w:val="en-US" w:eastAsia="zh-CN"/>
      </w:rPr>
      <w:t xml:space="preserve">          </w:t>
    </w:r>
    <w:r>
      <w:rPr>
        <w:rFonts w:hint="eastAsia" w:hAnsi="宋体"/>
        <w:sz w:val="21"/>
        <w:lang w:val="en-US" w:eastAsia="zh-CN"/>
      </w:rPr>
      <w:tab/>
    </w:r>
    <w:r>
      <w:rPr>
        <w:rFonts w:hint="eastAsia" w:hAnsi="宋体"/>
        <w:sz w:val="21"/>
        <w:lang w:val="en-US" w:eastAsia="zh-CN"/>
      </w:rPr>
      <w:t xml:space="preserve"> </w:t>
    </w:r>
    <w:r>
      <w:rPr>
        <w:rFonts w:hint="eastAsia" w:hAnsi="宋体"/>
        <w:sz w:val="21"/>
        <w:lang w:eastAsia="zh-CN"/>
      </w:rPr>
      <w:t>项目</w:t>
    </w:r>
    <w:r>
      <w:rPr>
        <w:rFonts w:hint="eastAsia" w:hAnsi="宋体"/>
        <w:sz w:val="21"/>
      </w:rPr>
      <w:t>编号：</w:t>
    </w:r>
    <w:r>
      <w:rPr>
        <w:rFonts w:hint="eastAsia" w:hAnsi="宋体"/>
        <w:sz w:val="21"/>
        <w:lang w:eastAsia="zh-CN"/>
      </w:rPr>
      <w:t>SRCYZB-2022-037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jc w:val="both"/>
      <w:rPr>
        <w:rFonts w:hAnsi="宋体" w:eastAsia="方正姚体"/>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7BC45"/>
    <w:multiLevelType w:val="multilevel"/>
    <w:tmpl w:val="9377BC45"/>
    <w:lvl w:ilvl="0" w:tentative="0">
      <w:start w:val="1"/>
      <w:numFmt w:val="decimal"/>
      <w:lvlText w:val="%1）"/>
      <w:lvlJc w:val="left"/>
      <w:pPr>
        <w:ind w:left="834" w:hanging="372"/>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279"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54" w:hanging="241"/>
      </w:pPr>
      <w:rPr>
        <w:rFonts w:hint="default"/>
        <w:lang w:val="zh-CN" w:eastAsia="zh-CN" w:bidi="zh-CN"/>
      </w:rPr>
    </w:lvl>
    <w:lvl w:ilvl="3" w:tentative="0">
      <w:start w:val="0"/>
      <w:numFmt w:val="bullet"/>
      <w:lvlText w:val="•"/>
      <w:lvlJc w:val="left"/>
      <w:pPr>
        <w:ind w:left="3228" w:hanging="241"/>
      </w:pPr>
      <w:rPr>
        <w:rFonts w:hint="default"/>
        <w:lang w:val="zh-CN" w:eastAsia="zh-CN" w:bidi="zh-CN"/>
      </w:rPr>
    </w:lvl>
    <w:lvl w:ilvl="4" w:tentative="0">
      <w:start w:val="0"/>
      <w:numFmt w:val="bullet"/>
      <w:lvlText w:val="•"/>
      <w:lvlJc w:val="left"/>
      <w:pPr>
        <w:ind w:left="4202" w:hanging="241"/>
      </w:pPr>
      <w:rPr>
        <w:rFonts w:hint="default"/>
        <w:lang w:val="zh-CN" w:eastAsia="zh-CN" w:bidi="zh-CN"/>
      </w:rPr>
    </w:lvl>
    <w:lvl w:ilvl="5" w:tentative="0">
      <w:start w:val="0"/>
      <w:numFmt w:val="bullet"/>
      <w:lvlText w:val="•"/>
      <w:lvlJc w:val="left"/>
      <w:pPr>
        <w:ind w:left="5176" w:hanging="241"/>
      </w:pPr>
      <w:rPr>
        <w:rFonts w:hint="default"/>
        <w:lang w:val="zh-CN" w:eastAsia="zh-CN" w:bidi="zh-CN"/>
      </w:rPr>
    </w:lvl>
    <w:lvl w:ilvl="6" w:tentative="0">
      <w:start w:val="0"/>
      <w:numFmt w:val="bullet"/>
      <w:lvlText w:val="•"/>
      <w:lvlJc w:val="left"/>
      <w:pPr>
        <w:ind w:left="6150" w:hanging="241"/>
      </w:pPr>
      <w:rPr>
        <w:rFonts w:hint="default"/>
        <w:lang w:val="zh-CN" w:eastAsia="zh-CN" w:bidi="zh-CN"/>
      </w:rPr>
    </w:lvl>
    <w:lvl w:ilvl="7" w:tentative="0">
      <w:start w:val="0"/>
      <w:numFmt w:val="bullet"/>
      <w:lvlText w:val="•"/>
      <w:lvlJc w:val="left"/>
      <w:pPr>
        <w:ind w:left="7124" w:hanging="241"/>
      </w:pPr>
      <w:rPr>
        <w:rFonts w:hint="default"/>
        <w:lang w:val="zh-CN" w:eastAsia="zh-CN" w:bidi="zh-CN"/>
      </w:rPr>
    </w:lvl>
    <w:lvl w:ilvl="8" w:tentative="0">
      <w:start w:val="0"/>
      <w:numFmt w:val="bullet"/>
      <w:lvlText w:val="•"/>
      <w:lvlJc w:val="left"/>
      <w:pPr>
        <w:ind w:left="8098" w:hanging="241"/>
      </w:pPr>
      <w:rPr>
        <w:rFonts w:hint="default"/>
        <w:lang w:val="zh-CN" w:eastAsia="zh-CN" w:bidi="zh-CN"/>
      </w:rPr>
    </w:lvl>
  </w:abstractNum>
  <w:abstractNum w:abstractNumId="1">
    <w:nsid w:val="B3D108C1"/>
    <w:multiLevelType w:val="singleLevel"/>
    <w:tmpl w:val="B3D108C1"/>
    <w:lvl w:ilvl="0" w:tentative="0">
      <w:start w:val="1"/>
      <w:numFmt w:val="decimal"/>
      <w:suff w:val="nothing"/>
      <w:lvlText w:val="（%1）"/>
      <w:lvlJc w:val="left"/>
    </w:lvl>
  </w:abstractNum>
  <w:abstractNum w:abstractNumId="2">
    <w:nsid w:val="B950E0DD"/>
    <w:multiLevelType w:val="singleLevel"/>
    <w:tmpl w:val="B950E0DD"/>
    <w:lvl w:ilvl="0" w:tentative="0">
      <w:start w:val="1"/>
      <w:numFmt w:val="chineseCounting"/>
      <w:lvlText w:val="%1."/>
      <w:lvlJc w:val="left"/>
      <w:pPr>
        <w:tabs>
          <w:tab w:val="left" w:pos="312"/>
        </w:tabs>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758133C7"/>
    <w:rsid w:val="00B81928"/>
    <w:rsid w:val="016D62B3"/>
    <w:rsid w:val="01AB5ECF"/>
    <w:rsid w:val="01C556EF"/>
    <w:rsid w:val="025B0C65"/>
    <w:rsid w:val="02652BD2"/>
    <w:rsid w:val="026B0A22"/>
    <w:rsid w:val="026F2270"/>
    <w:rsid w:val="02800A38"/>
    <w:rsid w:val="036A2472"/>
    <w:rsid w:val="04BC7EC6"/>
    <w:rsid w:val="04F267B4"/>
    <w:rsid w:val="05101F2E"/>
    <w:rsid w:val="05160607"/>
    <w:rsid w:val="053B4215"/>
    <w:rsid w:val="05784D62"/>
    <w:rsid w:val="06100AFA"/>
    <w:rsid w:val="06137D21"/>
    <w:rsid w:val="062507D1"/>
    <w:rsid w:val="06281B12"/>
    <w:rsid w:val="071A378C"/>
    <w:rsid w:val="081E34A0"/>
    <w:rsid w:val="08A92864"/>
    <w:rsid w:val="08E20E16"/>
    <w:rsid w:val="097D1569"/>
    <w:rsid w:val="09BD1B61"/>
    <w:rsid w:val="09E50C82"/>
    <w:rsid w:val="0A652D60"/>
    <w:rsid w:val="0A9337C9"/>
    <w:rsid w:val="0AA06F64"/>
    <w:rsid w:val="0ABB678B"/>
    <w:rsid w:val="0AF715EE"/>
    <w:rsid w:val="0B441551"/>
    <w:rsid w:val="0BCA0FD1"/>
    <w:rsid w:val="0C0F3DCC"/>
    <w:rsid w:val="0C5C5FC7"/>
    <w:rsid w:val="0C9F59A6"/>
    <w:rsid w:val="0CCA3B85"/>
    <w:rsid w:val="0D2513E7"/>
    <w:rsid w:val="0D3F3439"/>
    <w:rsid w:val="0D401F9C"/>
    <w:rsid w:val="0D4246F1"/>
    <w:rsid w:val="0D5017BF"/>
    <w:rsid w:val="0D981535"/>
    <w:rsid w:val="0D9C09D9"/>
    <w:rsid w:val="0DE662F3"/>
    <w:rsid w:val="0E226F19"/>
    <w:rsid w:val="0E4346C2"/>
    <w:rsid w:val="0E794A14"/>
    <w:rsid w:val="0EA46E3F"/>
    <w:rsid w:val="0EC41D6D"/>
    <w:rsid w:val="0ED532F9"/>
    <w:rsid w:val="0F0A6AEF"/>
    <w:rsid w:val="0F694B82"/>
    <w:rsid w:val="0F931DEF"/>
    <w:rsid w:val="0FF32DDA"/>
    <w:rsid w:val="10314EF6"/>
    <w:rsid w:val="105D5A26"/>
    <w:rsid w:val="107041CA"/>
    <w:rsid w:val="107C6673"/>
    <w:rsid w:val="107F07F2"/>
    <w:rsid w:val="10FC2A46"/>
    <w:rsid w:val="11034315"/>
    <w:rsid w:val="11146576"/>
    <w:rsid w:val="114457F4"/>
    <w:rsid w:val="116E7C40"/>
    <w:rsid w:val="11837635"/>
    <w:rsid w:val="11AB0A27"/>
    <w:rsid w:val="11B70DB4"/>
    <w:rsid w:val="11E539D9"/>
    <w:rsid w:val="11F40275"/>
    <w:rsid w:val="11FF7A2C"/>
    <w:rsid w:val="12A7446F"/>
    <w:rsid w:val="14940248"/>
    <w:rsid w:val="14BB7AFD"/>
    <w:rsid w:val="14BD4600"/>
    <w:rsid w:val="14E76C9C"/>
    <w:rsid w:val="151946CE"/>
    <w:rsid w:val="151D2A4F"/>
    <w:rsid w:val="152C6983"/>
    <w:rsid w:val="15511C30"/>
    <w:rsid w:val="1557126C"/>
    <w:rsid w:val="157E72E3"/>
    <w:rsid w:val="15815D51"/>
    <w:rsid w:val="1597247D"/>
    <w:rsid w:val="15E12BFA"/>
    <w:rsid w:val="160E5DD5"/>
    <w:rsid w:val="16257937"/>
    <w:rsid w:val="163A4B4A"/>
    <w:rsid w:val="16A30FED"/>
    <w:rsid w:val="16AD12A9"/>
    <w:rsid w:val="16C40ECB"/>
    <w:rsid w:val="16E629FC"/>
    <w:rsid w:val="16EC1B04"/>
    <w:rsid w:val="16ED7B2E"/>
    <w:rsid w:val="171A0DAC"/>
    <w:rsid w:val="175E5DEA"/>
    <w:rsid w:val="17734625"/>
    <w:rsid w:val="17851AC8"/>
    <w:rsid w:val="17B9157E"/>
    <w:rsid w:val="17F86F7E"/>
    <w:rsid w:val="17FB764D"/>
    <w:rsid w:val="180A50DF"/>
    <w:rsid w:val="1860635D"/>
    <w:rsid w:val="18A3582A"/>
    <w:rsid w:val="18A830A4"/>
    <w:rsid w:val="1912157F"/>
    <w:rsid w:val="1A775BF9"/>
    <w:rsid w:val="1A9F49D0"/>
    <w:rsid w:val="1AFD756E"/>
    <w:rsid w:val="1B5C36C6"/>
    <w:rsid w:val="1BDE3764"/>
    <w:rsid w:val="1C0205F4"/>
    <w:rsid w:val="1C3D55BC"/>
    <w:rsid w:val="1C3F4219"/>
    <w:rsid w:val="1C5725DA"/>
    <w:rsid w:val="1C654DED"/>
    <w:rsid w:val="1D4351CB"/>
    <w:rsid w:val="1D7356BA"/>
    <w:rsid w:val="1D7D46EB"/>
    <w:rsid w:val="1D7E667A"/>
    <w:rsid w:val="1D813542"/>
    <w:rsid w:val="1DF2374D"/>
    <w:rsid w:val="1E404604"/>
    <w:rsid w:val="1E5471C9"/>
    <w:rsid w:val="1E9C0291"/>
    <w:rsid w:val="1F045A69"/>
    <w:rsid w:val="1F382D02"/>
    <w:rsid w:val="1FAF4A23"/>
    <w:rsid w:val="1FC425E6"/>
    <w:rsid w:val="1FC55363"/>
    <w:rsid w:val="1FD9410A"/>
    <w:rsid w:val="1FDF5CE1"/>
    <w:rsid w:val="1FE94952"/>
    <w:rsid w:val="1FEB7866"/>
    <w:rsid w:val="1FF9115C"/>
    <w:rsid w:val="204417B5"/>
    <w:rsid w:val="20A34576"/>
    <w:rsid w:val="20C3633F"/>
    <w:rsid w:val="20DB24C1"/>
    <w:rsid w:val="215248B4"/>
    <w:rsid w:val="21606903"/>
    <w:rsid w:val="21674999"/>
    <w:rsid w:val="21923217"/>
    <w:rsid w:val="221805A3"/>
    <w:rsid w:val="223333EF"/>
    <w:rsid w:val="22A97074"/>
    <w:rsid w:val="230B348A"/>
    <w:rsid w:val="230B66FF"/>
    <w:rsid w:val="238939EC"/>
    <w:rsid w:val="23B31A8E"/>
    <w:rsid w:val="24190A95"/>
    <w:rsid w:val="246C678B"/>
    <w:rsid w:val="24970429"/>
    <w:rsid w:val="24A56FF9"/>
    <w:rsid w:val="251C55EA"/>
    <w:rsid w:val="252B0791"/>
    <w:rsid w:val="253439EF"/>
    <w:rsid w:val="25593653"/>
    <w:rsid w:val="255F3828"/>
    <w:rsid w:val="25613F50"/>
    <w:rsid w:val="25E123F7"/>
    <w:rsid w:val="25EB7391"/>
    <w:rsid w:val="260A38F8"/>
    <w:rsid w:val="26304F5C"/>
    <w:rsid w:val="263844E7"/>
    <w:rsid w:val="26950EF4"/>
    <w:rsid w:val="27AF064A"/>
    <w:rsid w:val="27B42DED"/>
    <w:rsid w:val="27B60C26"/>
    <w:rsid w:val="27CC10A2"/>
    <w:rsid w:val="27EC108E"/>
    <w:rsid w:val="27FC644F"/>
    <w:rsid w:val="282A30F9"/>
    <w:rsid w:val="28596288"/>
    <w:rsid w:val="28921015"/>
    <w:rsid w:val="28996573"/>
    <w:rsid w:val="289E651A"/>
    <w:rsid w:val="28C935B9"/>
    <w:rsid w:val="293E3D06"/>
    <w:rsid w:val="298C5F5F"/>
    <w:rsid w:val="2A1A3BE1"/>
    <w:rsid w:val="2A42233A"/>
    <w:rsid w:val="2AA21A08"/>
    <w:rsid w:val="2AAB6265"/>
    <w:rsid w:val="2AAC1EBC"/>
    <w:rsid w:val="2AE13969"/>
    <w:rsid w:val="2B054288"/>
    <w:rsid w:val="2B4C100D"/>
    <w:rsid w:val="2B5B76B2"/>
    <w:rsid w:val="2B7E0501"/>
    <w:rsid w:val="2BB17F58"/>
    <w:rsid w:val="2BE73AA0"/>
    <w:rsid w:val="2BF31B91"/>
    <w:rsid w:val="2C0B529A"/>
    <w:rsid w:val="2C1F55E7"/>
    <w:rsid w:val="2CF61A50"/>
    <w:rsid w:val="2D300EA4"/>
    <w:rsid w:val="2D5033AB"/>
    <w:rsid w:val="2E0163F6"/>
    <w:rsid w:val="2E443D19"/>
    <w:rsid w:val="2E6D4879"/>
    <w:rsid w:val="2E7E319F"/>
    <w:rsid w:val="2EAE1FBC"/>
    <w:rsid w:val="2EB966D7"/>
    <w:rsid w:val="2ED05A31"/>
    <w:rsid w:val="30323D28"/>
    <w:rsid w:val="30592896"/>
    <w:rsid w:val="30FE2C0A"/>
    <w:rsid w:val="315520C4"/>
    <w:rsid w:val="316767CE"/>
    <w:rsid w:val="31C45CE9"/>
    <w:rsid w:val="32521053"/>
    <w:rsid w:val="3280273A"/>
    <w:rsid w:val="329042E8"/>
    <w:rsid w:val="32971069"/>
    <w:rsid w:val="33603566"/>
    <w:rsid w:val="33A23AEA"/>
    <w:rsid w:val="33D149CD"/>
    <w:rsid w:val="33F53898"/>
    <w:rsid w:val="3466515E"/>
    <w:rsid w:val="349F197A"/>
    <w:rsid w:val="34A87EA6"/>
    <w:rsid w:val="34C854D5"/>
    <w:rsid w:val="34DF618D"/>
    <w:rsid w:val="350525F3"/>
    <w:rsid w:val="3563600D"/>
    <w:rsid w:val="35753816"/>
    <w:rsid w:val="35762771"/>
    <w:rsid w:val="35774AEB"/>
    <w:rsid w:val="35797B39"/>
    <w:rsid w:val="360E2258"/>
    <w:rsid w:val="361200AB"/>
    <w:rsid w:val="366E6585"/>
    <w:rsid w:val="36775658"/>
    <w:rsid w:val="36902BED"/>
    <w:rsid w:val="36D57B6D"/>
    <w:rsid w:val="372175DB"/>
    <w:rsid w:val="37D561EA"/>
    <w:rsid w:val="37FB5C99"/>
    <w:rsid w:val="38110868"/>
    <w:rsid w:val="38307962"/>
    <w:rsid w:val="38472856"/>
    <w:rsid w:val="38530650"/>
    <w:rsid w:val="38957F12"/>
    <w:rsid w:val="389E6082"/>
    <w:rsid w:val="38ED67CB"/>
    <w:rsid w:val="3912385A"/>
    <w:rsid w:val="3934297B"/>
    <w:rsid w:val="39616E42"/>
    <w:rsid w:val="39677354"/>
    <w:rsid w:val="399B2E2F"/>
    <w:rsid w:val="3A601DA1"/>
    <w:rsid w:val="3A95082D"/>
    <w:rsid w:val="3ACE6C73"/>
    <w:rsid w:val="3AD65143"/>
    <w:rsid w:val="3AEB337C"/>
    <w:rsid w:val="3BC72FCF"/>
    <w:rsid w:val="3C0237D8"/>
    <w:rsid w:val="3C4448FE"/>
    <w:rsid w:val="3C4A1ACB"/>
    <w:rsid w:val="3C903A9E"/>
    <w:rsid w:val="3CDA340F"/>
    <w:rsid w:val="3CE20648"/>
    <w:rsid w:val="3D646052"/>
    <w:rsid w:val="3D9D6635"/>
    <w:rsid w:val="3DB3674F"/>
    <w:rsid w:val="3DCB60BD"/>
    <w:rsid w:val="3E0419BF"/>
    <w:rsid w:val="3E300E48"/>
    <w:rsid w:val="3E5D16E0"/>
    <w:rsid w:val="3EDB0A6F"/>
    <w:rsid w:val="3EF91720"/>
    <w:rsid w:val="3F516605"/>
    <w:rsid w:val="3F5C4396"/>
    <w:rsid w:val="3F873B77"/>
    <w:rsid w:val="3F913232"/>
    <w:rsid w:val="3FC64A73"/>
    <w:rsid w:val="403E2F3D"/>
    <w:rsid w:val="40D73020"/>
    <w:rsid w:val="41882D71"/>
    <w:rsid w:val="41B57DBD"/>
    <w:rsid w:val="424E0CC1"/>
    <w:rsid w:val="42513573"/>
    <w:rsid w:val="425D6A8F"/>
    <w:rsid w:val="427948AC"/>
    <w:rsid w:val="42A35383"/>
    <w:rsid w:val="42C60CD3"/>
    <w:rsid w:val="42FE52BC"/>
    <w:rsid w:val="43172F9E"/>
    <w:rsid w:val="431E3B03"/>
    <w:rsid w:val="432978FA"/>
    <w:rsid w:val="43384C1A"/>
    <w:rsid w:val="437F451B"/>
    <w:rsid w:val="4389794D"/>
    <w:rsid w:val="43C2123F"/>
    <w:rsid w:val="43C80CED"/>
    <w:rsid w:val="43F30AC4"/>
    <w:rsid w:val="43FE4F67"/>
    <w:rsid w:val="44C95270"/>
    <w:rsid w:val="45145624"/>
    <w:rsid w:val="45584121"/>
    <w:rsid w:val="45927995"/>
    <w:rsid w:val="45984DAC"/>
    <w:rsid w:val="45B6703A"/>
    <w:rsid w:val="46185E15"/>
    <w:rsid w:val="46746501"/>
    <w:rsid w:val="467C4D31"/>
    <w:rsid w:val="46C0116E"/>
    <w:rsid w:val="46E256DD"/>
    <w:rsid w:val="46E87BA8"/>
    <w:rsid w:val="471F1737"/>
    <w:rsid w:val="473E1AA3"/>
    <w:rsid w:val="47434450"/>
    <w:rsid w:val="47BC7ED9"/>
    <w:rsid w:val="47C77D11"/>
    <w:rsid w:val="482C498B"/>
    <w:rsid w:val="483D3EAA"/>
    <w:rsid w:val="486976CC"/>
    <w:rsid w:val="48725A65"/>
    <w:rsid w:val="4896489A"/>
    <w:rsid w:val="4923784E"/>
    <w:rsid w:val="49370F2B"/>
    <w:rsid w:val="494375E4"/>
    <w:rsid w:val="49841379"/>
    <w:rsid w:val="49B25EF8"/>
    <w:rsid w:val="49CF20D0"/>
    <w:rsid w:val="49E9459D"/>
    <w:rsid w:val="49F247C8"/>
    <w:rsid w:val="4A612B15"/>
    <w:rsid w:val="4A626323"/>
    <w:rsid w:val="4A7447AD"/>
    <w:rsid w:val="4AB23344"/>
    <w:rsid w:val="4B052205"/>
    <w:rsid w:val="4B780946"/>
    <w:rsid w:val="4BA0767B"/>
    <w:rsid w:val="4BC80E15"/>
    <w:rsid w:val="4BDC114E"/>
    <w:rsid w:val="4BDD6EFF"/>
    <w:rsid w:val="4C223017"/>
    <w:rsid w:val="4C7900B3"/>
    <w:rsid w:val="4C841969"/>
    <w:rsid w:val="4CA56901"/>
    <w:rsid w:val="4CC83209"/>
    <w:rsid w:val="4D0514BD"/>
    <w:rsid w:val="4DA90F30"/>
    <w:rsid w:val="4DAF73CC"/>
    <w:rsid w:val="4DC368CE"/>
    <w:rsid w:val="4DDD21F8"/>
    <w:rsid w:val="4DFF37C7"/>
    <w:rsid w:val="4E265601"/>
    <w:rsid w:val="4EB25CF3"/>
    <w:rsid w:val="4EB90A86"/>
    <w:rsid w:val="4EFF4CD9"/>
    <w:rsid w:val="4F2F1849"/>
    <w:rsid w:val="4F601BEB"/>
    <w:rsid w:val="4FEF00EA"/>
    <w:rsid w:val="501145F8"/>
    <w:rsid w:val="50245416"/>
    <w:rsid w:val="50CB3276"/>
    <w:rsid w:val="50E14793"/>
    <w:rsid w:val="510B3BF6"/>
    <w:rsid w:val="515D79B4"/>
    <w:rsid w:val="518F7E6C"/>
    <w:rsid w:val="51CC63BA"/>
    <w:rsid w:val="51E9796D"/>
    <w:rsid w:val="51F9533C"/>
    <w:rsid w:val="52261A63"/>
    <w:rsid w:val="5294753E"/>
    <w:rsid w:val="52B41A35"/>
    <w:rsid w:val="52FD5DFA"/>
    <w:rsid w:val="53316786"/>
    <w:rsid w:val="53494945"/>
    <w:rsid w:val="534D3CC3"/>
    <w:rsid w:val="53667CA8"/>
    <w:rsid w:val="538E2D34"/>
    <w:rsid w:val="53981E0C"/>
    <w:rsid w:val="53C97846"/>
    <w:rsid w:val="53CF00D4"/>
    <w:rsid w:val="54CC5F36"/>
    <w:rsid w:val="54FB3A07"/>
    <w:rsid w:val="55021F0F"/>
    <w:rsid w:val="552410FD"/>
    <w:rsid w:val="55752B67"/>
    <w:rsid w:val="55BB4472"/>
    <w:rsid w:val="55D1497D"/>
    <w:rsid w:val="56932FBA"/>
    <w:rsid w:val="56AF1096"/>
    <w:rsid w:val="56F542A0"/>
    <w:rsid w:val="57906A4C"/>
    <w:rsid w:val="579F0C48"/>
    <w:rsid w:val="57DB70D2"/>
    <w:rsid w:val="57FA3593"/>
    <w:rsid w:val="58B33136"/>
    <w:rsid w:val="59084049"/>
    <w:rsid w:val="590C2893"/>
    <w:rsid w:val="59275DC1"/>
    <w:rsid w:val="598D7C9B"/>
    <w:rsid w:val="5A0807A8"/>
    <w:rsid w:val="5A9C5BFA"/>
    <w:rsid w:val="5B3018E9"/>
    <w:rsid w:val="5BDD06E7"/>
    <w:rsid w:val="5BE14FC0"/>
    <w:rsid w:val="5C6C1E46"/>
    <w:rsid w:val="5CB967A2"/>
    <w:rsid w:val="5CC230E1"/>
    <w:rsid w:val="5D551356"/>
    <w:rsid w:val="5D86109F"/>
    <w:rsid w:val="5DC12FFA"/>
    <w:rsid w:val="5DC6596F"/>
    <w:rsid w:val="5DE202AE"/>
    <w:rsid w:val="5EE6154E"/>
    <w:rsid w:val="5EF437DB"/>
    <w:rsid w:val="5F4E08B4"/>
    <w:rsid w:val="5F787D61"/>
    <w:rsid w:val="5FC43C3F"/>
    <w:rsid w:val="6003565D"/>
    <w:rsid w:val="601A2441"/>
    <w:rsid w:val="606D78CC"/>
    <w:rsid w:val="608E0803"/>
    <w:rsid w:val="609802CE"/>
    <w:rsid w:val="61027034"/>
    <w:rsid w:val="610C4BDD"/>
    <w:rsid w:val="61406150"/>
    <w:rsid w:val="61B00F46"/>
    <w:rsid w:val="61B11CDA"/>
    <w:rsid w:val="61C10CA7"/>
    <w:rsid w:val="61E3280C"/>
    <w:rsid w:val="61F01BE3"/>
    <w:rsid w:val="625B625C"/>
    <w:rsid w:val="62771C82"/>
    <w:rsid w:val="62D85F91"/>
    <w:rsid w:val="630D072F"/>
    <w:rsid w:val="632A58E3"/>
    <w:rsid w:val="63A07CD4"/>
    <w:rsid w:val="64BF10AF"/>
    <w:rsid w:val="64CF16D7"/>
    <w:rsid w:val="650B08E5"/>
    <w:rsid w:val="65436238"/>
    <w:rsid w:val="65620D02"/>
    <w:rsid w:val="65B536FB"/>
    <w:rsid w:val="65BF228C"/>
    <w:rsid w:val="65CF3E41"/>
    <w:rsid w:val="669007D3"/>
    <w:rsid w:val="66A65E8F"/>
    <w:rsid w:val="66C215D7"/>
    <w:rsid w:val="6723011D"/>
    <w:rsid w:val="677F6CC2"/>
    <w:rsid w:val="67AB3FD4"/>
    <w:rsid w:val="67B16889"/>
    <w:rsid w:val="68123F05"/>
    <w:rsid w:val="68206C7E"/>
    <w:rsid w:val="686D1CA3"/>
    <w:rsid w:val="68AB156D"/>
    <w:rsid w:val="68CE40D5"/>
    <w:rsid w:val="6950543A"/>
    <w:rsid w:val="6A066A77"/>
    <w:rsid w:val="6A5A0905"/>
    <w:rsid w:val="6A8B6B47"/>
    <w:rsid w:val="6B212028"/>
    <w:rsid w:val="6B87618B"/>
    <w:rsid w:val="6BE9516F"/>
    <w:rsid w:val="6C106F26"/>
    <w:rsid w:val="6C502577"/>
    <w:rsid w:val="6C533A13"/>
    <w:rsid w:val="6D303DDD"/>
    <w:rsid w:val="6D6C36FD"/>
    <w:rsid w:val="6D835F52"/>
    <w:rsid w:val="6E352F86"/>
    <w:rsid w:val="6E9F714C"/>
    <w:rsid w:val="6EC61013"/>
    <w:rsid w:val="6F05022F"/>
    <w:rsid w:val="6F366816"/>
    <w:rsid w:val="6FC438C1"/>
    <w:rsid w:val="70255F0A"/>
    <w:rsid w:val="71156E66"/>
    <w:rsid w:val="712C559A"/>
    <w:rsid w:val="715624BD"/>
    <w:rsid w:val="71946251"/>
    <w:rsid w:val="720B1A72"/>
    <w:rsid w:val="728071EA"/>
    <w:rsid w:val="72971F6C"/>
    <w:rsid w:val="72A745CC"/>
    <w:rsid w:val="72C9449D"/>
    <w:rsid w:val="72DB7FCB"/>
    <w:rsid w:val="72EC4690"/>
    <w:rsid w:val="737524D9"/>
    <w:rsid w:val="73970119"/>
    <w:rsid w:val="73A80AEB"/>
    <w:rsid w:val="73C30131"/>
    <w:rsid w:val="745D2638"/>
    <w:rsid w:val="747B5447"/>
    <w:rsid w:val="74D633A0"/>
    <w:rsid w:val="753B5014"/>
    <w:rsid w:val="754E7D4E"/>
    <w:rsid w:val="758133C7"/>
    <w:rsid w:val="759A246F"/>
    <w:rsid w:val="75F92BE1"/>
    <w:rsid w:val="76006A93"/>
    <w:rsid w:val="763B0196"/>
    <w:rsid w:val="768145B2"/>
    <w:rsid w:val="768B3DCF"/>
    <w:rsid w:val="769975E1"/>
    <w:rsid w:val="76DD144F"/>
    <w:rsid w:val="76E34F6D"/>
    <w:rsid w:val="76EB2067"/>
    <w:rsid w:val="76FD6F1C"/>
    <w:rsid w:val="77031A92"/>
    <w:rsid w:val="77825D3D"/>
    <w:rsid w:val="77CD2CB7"/>
    <w:rsid w:val="77D6011F"/>
    <w:rsid w:val="77E813F8"/>
    <w:rsid w:val="78152509"/>
    <w:rsid w:val="78635BAF"/>
    <w:rsid w:val="78960664"/>
    <w:rsid w:val="78E4473D"/>
    <w:rsid w:val="792E29A3"/>
    <w:rsid w:val="7971155F"/>
    <w:rsid w:val="79C21EC0"/>
    <w:rsid w:val="7A0E4F5E"/>
    <w:rsid w:val="7A287491"/>
    <w:rsid w:val="7A5B08BE"/>
    <w:rsid w:val="7A9B04F2"/>
    <w:rsid w:val="7AF874C4"/>
    <w:rsid w:val="7B164975"/>
    <w:rsid w:val="7B172167"/>
    <w:rsid w:val="7B3B6161"/>
    <w:rsid w:val="7B521C7F"/>
    <w:rsid w:val="7B73234A"/>
    <w:rsid w:val="7B894D74"/>
    <w:rsid w:val="7B902882"/>
    <w:rsid w:val="7BA221E4"/>
    <w:rsid w:val="7C2A0FD4"/>
    <w:rsid w:val="7D1140FE"/>
    <w:rsid w:val="7D332F88"/>
    <w:rsid w:val="7D33570D"/>
    <w:rsid w:val="7D537A98"/>
    <w:rsid w:val="7D994BC1"/>
    <w:rsid w:val="7DA8378A"/>
    <w:rsid w:val="7DE806D6"/>
    <w:rsid w:val="7DFC1D56"/>
    <w:rsid w:val="7E231910"/>
    <w:rsid w:val="7E5934BC"/>
    <w:rsid w:val="7EC75C0A"/>
    <w:rsid w:val="7EDA5F3D"/>
    <w:rsid w:val="7F2F549B"/>
    <w:rsid w:val="7F6C2D68"/>
    <w:rsid w:val="7FC53A61"/>
    <w:rsid w:val="7FE0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hint="eastAsia" w:ascii="仿宋_GB2312" w:hAnsi="Arial" w:eastAsia="仿宋_GB2312"/>
      <w:kern w:val="0"/>
      <w:sz w:val="32"/>
    </w:rPr>
  </w:style>
  <w:style w:type="paragraph" w:styleId="5">
    <w:name w:val="heading 3"/>
    <w:basedOn w:val="1"/>
    <w:next w:val="1"/>
    <w:qFormat/>
    <w:uiPriority w:val="1"/>
    <w:pPr>
      <w:ind w:left="698"/>
      <w:outlineLvl w:val="3"/>
    </w:pPr>
    <w:rPr>
      <w:rFonts w:ascii="宋体" w:hAnsi="宋体" w:eastAsia="宋体" w:cs="宋体"/>
      <w:b/>
      <w:bCs/>
      <w:sz w:val="24"/>
      <w:szCs w:val="24"/>
      <w:lang w:val="zh-CN" w:eastAsia="zh-CN" w:bidi="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hAnsi="宋体" w:eastAsia="仿宋_GB2312"/>
      <w:sz w:val="32"/>
    </w:rPr>
  </w:style>
  <w:style w:type="paragraph" w:styleId="6">
    <w:name w:val="toc 3"/>
    <w:basedOn w:val="1"/>
    <w:next w:val="1"/>
    <w:qFormat/>
    <w:uiPriority w:val="0"/>
    <w:pPr>
      <w:ind w:left="840" w:leftChars="400"/>
    </w:pPr>
  </w:style>
  <w:style w:type="paragraph" w:styleId="7">
    <w:name w:val="Plain Text"/>
    <w:basedOn w:val="1"/>
    <w:qFormat/>
    <w:uiPriority w:val="0"/>
    <w:rPr>
      <w:rFonts w:ascii="宋体" w:hAnsi="Courier New" w:cstheme="minorBidi"/>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next w:val="14"/>
    <w:qFormat/>
    <w:uiPriority w:val="0"/>
    <w:pPr>
      <w:spacing w:line="360" w:lineRule="auto"/>
      <w:ind w:firstLine="420"/>
    </w:pPr>
    <w:rPr>
      <w:rFonts w:ascii="宋体" w:hAnsi="宋体" w:eastAsia="宋体" w:cs="Times New Roman"/>
      <w:sz w:val="24"/>
    </w:rPr>
  </w:style>
  <w:style w:type="paragraph" w:customStyle="1" w:styleId="14">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basedOn w:val="17"/>
    <w:qFormat/>
    <w:uiPriority w:val="0"/>
    <w:rPr>
      <w:rFonts w:hint="default"/>
    </w:rPr>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正文缩进1"/>
    <w:basedOn w:val="32"/>
    <w:next w:val="32"/>
    <w:qFormat/>
    <w:uiPriority w:val="0"/>
    <w:pPr>
      <w:widowControl/>
      <w:ind w:firstLine="420"/>
      <w:jc w:val="left"/>
    </w:pPr>
    <w:rPr>
      <w:kern w:val="0"/>
    </w:rPr>
  </w:style>
  <w:style w:type="paragraph" w:customStyle="1" w:styleId="32">
    <w:name w:val="正文1"/>
    <w:next w:val="31"/>
    <w:qFormat/>
    <w:uiPriority w:val="0"/>
    <w:pPr>
      <w:widowControl w:val="0"/>
      <w:spacing w:line="260" w:lineRule="exact"/>
      <w:jc w:val="both"/>
    </w:pPr>
    <w:rPr>
      <w:rFonts w:ascii="Times New Roman" w:hAnsi="Times New Roman" w:eastAsia="宋体" w:cs="Times New Roman"/>
      <w:kern w:val="2"/>
      <w:sz w:val="21"/>
      <w:szCs w:val="24"/>
      <w:lang w:val="en-US" w:eastAsia="zh-CN" w:bidi="ar-SA"/>
    </w:rPr>
  </w:style>
  <w:style w:type="paragraph" w:customStyle="1" w:styleId="33">
    <w:name w:val="[Normal]"/>
    <w:qFormat/>
    <w:uiPriority w:val="0"/>
    <w:rPr>
      <w:rFonts w:ascii="宋体" w:hAnsi="宋体" w:eastAsia="宋体" w:cs="Times New Roman"/>
      <w:sz w:val="24"/>
      <w:szCs w:val="22"/>
      <w:lang w:val="zh-CN" w:eastAsia="zh-CN" w:bidi="ar-SA"/>
    </w:rPr>
  </w:style>
  <w:style w:type="paragraph" w:customStyle="1" w:styleId="34">
    <w:name w:val="标题 5（有编号）（绿盟科技）"/>
    <w:basedOn w:val="1"/>
    <w:next w:val="35"/>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character" w:customStyle="1" w:styleId="39">
    <w:name w:val="layui-layer-tabnow"/>
    <w:basedOn w:val="17"/>
    <w:qFormat/>
    <w:uiPriority w:val="0"/>
    <w:rPr>
      <w:bdr w:val="single" w:color="CCCCCC" w:sz="4" w:space="0"/>
      <w:shd w:val="clear" w:fill="FFFFFF"/>
    </w:rPr>
  </w:style>
  <w:style w:type="character" w:customStyle="1" w:styleId="40">
    <w:name w:val="first-child"/>
    <w:basedOn w:val="17"/>
    <w:qFormat/>
    <w:uiPriority w:val="0"/>
  </w:style>
  <w:style w:type="paragraph" w:customStyle="1" w:styleId="41">
    <w:name w:val="Table Paragraph"/>
    <w:basedOn w:val="1"/>
    <w:qFormat/>
    <w:uiPriority w:val="1"/>
    <w:rPr>
      <w:rFonts w:ascii="宋体" w:hAnsi="宋体" w:eastAsia="宋体" w:cs="宋体"/>
      <w:lang w:val="zh-CN" w:eastAsia="zh-CN" w:bidi="zh-CN"/>
    </w:rPr>
  </w:style>
  <w:style w:type="paragraph" w:styleId="42">
    <w:name w:val="List Paragraph"/>
    <w:basedOn w:val="1"/>
    <w:qFormat/>
    <w:uiPriority w:val="1"/>
    <w:pPr>
      <w:ind w:left="813" w:hanging="481"/>
    </w:pPr>
    <w:rPr>
      <w:rFonts w:ascii="宋体" w:hAnsi="宋体" w:eastAsia="宋体" w:cs="宋体"/>
      <w:lang w:val="zh-CN" w:eastAsia="zh-CN" w:bidi="zh-CN"/>
    </w:rPr>
  </w:style>
  <w:style w:type="character" w:customStyle="1" w:styleId="43">
    <w:name w:val="on2"/>
    <w:basedOn w:val="17"/>
    <w:qFormat/>
    <w:uiPriority w:val="0"/>
    <w:rPr>
      <w:shd w:val="clear" w:fill="D47F1B"/>
    </w:rPr>
  </w:style>
  <w:style w:type="character" w:customStyle="1" w:styleId="44">
    <w:name w:val="fontborder"/>
    <w:basedOn w:val="17"/>
    <w:qFormat/>
    <w:uiPriority w:val="0"/>
    <w:rPr>
      <w:bdr w:val="single" w:color="000000" w:sz="4" w:space="0"/>
    </w:rPr>
  </w:style>
  <w:style w:type="character" w:customStyle="1" w:styleId="45">
    <w:name w:val="fontstrikethrough"/>
    <w:basedOn w:val="17"/>
    <w:qFormat/>
    <w:uiPriority w:val="0"/>
    <w:rPr>
      <w:strike/>
    </w:rPr>
  </w:style>
  <w:style w:type="paragraph" w:customStyle="1" w:styleId="46">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7">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shd w:val="clear" w:color="auto" w:fill="auto"/>
      <w:vertAlign w:val="baseline"/>
      <w:lang w:val="en-US"/>
    </w:rPr>
  </w:style>
  <w:style w:type="character" w:customStyle="1" w:styleId="48">
    <w:name w:val="font01"/>
    <w:basedOn w:val="17"/>
    <w:qFormat/>
    <w:uiPriority w:val="0"/>
    <w:rPr>
      <w:rFonts w:hint="eastAsia" w:ascii="宋体" w:hAnsi="宋体" w:eastAsia="宋体" w:cs="宋体"/>
      <w:color w:val="000000"/>
      <w:sz w:val="22"/>
      <w:szCs w:val="22"/>
      <w:u w:val="none"/>
    </w:rPr>
  </w:style>
  <w:style w:type="character" w:customStyle="1" w:styleId="49">
    <w:name w:val="font11"/>
    <w:basedOn w:val="1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20683</Words>
  <Characters>23501</Characters>
  <Lines>0</Lines>
  <Paragraphs>0</Paragraphs>
  <TotalTime>20</TotalTime>
  <ScaleCrop>false</ScaleCrop>
  <LinksUpToDate>false</LinksUpToDate>
  <CharactersWithSpaces>26120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2019-07-31T09:12:00Z</dcterms:created>
  <dc:creator>晗宝宝</dc:creator>
  <cp:lastModifiedBy>Dr.董</cp:lastModifiedBy>
  <cp:lastPrinted>2022-11-28T09:00:00Z</cp:lastPrinted>
  <dcterms:modified xsi:type="dcterms:W3CDTF">2022-12-05T09:55:20Z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A64106FC6BF24072B250C4CA38325867</vt:lpwstr>
  </property>
</Properties>
</file>