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5"/>
        <w:adjustRightInd w:val="0"/>
        <w:snapToGrid w:val="0"/>
        <w:spacing w:line="336" w:lineRule="auto"/>
        <w:outlineLvl w:val="9"/>
        <w:rPr>
          <w:rFonts w:hint="eastAsia" w:ascii="宋体" w:hAnsi="宋体" w:eastAsia="宋体" w:cs="宋体"/>
          <w:b/>
          <w:color w:val="auto"/>
          <w:sz w:val="48"/>
          <w:highlight w:val="none"/>
        </w:rPr>
      </w:pPr>
    </w:p>
    <w:p>
      <w:pPr>
        <w:pStyle w:val="65"/>
        <w:adjustRightInd w:val="0"/>
        <w:snapToGrid w:val="0"/>
        <w:spacing w:line="336" w:lineRule="auto"/>
        <w:outlineLvl w:val="9"/>
        <w:rPr>
          <w:rFonts w:hint="eastAsia" w:ascii="宋体" w:hAnsi="宋体" w:eastAsia="宋体" w:cs="宋体"/>
          <w:b/>
          <w:color w:val="auto"/>
          <w:sz w:val="48"/>
          <w:highlight w:val="none"/>
        </w:rPr>
      </w:pPr>
    </w:p>
    <w:p>
      <w:pPr>
        <w:pStyle w:val="65"/>
        <w:adjustRightInd w:val="0"/>
        <w:snapToGrid w:val="0"/>
        <w:spacing w:line="336" w:lineRule="auto"/>
        <w:jc w:val="center"/>
        <w:outlineLvl w:val="9"/>
        <w:rPr>
          <w:rFonts w:hint="eastAsia" w:ascii="宋体" w:hAnsi="宋体" w:eastAsia="宋体" w:cs="宋体"/>
          <w:b/>
          <w:color w:val="auto"/>
          <w:sz w:val="48"/>
          <w:highlight w:val="none"/>
        </w:rPr>
      </w:pPr>
    </w:p>
    <w:p>
      <w:pPr>
        <w:ind w:firstLine="539"/>
        <w:jc w:val="center"/>
        <w:outlineLvl w:val="9"/>
        <w:rPr>
          <w:rFonts w:hint="eastAsia" w:ascii="宋体" w:hAnsi="宋体" w:eastAsia="宋体" w:cs="宋体"/>
          <w:color w:val="auto"/>
          <w:sz w:val="84"/>
          <w:szCs w:val="84"/>
          <w:highlight w:val="none"/>
        </w:rPr>
      </w:pP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招</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标</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文</w:t>
      </w:r>
      <w:r>
        <w:rPr>
          <w:rFonts w:hint="eastAsia" w:ascii="宋体" w:hAnsi="宋体" w:cs="宋体"/>
          <w:color w:val="auto"/>
          <w:sz w:val="84"/>
          <w:szCs w:val="84"/>
          <w:highlight w:val="none"/>
          <w:lang w:val="en-US" w:eastAsia="zh-CN"/>
        </w:rPr>
        <w:t xml:space="preserve"> </w:t>
      </w:r>
      <w:r>
        <w:rPr>
          <w:rFonts w:hint="eastAsia" w:ascii="宋体" w:hAnsi="宋体" w:eastAsia="宋体" w:cs="宋体"/>
          <w:color w:val="auto"/>
          <w:sz w:val="84"/>
          <w:szCs w:val="84"/>
          <w:highlight w:val="none"/>
        </w:rPr>
        <w:t>件</w:t>
      </w:r>
    </w:p>
    <w:p>
      <w:pPr>
        <w:pStyle w:val="65"/>
        <w:adjustRightInd w:val="0"/>
        <w:snapToGrid w:val="0"/>
        <w:spacing w:line="336" w:lineRule="auto"/>
        <w:jc w:val="center"/>
        <w:outlineLvl w:val="9"/>
        <w:rPr>
          <w:rFonts w:hint="eastAsia" w:ascii="宋体" w:hAnsi="宋体" w:eastAsia="宋体" w:cs="宋体"/>
          <w:b/>
          <w:color w:val="auto"/>
          <w:sz w:val="48"/>
          <w:highlight w:val="none"/>
        </w:rPr>
      </w:pPr>
    </w:p>
    <w:p>
      <w:pPr>
        <w:pStyle w:val="65"/>
        <w:adjustRightInd w:val="0"/>
        <w:snapToGrid w:val="0"/>
        <w:spacing w:line="336" w:lineRule="auto"/>
        <w:jc w:val="center"/>
        <w:outlineLvl w:val="9"/>
        <w:rPr>
          <w:rFonts w:hint="eastAsia" w:ascii="宋体" w:hAnsi="宋体" w:eastAsia="宋体" w:cs="宋体"/>
          <w:b/>
          <w:color w:val="auto"/>
          <w:sz w:val="48"/>
          <w:highlight w:val="none"/>
        </w:rPr>
      </w:pPr>
    </w:p>
    <w:p>
      <w:pPr>
        <w:pStyle w:val="65"/>
        <w:adjustRightInd w:val="0"/>
        <w:spacing w:line="600" w:lineRule="auto"/>
        <w:ind w:left="1940" w:leftChars="0" w:hanging="1940" w:hangingChars="483"/>
        <w:jc w:val="both"/>
        <w:outlineLvl w:val="9"/>
        <w:rPr>
          <w:rFonts w:hint="eastAsia" w:ascii="宋体" w:hAnsi="宋体" w:eastAsia="宋体" w:cs="宋体"/>
          <w:b/>
          <w:color w:val="auto"/>
          <w:sz w:val="40"/>
          <w:szCs w:val="16"/>
          <w:highlight w:val="none"/>
          <w:lang w:eastAsia="zh-CN"/>
        </w:rPr>
      </w:pPr>
      <w:r>
        <w:rPr>
          <w:rFonts w:hint="eastAsia" w:ascii="宋体" w:hAnsi="宋体" w:eastAsia="宋体" w:cs="宋体"/>
          <w:b/>
          <w:bCs/>
          <w:color w:val="auto"/>
          <w:sz w:val="40"/>
          <w:szCs w:val="16"/>
          <w:highlight w:val="none"/>
        </w:rPr>
        <w:t>项目名称：</w:t>
      </w:r>
      <w:r>
        <w:rPr>
          <w:rFonts w:hint="eastAsia" w:hAnsi="宋体" w:cs="宋体"/>
          <w:b/>
          <w:bCs/>
          <w:color w:val="auto"/>
          <w:sz w:val="40"/>
          <w:szCs w:val="16"/>
          <w:highlight w:val="none"/>
          <w:u w:val="single"/>
          <w:lang w:eastAsia="zh-CN"/>
        </w:rPr>
        <w:t>上饶公交集团2023-2024年车辆玻璃类采购项目</w:t>
      </w:r>
    </w:p>
    <w:p>
      <w:pPr>
        <w:pStyle w:val="65"/>
        <w:adjustRightInd w:val="0"/>
        <w:spacing w:line="600" w:lineRule="auto"/>
        <w:jc w:val="left"/>
        <w:outlineLvl w:val="9"/>
        <w:rPr>
          <w:rFonts w:hint="eastAsia" w:ascii="宋体" w:hAnsi="宋体" w:eastAsia="宋体" w:cs="宋体"/>
          <w:b/>
          <w:bCs/>
          <w:color w:val="auto"/>
          <w:sz w:val="40"/>
          <w:szCs w:val="16"/>
          <w:highlight w:val="none"/>
          <w:lang w:eastAsia="zh-CN"/>
        </w:rPr>
      </w:pPr>
      <w:r>
        <w:rPr>
          <w:rFonts w:hint="eastAsia" w:ascii="宋体" w:hAnsi="宋体" w:eastAsia="宋体" w:cs="宋体"/>
          <w:b/>
          <w:bCs/>
          <w:color w:val="auto"/>
          <w:sz w:val="40"/>
          <w:szCs w:val="16"/>
          <w:highlight w:val="none"/>
        </w:rPr>
        <w:t>项目编号：</w:t>
      </w:r>
      <w:r>
        <w:rPr>
          <w:rFonts w:hint="eastAsia" w:hAnsi="宋体" w:cs="宋体"/>
          <w:b/>
          <w:bCs/>
          <w:color w:val="auto"/>
          <w:sz w:val="40"/>
          <w:szCs w:val="16"/>
          <w:highlight w:val="none"/>
          <w:u w:val="single"/>
          <w:lang w:eastAsia="zh-CN"/>
        </w:rPr>
        <w:t>AHKRCG-SR2022006</w:t>
      </w:r>
    </w:p>
    <w:p>
      <w:pPr>
        <w:pStyle w:val="65"/>
        <w:adjustRightInd w:val="0"/>
        <w:spacing w:line="600" w:lineRule="auto"/>
        <w:ind w:left="2409" w:hanging="2008" w:hangingChars="500"/>
        <w:jc w:val="left"/>
        <w:outlineLvl w:val="9"/>
        <w:rPr>
          <w:rFonts w:hint="eastAsia" w:ascii="宋体" w:hAnsi="宋体" w:eastAsia="宋体" w:cs="宋体"/>
          <w:b/>
          <w:bCs/>
          <w:color w:val="auto"/>
          <w:sz w:val="40"/>
          <w:szCs w:val="16"/>
          <w:highlight w:val="none"/>
          <w:u w:val="single"/>
          <w:lang w:eastAsia="zh-CN"/>
        </w:rPr>
      </w:pPr>
      <w:r>
        <w:rPr>
          <w:rFonts w:hint="eastAsia" w:ascii="宋体" w:hAnsi="宋体" w:eastAsia="宋体" w:cs="宋体"/>
          <w:b/>
          <w:bCs/>
          <w:color w:val="auto"/>
          <w:sz w:val="40"/>
          <w:szCs w:val="16"/>
          <w:highlight w:val="none"/>
          <w:lang w:eastAsia="zh-CN"/>
        </w:rPr>
        <w:t>招标</w:t>
      </w:r>
      <w:r>
        <w:rPr>
          <w:rFonts w:hint="eastAsia" w:ascii="宋体" w:hAnsi="宋体" w:eastAsia="宋体" w:cs="宋体"/>
          <w:b/>
          <w:bCs/>
          <w:color w:val="auto"/>
          <w:sz w:val="40"/>
          <w:szCs w:val="16"/>
          <w:highlight w:val="none"/>
        </w:rPr>
        <w:t>单位：</w:t>
      </w:r>
      <w:r>
        <w:rPr>
          <w:rFonts w:hint="eastAsia" w:hAnsi="宋体" w:cs="宋体"/>
          <w:b/>
          <w:bCs/>
          <w:color w:val="auto"/>
          <w:sz w:val="40"/>
          <w:szCs w:val="16"/>
          <w:highlight w:val="none"/>
          <w:u w:val="single"/>
          <w:lang w:eastAsia="zh-CN"/>
        </w:rPr>
        <w:t>上饶市公共交通集团有限公司</w:t>
      </w:r>
    </w:p>
    <w:p>
      <w:pPr>
        <w:pStyle w:val="65"/>
        <w:adjustRightInd w:val="0"/>
        <w:spacing w:line="600" w:lineRule="auto"/>
        <w:jc w:val="left"/>
        <w:outlineLvl w:val="9"/>
        <w:rPr>
          <w:rFonts w:hint="eastAsia" w:hAnsi="宋体" w:cs="宋体"/>
          <w:b/>
          <w:bCs/>
          <w:color w:val="auto"/>
          <w:sz w:val="40"/>
          <w:szCs w:val="16"/>
          <w:highlight w:val="none"/>
          <w:u w:val="single"/>
          <w:lang w:val="en-US" w:eastAsia="zh-CN"/>
        </w:rPr>
      </w:pPr>
      <w:r>
        <w:rPr>
          <w:rFonts w:hint="eastAsia" w:hAnsi="宋体" w:cs="宋体"/>
          <w:b/>
          <w:bCs/>
          <w:color w:val="auto"/>
          <w:sz w:val="40"/>
          <w:szCs w:val="16"/>
          <w:highlight w:val="none"/>
          <w:u w:val="none"/>
          <w:lang w:val="en-US" w:eastAsia="zh-CN"/>
        </w:rPr>
        <w:t>招标方式：</w:t>
      </w:r>
      <w:r>
        <w:rPr>
          <w:rFonts w:hint="eastAsia" w:hAnsi="宋体" w:cs="宋体"/>
          <w:b/>
          <w:bCs/>
          <w:color w:val="auto"/>
          <w:sz w:val="40"/>
          <w:szCs w:val="16"/>
          <w:highlight w:val="none"/>
          <w:u w:val="single"/>
          <w:lang w:val="en-US" w:eastAsia="zh-CN"/>
        </w:rPr>
        <w:t>询比价采购</w:t>
      </w:r>
    </w:p>
    <w:p>
      <w:pPr>
        <w:pStyle w:val="65"/>
        <w:adjustRightInd w:val="0"/>
        <w:snapToGrid w:val="0"/>
        <w:spacing w:line="336" w:lineRule="auto"/>
        <w:jc w:val="both"/>
        <w:outlineLvl w:val="9"/>
        <w:rPr>
          <w:rFonts w:hint="eastAsia" w:ascii="宋体" w:hAnsi="宋体" w:eastAsia="宋体" w:cs="宋体"/>
          <w:b/>
          <w:color w:val="auto"/>
          <w:sz w:val="44"/>
          <w:szCs w:val="18"/>
          <w:highlight w:val="none"/>
        </w:rPr>
      </w:pPr>
    </w:p>
    <w:p>
      <w:pPr>
        <w:pStyle w:val="65"/>
        <w:adjustRightInd w:val="0"/>
        <w:snapToGrid w:val="0"/>
        <w:spacing w:line="336" w:lineRule="auto"/>
        <w:jc w:val="center"/>
        <w:outlineLvl w:val="9"/>
        <w:rPr>
          <w:rFonts w:hint="eastAsia" w:ascii="宋体" w:hAnsi="宋体" w:eastAsia="宋体" w:cs="宋体"/>
          <w:b/>
          <w:color w:val="auto"/>
          <w:sz w:val="44"/>
          <w:szCs w:val="18"/>
          <w:highlight w:val="none"/>
        </w:rPr>
      </w:pPr>
    </w:p>
    <w:p>
      <w:pPr>
        <w:pStyle w:val="65"/>
        <w:adjustRightInd w:val="0"/>
        <w:snapToGrid w:val="0"/>
        <w:spacing w:line="336" w:lineRule="auto"/>
        <w:jc w:val="center"/>
        <w:outlineLvl w:val="9"/>
        <w:rPr>
          <w:rFonts w:hint="eastAsia" w:ascii="宋体" w:hAnsi="宋体" w:eastAsia="宋体" w:cs="宋体"/>
          <w:b/>
          <w:color w:val="auto"/>
          <w:sz w:val="44"/>
          <w:szCs w:val="18"/>
          <w:highlight w:val="none"/>
        </w:rPr>
      </w:pPr>
    </w:p>
    <w:p>
      <w:pPr>
        <w:pStyle w:val="65"/>
        <w:adjustRightInd w:val="0"/>
        <w:snapToGrid w:val="0"/>
        <w:spacing w:line="336" w:lineRule="auto"/>
        <w:jc w:val="center"/>
        <w:outlineLvl w:val="9"/>
        <w:rPr>
          <w:rFonts w:hint="eastAsia" w:ascii="宋体" w:hAnsi="宋体" w:eastAsia="宋体" w:cs="宋体"/>
          <w:b/>
          <w:color w:val="auto"/>
          <w:sz w:val="44"/>
          <w:szCs w:val="18"/>
          <w:highlight w:val="none"/>
        </w:rPr>
      </w:pPr>
    </w:p>
    <w:p>
      <w:pPr>
        <w:pStyle w:val="65"/>
        <w:adjustRightInd w:val="0"/>
        <w:jc w:val="center"/>
        <w:outlineLvl w:val="9"/>
        <w:rPr>
          <w:rFonts w:hint="eastAsia" w:ascii="宋体" w:hAnsi="宋体" w:eastAsia="宋体" w:cs="宋体"/>
          <w:b/>
          <w:bCs/>
          <w:color w:val="auto"/>
          <w:sz w:val="48"/>
          <w:highlight w:val="none"/>
          <w:lang w:eastAsia="zh-CN"/>
        </w:rPr>
      </w:pPr>
      <w:r>
        <w:rPr>
          <w:rFonts w:hint="eastAsia" w:hAnsi="宋体" w:cs="宋体"/>
          <w:b/>
          <w:bCs/>
          <w:color w:val="auto"/>
          <w:sz w:val="44"/>
          <w:szCs w:val="18"/>
          <w:highlight w:val="none"/>
          <w:lang w:eastAsia="zh-CN"/>
        </w:rPr>
        <w:t xml:space="preserve">安徽科睿工程项目管理有限公司 </w:t>
      </w:r>
      <w:r>
        <w:rPr>
          <w:rFonts w:hint="eastAsia" w:ascii="宋体" w:hAnsi="宋体" w:eastAsia="宋体" w:cs="宋体"/>
          <w:b/>
          <w:bCs/>
          <w:color w:val="auto"/>
          <w:sz w:val="48"/>
          <w:highlight w:val="none"/>
          <w:lang w:eastAsia="zh-CN"/>
        </w:rPr>
        <w:t xml:space="preserve"> </w:t>
      </w:r>
    </w:p>
    <w:p>
      <w:pPr>
        <w:pStyle w:val="65"/>
        <w:adjustRightInd w:val="0"/>
        <w:snapToGrid w:val="0"/>
        <w:spacing w:line="336" w:lineRule="auto"/>
        <w:jc w:val="center"/>
        <w:outlineLvl w:val="9"/>
        <w:rPr>
          <w:rFonts w:hint="default" w:ascii="宋体" w:hAnsi="宋体" w:eastAsia="宋体" w:cs="宋体"/>
          <w:b/>
          <w:color w:val="auto"/>
          <w:sz w:val="48"/>
          <w:highlight w:val="none"/>
          <w:lang w:val="en-US" w:eastAsia="zh-CN"/>
        </w:rPr>
      </w:pPr>
      <w:r>
        <w:rPr>
          <w:rFonts w:hint="eastAsia" w:hAnsi="宋体" w:cs="宋体"/>
          <w:b/>
          <w:color w:val="auto"/>
          <w:sz w:val="32"/>
          <w:szCs w:val="13"/>
          <w:highlight w:val="none"/>
          <w:lang w:eastAsia="zh-CN"/>
        </w:rPr>
        <w:t>中国</w:t>
      </w:r>
      <w:r>
        <w:rPr>
          <w:rFonts w:hint="eastAsia" w:hAnsi="宋体" w:cs="宋体"/>
          <w:b/>
          <w:color w:val="auto"/>
          <w:sz w:val="32"/>
          <w:szCs w:val="13"/>
          <w:highlight w:val="none"/>
          <w:lang w:val="en-US" w:eastAsia="zh-CN"/>
        </w:rPr>
        <w:t>·上饶</w:t>
      </w:r>
    </w:p>
    <w:p>
      <w:pPr>
        <w:pStyle w:val="65"/>
        <w:adjustRightInd w:val="0"/>
        <w:snapToGrid w:val="0"/>
        <w:spacing w:line="336" w:lineRule="auto"/>
        <w:jc w:val="center"/>
        <w:outlineLvl w:val="9"/>
        <w:rPr>
          <w:rFonts w:hint="eastAsia" w:ascii="宋体" w:hAnsi="宋体" w:eastAsia="宋体" w:cs="宋体"/>
          <w:b/>
          <w:color w:val="auto"/>
          <w:sz w:val="48"/>
          <w:highlight w:val="none"/>
        </w:rPr>
        <w:sectPr>
          <w:headerReference r:id="rId4" w:type="first"/>
          <w:footerReference r:id="rId7" w:type="first"/>
          <w:headerReference r:id="rId3" w:type="default"/>
          <w:footerReference r:id="rId5" w:type="default"/>
          <w:footerReference r:id="rId6" w:type="even"/>
          <w:pgSz w:w="11906" w:h="16838"/>
          <w:pgMar w:top="1440" w:right="1646" w:bottom="1440" w:left="1440" w:header="851" w:footer="992" w:gutter="0"/>
          <w:pgNumType w:fmt="decimal" w:start="1"/>
          <w:cols w:space="720" w:num="1"/>
          <w:docGrid w:type="lines" w:linePitch="312" w:charSpace="0"/>
        </w:sectPr>
      </w:pPr>
    </w:p>
    <w:p>
      <w:pPr>
        <w:pStyle w:val="65"/>
        <w:adjustRightInd w:val="0"/>
        <w:snapToGrid w:val="0"/>
        <w:spacing w:line="336" w:lineRule="auto"/>
        <w:jc w:val="center"/>
        <w:outlineLvl w:val="9"/>
        <w:rPr>
          <w:rFonts w:hint="eastAsia" w:ascii="宋体" w:hAnsi="宋体" w:eastAsia="宋体" w:cs="宋体"/>
          <w:b/>
          <w:color w:val="auto"/>
          <w:sz w:val="48"/>
          <w:highlight w:val="none"/>
        </w:rPr>
      </w:pPr>
      <w:r>
        <w:rPr>
          <w:rFonts w:hint="eastAsia" w:ascii="宋体" w:hAnsi="宋体" w:eastAsia="宋体" w:cs="宋体"/>
          <w:b/>
          <w:color w:val="auto"/>
          <w:sz w:val="48"/>
          <w:highlight w:val="none"/>
        </w:rPr>
        <w:t>目   录</w:t>
      </w:r>
    </w:p>
    <w:p>
      <w:pPr>
        <w:pStyle w:val="65"/>
        <w:adjustRightInd w:val="0"/>
        <w:snapToGrid w:val="0"/>
        <w:spacing w:line="336" w:lineRule="auto"/>
        <w:jc w:val="center"/>
        <w:outlineLvl w:val="9"/>
        <w:rPr>
          <w:rFonts w:hint="eastAsia" w:ascii="宋体" w:hAnsi="宋体" w:eastAsia="宋体" w:cs="宋体"/>
          <w:b/>
          <w:color w:val="auto"/>
          <w:sz w:val="48"/>
          <w:highlight w:val="none"/>
        </w:rPr>
      </w:pPr>
    </w:p>
    <w:p>
      <w:pPr>
        <w:pStyle w:val="65"/>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第一章  投标邀请函………………………………………………………</w:t>
      </w:r>
      <w:r>
        <w:rPr>
          <w:rFonts w:hint="eastAsia" w:hAnsi="宋体" w:cs="宋体"/>
          <w:b/>
          <w:color w:val="auto"/>
          <w:sz w:val="28"/>
          <w:highlight w:val="none"/>
          <w:lang w:val="en-US" w:eastAsia="zh-CN"/>
        </w:rPr>
        <w:t>3</w:t>
      </w:r>
    </w:p>
    <w:p>
      <w:pPr>
        <w:pStyle w:val="65"/>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第二章  投标人须知及前附表……………………………………………</w:t>
      </w:r>
      <w:r>
        <w:rPr>
          <w:rFonts w:hint="eastAsia" w:hAnsi="宋体" w:cs="宋体"/>
          <w:b/>
          <w:color w:val="auto"/>
          <w:sz w:val="28"/>
          <w:highlight w:val="none"/>
          <w:lang w:val="en-US" w:eastAsia="zh-CN"/>
        </w:rPr>
        <w:t>6</w:t>
      </w:r>
    </w:p>
    <w:p>
      <w:pPr>
        <w:pStyle w:val="65"/>
        <w:adjustRightInd w:val="0"/>
        <w:snapToGrid w:val="0"/>
        <w:spacing w:line="720" w:lineRule="auto"/>
        <w:jc w:val="distribute"/>
        <w:outlineLvl w:val="9"/>
        <w:rPr>
          <w:rFonts w:hint="eastAsia" w:ascii="宋体" w:hAnsi="宋体" w:eastAsia="宋体" w:cs="宋体"/>
          <w:b/>
          <w:color w:val="auto"/>
          <w:sz w:val="28"/>
          <w:highlight w:val="none"/>
          <w:lang w:eastAsia="zh-CN"/>
        </w:rPr>
      </w:pPr>
      <w:r>
        <w:rPr>
          <w:rFonts w:hint="eastAsia" w:ascii="宋体" w:hAnsi="宋体" w:eastAsia="宋体" w:cs="宋体"/>
          <w:b/>
          <w:color w:val="auto"/>
          <w:sz w:val="28"/>
          <w:highlight w:val="none"/>
        </w:rPr>
        <w:t xml:space="preserve">第三章  </w:t>
      </w:r>
      <w:r>
        <w:rPr>
          <w:rFonts w:hint="eastAsia" w:hAnsi="宋体" w:cs="宋体"/>
          <w:b/>
          <w:color w:val="auto"/>
          <w:sz w:val="28"/>
          <w:highlight w:val="none"/>
          <w:lang w:val="en-US" w:eastAsia="zh-CN"/>
        </w:rPr>
        <w:t>技术参数</w:t>
      </w:r>
      <w:r>
        <w:rPr>
          <w:rFonts w:hint="eastAsia" w:ascii="宋体" w:hAnsi="宋体" w:eastAsia="宋体" w:cs="宋体"/>
          <w:b/>
          <w:color w:val="auto"/>
          <w:sz w:val="28"/>
          <w:highlight w:val="none"/>
        </w:rPr>
        <w:t>及商务条款……………………………………………1</w:t>
      </w:r>
      <w:r>
        <w:rPr>
          <w:rFonts w:hint="eastAsia" w:hAnsi="宋体" w:cs="宋体"/>
          <w:b/>
          <w:color w:val="auto"/>
          <w:sz w:val="28"/>
          <w:highlight w:val="none"/>
          <w:lang w:val="en-US" w:eastAsia="zh-CN"/>
        </w:rPr>
        <w:t>7</w:t>
      </w:r>
    </w:p>
    <w:p>
      <w:pPr>
        <w:pStyle w:val="65"/>
        <w:adjustRightInd w:val="0"/>
        <w:snapToGrid w:val="0"/>
        <w:spacing w:line="720" w:lineRule="auto"/>
        <w:jc w:val="distribute"/>
        <w:outlineLvl w:val="9"/>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第四章  投标文件（格式）………………………………………………</w:t>
      </w:r>
      <w:r>
        <w:rPr>
          <w:rFonts w:hint="eastAsia" w:hAnsi="宋体" w:cs="宋体"/>
          <w:b/>
          <w:color w:val="auto"/>
          <w:sz w:val="28"/>
          <w:highlight w:val="none"/>
          <w:lang w:val="en-US" w:eastAsia="zh-CN"/>
        </w:rPr>
        <w:t>27</w:t>
      </w:r>
    </w:p>
    <w:p>
      <w:pPr>
        <w:pStyle w:val="65"/>
        <w:adjustRightInd w:val="0"/>
        <w:snapToGrid w:val="0"/>
        <w:spacing w:line="720" w:lineRule="auto"/>
        <w:jc w:val="distribute"/>
        <w:outlineLvl w:val="9"/>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第五章  合同书（参考格式）……………………………………………</w:t>
      </w:r>
      <w:r>
        <w:rPr>
          <w:rFonts w:hint="eastAsia" w:hAnsi="宋体" w:cs="宋体"/>
          <w:b/>
          <w:color w:val="auto"/>
          <w:sz w:val="28"/>
          <w:highlight w:val="none"/>
          <w:lang w:val="en-US" w:eastAsia="zh-CN"/>
        </w:rPr>
        <w:t>44</w:t>
      </w:r>
    </w:p>
    <w:p>
      <w:pPr>
        <w:snapToGrid w:val="0"/>
        <w:spacing w:line="720" w:lineRule="auto"/>
        <w:jc w:val="distribute"/>
        <w:outlineLvl w:val="9"/>
        <w:rPr>
          <w:rFonts w:hint="eastAsia" w:ascii="宋体" w:hAnsi="宋体" w:eastAsia="宋体" w:cs="宋体"/>
          <w:color w:val="auto"/>
          <w:highlight w:val="none"/>
        </w:rPr>
        <w:sectPr>
          <w:pgSz w:w="11906" w:h="16838"/>
          <w:pgMar w:top="1440" w:right="1646" w:bottom="1440" w:left="1440" w:header="851" w:footer="992" w:gutter="0"/>
          <w:pgNumType w:fmt="decimal"/>
          <w:cols w:space="720" w:num="1"/>
          <w:docGrid w:type="lines" w:linePitch="312" w:charSpace="0"/>
        </w:sectPr>
      </w:pPr>
    </w:p>
    <w:p>
      <w:pPr>
        <w:widowControl/>
        <w:snapToGrid w:val="0"/>
        <w:spacing w:line="336" w:lineRule="auto"/>
        <w:jc w:val="center"/>
        <w:outlineLvl w:val="0"/>
        <w:rPr>
          <w:rFonts w:hint="eastAsia" w:ascii="宋体" w:hAnsi="宋体" w:eastAsia="宋体" w:cs="宋体"/>
          <w:color w:val="auto"/>
          <w:kern w:val="0"/>
          <w:sz w:val="24"/>
          <w:szCs w:val="24"/>
          <w:highlight w:val="none"/>
        </w:rPr>
      </w:pPr>
      <w:bookmarkStart w:id="0" w:name="_Toc241814411"/>
      <w:r>
        <w:rPr>
          <w:rFonts w:hint="eastAsia" w:ascii="宋体" w:hAnsi="宋体" w:eastAsia="宋体" w:cs="宋体"/>
          <w:b/>
          <w:bCs/>
          <w:color w:val="auto"/>
          <w:sz w:val="44"/>
          <w:highlight w:val="none"/>
        </w:rPr>
        <w:t>第一章</w:t>
      </w:r>
      <w:bookmarkStart w:id="1" w:name="_Toc292271383"/>
      <w:r>
        <w:rPr>
          <w:rFonts w:hint="eastAsia" w:ascii="宋体" w:hAnsi="宋体" w:eastAsia="宋体" w:cs="宋体"/>
          <w:b/>
          <w:bCs/>
          <w:color w:val="auto"/>
          <w:sz w:val="44"/>
          <w:highlight w:val="none"/>
        </w:rPr>
        <w:t xml:space="preserve">  投 标 </w:t>
      </w:r>
      <w:bookmarkEnd w:id="0"/>
      <w:r>
        <w:rPr>
          <w:rFonts w:hint="eastAsia" w:ascii="宋体" w:hAnsi="宋体" w:eastAsia="宋体" w:cs="宋体"/>
          <w:b/>
          <w:bCs/>
          <w:color w:val="auto"/>
          <w:sz w:val="44"/>
          <w:highlight w:val="none"/>
        </w:rPr>
        <w:t>邀 请 函</w:t>
      </w:r>
      <w:bookmarkEnd w:id="1"/>
    </w:p>
    <w:p>
      <w:pPr>
        <w:keepNext w:val="0"/>
        <w:keepLines w:val="0"/>
        <w:pageBreakBefore w:val="0"/>
        <w:widowControl/>
        <w:kinsoku/>
        <w:overflowPunct/>
        <w:topLinePunct w:val="0"/>
        <w:autoSpaceDE/>
        <w:autoSpaceDN/>
        <w:bidi w:val="0"/>
        <w:adjustRightInd w:val="0"/>
        <w:snapToGrid w:val="0"/>
        <w:spacing w:line="430" w:lineRule="exact"/>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一、招标条件：</w:t>
      </w:r>
    </w:p>
    <w:p>
      <w:pPr>
        <w:keepNext w:val="0"/>
        <w:keepLines w:val="0"/>
        <w:pageBreakBefore w:val="0"/>
        <w:widowControl/>
        <w:kinsoku/>
        <w:wordWrap w:val="0"/>
        <w:overflowPunct/>
        <w:topLinePunct w:val="0"/>
        <w:autoSpaceDE/>
        <w:autoSpaceDN/>
        <w:bidi w:val="0"/>
        <w:adjustRightInd w:val="0"/>
        <w:snapToGrid w:val="0"/>
        <w:spacing w:line="430" w:lineRule="exact"/>
        <w:ind w:firstLine="480" w:firstLineChars="200"/>
        <w:jc w:val="both"/>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 xml:space="preserve">上饶公交集团2023-2024年车辆玻璃类采购项目的潜在投标人应在阳光采购服务平台（网址 </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"http://www.jx.ygcgfw.com）获取招标文件，并于2021年"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http://www.jx.ygcgfw.com）获取招标文件，并于</w:t>
      </w:r>
      <w:r>
        <w:rPr>
          <w:rFonts w:hint="eastAsia" w:ascii="宋体" w:hAnsi="宋体" w:cs="宋体"/>
          <w:color w:val="auto"/>
          <w:kern w:val="0"/>
          <w:sz w:val="24"/>
          <w:szCs w:val="24"/>
          <w:highlight w:val="none"/>
          <w:u w:val="single"/>
          <w:lang w:val="en-US" w:eastAsia="zh-CN"/>
        </w:rPr>
        <w:t>2023</w:t>
      </w:r>
      <w:r>
        <w:rPr>
          <w:rFonts w:hint="eastAsia" w:ascii="宋体" w:hAnsi="宋体" w:cs="宋体"/>
          <w:color w:val="auto"/>
          <w:kern w:val="0"/>
          <w:sz w:val="24"/>
          <w:szCs w:val="24"/>
          <w:highlight w:val="none"/>
          <w:u w:val="none"/>
          <w:lang w:val="en-US" w:eastAsia="zh-CN"/>
        </w:rPr>
        <w:t>年</w:t>
      </w:r>
      <w:r>
        <w:rPr>
          <w:rFonts w:hint="eastAsia" w:ascii="宋体" w:hAnsi="宋体" w:cs="宋体"/>
          <w:color w:val="auto"/>
          <w:kern w:val="0"/>
          <w:sz w:val="24"/>
          <w:szCs w:val="24"/>
          <w:highlight w:val="none"/>
          <w:u w:val="none"/>
          <w:lang w:val="en-US" w:eastAsia="zh-CN"/>
        </w:rPr>
        <w:fldChar w:fldCharType="end"/>
      </w:r>
      <w:r>
        <w:rPr>
          <w:rFonts w:hint="eastAsia" w:ascii="宋体" w:hAnsi="宋体" w:cs="宋体"/>
          <w:color w:val="auto"/>
          <w:kern w:val="0"/>
          <w:sz w:val="24"/>
          <w:szCs w:val="24"/>
          <w:highlight w:val="none"/>
          <w:u w:val="single"/>
          <w:lang w:val="en-US" w:eastAsia="zh-CN"/>
        </w:rPr>
        <w:t xml:space="preserve"> 01 </w:t>
      </w:r>
      <w:r>
        <w:rPr>
          <w:rFonts w:hint="eastAsia" w:ascii="宋体" w:hAnsi="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 xml:space="preserve"> 06 </w:t>
      </w:r>
      <w:r>
        <w:rPr>
          <w:rFonts w:hint="eastAsia" w:ascii="宋体" w:hAnsi="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single"/>
          <w:lang w:val="en-US" w:eastAsia="zh-CN"/>
        </w:rPr>
        <w:t xml:space="preserve"> 14 </w:t>
      </w:r>
      <w:r>
        <w:rPr>
          <w:rFonts w:hint="eastAsia" w:ascii="宋体" w:hAnsi="宋体" w:cs="宋体"/>
          <w:color w:val="auto"/>
          <w:kern w:val="0"/>
          <w:sz w:val="24"/>
          <w:szCs w:val="24"/>
          <w:highlight w:val="none"/>
          <w:u w:val="none"/>
          <w:lang w:val="en-US" w:eastAsia="zh-CN"/>
        </w:rPr>
        <w:t>点</w:t>
      </w:r>
      <w:r>
        <w:rPr>
          <w:rFonts w:hint="eastAsia" w:ascii="宋体" w:hAnsi="宋体" w:cs="宋体"/>
          <w:color w:val="auto"/>
          <w:kern w:val="0"/>
          <w:sz w:val="24"/>
          <w:szCs w:val="24"/>
          <w:highlight w:val="none"/>
          <w:u w:val="single"/>
          <w:lang w:val="en-US" w:eastAsia="zh-CN"/>
        </w:rPr>
        <w:t xml:space="preserve"> 00 </w:t>
      </w:r>
      <w:r>
        <w:rPr>
          <w:rFonts w:hint="eastAsia" w:ascii="宋体" w:hAnsi="宋体" w:cs="宋体"/>
          <w:color w:val="auto"/>
          <w:kern w:val="0"/>
          <w:sz w:val="24"/>
          <w:szCs w:val="24"/>
          <w:highlight w:val="none"/>
          <w:u w:val="none"/>
          <w:lang w:val="en-US" w:eastAsia="zh-CN"/>
        </w:rPr>
        <w:t>分（北京时间）前提交投标文件。</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b/>
          <w:bCs/>
          <w:color w:val="auto"/>
          <w:kern w:val="0"/>
          <w:sz w:val="24"/>
          <w:szCs w:val="24"/>
          <w:highlight w:val="none"/>
          <w:u w:val="none"/>
          <w:lang w:val="en-US" w:eastAsia="zh-CN"/>
        </w:rPr>
        <w:t>二、项目概况与招标范围</w:t>
      </w:r>
    </w:p>
    <w:p>
      <w:pPr>
        <w:keepNext w:val="0"/>
        <w:keepLines w:val="0"/>
        <w:pageBreakBefore w:val="0"/>
        <w:widowControl/>
        <w:kinsoku/>
        <w:wordWrap w:val="0"/>
        <w:overflowPunct/>
        <w:topLinePunct w:val="0"/>
        <w:autoSpaceDE/>
        <w:autoSpaceDN/>
        <w:bidi w:val="0"/>
        <w:adjustRightInd w:val="0"/>
        <w:snapToGrid w:val="0"/>
        <w:spacing w:line="430" w:lineRule="exact"/>
        <w:ind w:left="479" w:leftChars="228" w:firstLine="0" w:firstLineChars="0"/>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1、招标编号：AHKRCG-SR2022006</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color w:val="auto"/>
          <w:kern w:val="0"/>
          <w:sz w:val="24"/>
          <w:szCs w:val="24"/>
          <w:highlight w:val="none"/>
          <w:u w:val="none"/>
          <w:lang w:val="en-US" w:eastAsia="zh-CN"/>
        </w:rPr>
        <w:t>2、项目名称：上饶公交集团2023-2024年车辆玻璃类采购项目</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color w:val="auto"/>
          <w:kern w:val="0"/>
          <w:sz w:val="24"/>
          <w:szCs w:val="24"/>
          <w:highlight w:val="none"/>
          <w:u w:val="none"/>
          <w:lang w:val="en-US" w:eastAsia="zh-CN"/>
        </w:rPr>
        <w:t>3、预算金额：单价合计金额：336984元 (详见清单)；两年供货金额：约1100000元。</w:t>
      </w:r>
    </w:p>
    <w:p>
      <w:pPr>
        <w:keepNext w:val="0"/>
        <w:keepLines w:val="0"/>
        <w:pageBreakBefore w:val="0"/>
        <w:numPr>
          <w:ilvl w:val="0"/>
          <w:numId w:val="0"/>
        </w:numPr>
        <w:kinsoku/>
        <w:overflowPunct/>
        <w:topLinePunct w:val="0"/>
        <w:autoSpaceDE/>
        <w:autoSpaceDN/>
        <w:bidi w:val="0"/>
        <w:snapToGrid w:val="0"/>
        <w:spacing w:line="430" w:lineRule="exact"/>
        <w:ind w:right="420" w:rightChars="200" w:firstLine="480" w:firstLineChars="200"/>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4、注：</w:t>
      </w:r>
      <w:r>
        <w:rPr>
          <w:rFonts w:hint="eastAsia" w:ascii="黑体" w:hAnsi="黑体" w:eastAsia="黑体" w:cs="黑体"/>
          <w:color w:val="auto"/>
          <w:kern w:val="0"/>
          <w:sz w:val="24"/>
          <w:szCs w:val="24"/>
          <w:highlight w:val="none"/>
          <w:u w:val="none"/>
          <w:lang w:val="en-US" w:eastAsia="zh-CN"/>
        </w:rPr>
        <w:t>①</w:t>
      </w:r>
      <w:r>
        <w:rPr>
          <w:rFonts w:hint="eastAsia" w:ascii="宋体" w:hAnsi="宋体" w:cs="宋体"/>
          <w:color w:val="auto"/>
          <w:kern w:val="0"/>
          <w:sz w:val="24"/>
          <w:szCs w:val="24"/>
          <w:highlight w:val="none"/>
          <w:u w:val="none"/>
          <w:lang w:val="en-US" w:eastAsia="zh-CN"/>
        </w:rPr>
        <w:t>投标单位需按单价合计金额进行报价且单项报价不得高于各产品单价，否则属于无效投标。</w:t>
      </w:r>
      <w:r>
        <w:rPr>
          <w:rFonts w:hint="eastAsia" w:ascii="黑体" w:hAnsi="黑体" w:eastAsia="黑体" w:cs="黑体"/>
          <w:color w:val="auto"/>
          <w:kern w:val="0"/>
          <w:sz w:val="24"/>
          <w:szCs w:val="24"/>
          <w:highlight w:val="none"/>
          <w:u w:val="none"/>
          <w:lang w:val="en-US" w:eastAsia="zh-CN"/>
        </w:rPr>
        <w:t>②</w:t>
      </w:r>
      <w:r>
        <w:rPr>
          <w:rFonts w:hint="eastAsia" w:ascii="宋体" w:hAnsi="宋体" w:cs="宋体"/>
          <w:color w:val="auto"/>
          <w:kern w:val="0"/>
          <w:sz w:val="24"/>
          <w:szCs w:val="24"/>
          <w:highlight w:val="none"/>
          <w:u w:val="none"/>
          <w:lang w:val="en-US" w:eastAsia="zh-CN"/>
        </w:rPr>
        <w:t>本报价包含保养费、材料费、运输费、起吊费、验收费、保险费、管理费、利润、退货费、税金等一切费用。）</w:t>
      </w:r>
    </w:p>
    <w:p>
      <w:pPr>
        <w:keepNext w:val="0"/>
        <w:keepLines w:val="0"/>
        <w:pageBreakBefore w:val="0"/>
        <w:numPr>
          <w:ilvl w:val="0"/>
          <w:numId w:val="0"/>
        </w:numPr>
        <w:kinsoku/>
        <w:overflowPunct/>
        <w:topLinePunct w:val="0"/>
        <w:autoSpaceDE/>
        <w:autoSpaceDN/>
        <w:bidi w:val="0"/>
        <w:snapToGrid w:val="0"/>
        <w:spacing w:line="430" w:lineRule="exact"/>
        <w:ind w:right="420" w:rightChars="200" w:firstLine="480" w:firstLineChars="200"/>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5、合同履行期限：</w:t>
      </w:r>
      <w:r>
        <w:rPr>
          <w:rFonts w:hint="eastAsia" w:ascii="宋体" w:hAnsi="宋体" w:eastAsia="宋体" w:cs="宋体"/>
          <w:sz w:val="24"/>
          <w:szCs w:val="24"/>
          <w:lang w:val="en-US" w:eastAsia="zh-CN" w:bidi="ar"/>
        </w:rPr>
        <w:t>二年</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br w:type="textWrapping"/>
      </w:r>
      <w:r>
        <w:rPr>
          <w:rFonts w:hint="eastAsia" w:ascii="宋体" w:hAnsi="宋体" w:cs="宋体"/>
          <w:b/>
          <w:bCs/>
          <w:color w:val="auto"/>
          <w:kern w:val="0"/>
          <w:sz w:val="24"/>
          <w:szCs w:val="24"/>
          <w:highlight w:val="none"/>
          <w:u w:val="none"/>
          <w:lang w:val="en-US" w:eastAsia="zh-CN"/>
        </w:rPr>
        <w:t>三、投标人资格要求</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1、投标人须提供下列材料：</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（1）具有独立承担民事责任的能力；【提供法人或者其他组织的营业执照，法人授权委托书及委托代理人身份证（法定代表人参加则只需提供身份证），自然人投标提供身份证明】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w:t>
      </w:r>
      <w:r>
        <w:rPr>
          <w:rFonts w:hint="eastAsia" w:ascii="宋体" w:hAnsi="宋体" w:cs="宋体"/>
          <w:sz w:val="24"/>
          <w:szCs w:val="24"/>
          <w:lang w:bidi="ar"/>
        </w:rPr>
        <w:t>提供近两年内任意一年度经审计的财务审计报告</w:t>
      </w:r>
      <w:r>
        <w:rPr>
          <w:rFonts w:hint="eastAsia" w:ascii="宋体" w:hAnsi="宋体" w:cs="宋体"/>
          <w:color w:val="auto"/>
          <w:kern w:val="0"/>
          <w:sz w:val="24"/>
          <w:szCs w:val="24"/>
          <w:highlight w:val="none"/>
          <w:u w:val="none"/>
          <w:lang w:val="en-US" w:eastAsia="zh-CN"/>
        </w:rPr>
        <w:t>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（6.1）被</w:t>
      </w:r>
      <w:r>
        <w:rPr>
          <w:rFonts w:hint="eastAsia" w:ascii="宋体" w:hAnsi="宋体" w:cs="宋体"/>
          <w:sz w:val="24"/>
          <w:szCs w:val="24"/>
          <w:lang w:bidi="ar"/>
        </w:rPr>
        <w:t>通过</w:t>
      </w:r>
      <w:r>
        <w:rPr>
          <w:rFonts w:hint="eastAsia" w:ascii="宋体" w:hAnsi="宋体" w:cs="宋体"/>
          <w:color w:val="auto"/>
          <w:sz w:val="24"/>
          <w:szCs w:val="24"/>
        </w:rPr>
        <w:t>“信用中国”网站和中国政府采购网查询相关主体信用记录，被列入失信被执行人、重大税收违法失信主体、政府采购严重违法失信行为记录名单的供应商（处罚期限尚未届满的）</w:t>
      </w:r>
      <w:r>
        <w:rPr>
          <w:rFonts w:hint="eastAsia" w:ascii="宋体" w:hAnsi="宋体" w:cs="宋体"/>
          <w:color w:val="auto"/>
          <w:sz w:val="24"/>
          <w:szCs w:val="24"/>
          <w:lang w:val="en-US" w:eastAsia="zh-CN"/>
        </w:rPr>
        <w:t>的</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列入\“政府采购严重违法失信行为记录名单\”的，不得参与本次项目。提供信用查询结果页面截图并加盖供应商公章，（查询时间必须是在本项目招标公告发出以后）。投标人具有电力施工总承包三级及以上资质；"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不得参与本次项目。提供信用查询结果页面截图并加盖投标人公章【查询时间必须是在本项目招标公告发出以后】；</w:t>
      </w:r>
      <w:r>
        <w:rPr>
          <w:rFonts w:hint="eastAsia" w:ascii="宋体" w:hAnsi="宋体" w:cs="宋体"/>
          <w:color w:val="auto"/>
          <w:kern w:val="0"/>
          <w:sz w:val="24"/>
          <w:szCs w:val="24"/>
          <w:highlight w:val="none"/>
          <w:u w:val="none"/>
          <w:lang w:val="en-US"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default"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（6.2）单位负责人为同一人或者存在直接控股、管理关系的不同投标人，不得参加同一合同项下的招标活动。【格式自拟，提供承诺函】</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default"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（7）本项目不接受联合体投标。【提供承诺函，格式自拟】</w:t>
      </w:r>
    </w:p>
    <w:p>
      <w:pPr>
        <w:keepNext w:val="0"/>
        <w:keepLines w:val="0"/>
        <w:pageBreakBefore w:val="0"/>
        <w:widowControl/>
        <w:kinsoku/>
        <w:wordWrap w:val="0"/>
        <w:overflowPunct/>
        <w:topLinePunct w:val="0"/>
        <w:autoSpaceDE/>
        <w:autoSpaceDN/>
        <w:bidi w:val="0"/>
        <w:adjustRightInd w:val="0"/>
        <w:snapToGrid w:val="0"/>
        <w:spacing w:line="43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2、本项目特殊资质要求：无。</w:t>
      </w:r>
    </w:p>
    <w:p>
      <w:pPr>
        <w:keepNext w:val="0"/>
        <w:keepLines w:val="0"/>
        <w:pageBreakBefore w:val="0"/>
        <w:widowControl/>
        <w:kinsoku/>
        <w:wordWrap w:val="0"/>
        <w:overflowPunct/>
        <w:topLinePunct w:val="0"/>
        <w:autoSpaceDE/>
        <w:autoSpaceDN/>
        <w:bidi w:val="0"/>
        <w:adjustRightInd w:val="0"/>
        <w:snapToGrid w:val="0"/>
        <w:spacing w:line="43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spacing w:line="360" w:lineRule="auto"/>
        <w:rPr>
          <w:rFonts w:hint="eastAsia" w:ascii="宋体" w:hAnsi="宋体" w:cs="宋体"/>
          <w:sz w:val="24"/>
          <w:szCs w:val="24"/>
          <w:lang w:bidi="ar"/>
        </w:rPr>
      </w:pPr>
      <w:r>
        <w:rPr>
          <w:rFonts w:hint="eastAsia" w:ascii="宋体" w:hAnsi="宋体" w:cs="宋体"/>
          <w:b/>
          <w:bCs/>
          <w:color w:val="auto"/>
          <w:kern w:val="0"/>
          <w:sz w:val="24"/>
          <w:szCs w:val="24"/>
          <w:highlight w:val="none"/>
          <w:u w:val="none"/>
          <w:lang w:val="en-US" w:eastAsia="zh-CN"/>
        </w:rPr>
        <w:t>四、</w:t>
      </w:r>
      <w:r>
        <w:rPr>
          <w:rFonts w:hint="eastAsia" w:ascii="宋体" w:hAnsi="宋体" w:cs="宋体"/>
          <w:b/>
          <w:bCs/>
          <w:sz w:val="24"/>
          <w:szCs w:val="24"/>
          <w:lang w:bidi="ar"/>
        </w:rPr>
        <w:t xml:space="preserve">采购文件领取 </w:t>
      </w:r>
      <w:r>
        <w:rPr>
          <w:rFonts w:hint="eastAsia" w:ascii="宋体" w:hAnsi="宋体" w:cs="宋体"/>
          <w:sz w:val="24"/>
          <w:szCs w:val="24"/>
          <w:lang w:bidi="ar"/>
        </w:rPr>
        <w:t xml:space="preserve"> </w:t>
      </w:r>
    </w:p>
    <w:p>
      <w:pPr>
        <w:widowControl/>
        <w:adjustRightInd w:val="0"/>
        <w:snapToGrid w:val="0"/>
        <w:spacing w:line="360" w:lineRule="auto"/>
        <w:ind w:firstLine="480" w:firstLineChars="200"/>
        <w:jc w:val="left"/>
        <w:rPr>
          <w:rFonts w:hint="eastAsia" w:ascii="宋体" w:hAnsi="宋体" w:cs="宋体"/>
          <w:sz w:val="24"/>
          <w:szCs w:val="24"/>
          <w:lang w:bidi="ar"/>
        </w:rPr>
      </w:pPr>
      <w:r>
        <w:rPr>
          <w:rFonts w:hint="eastAsia" w:ascii="宋体" w:hAnsi="宋体" w:cs="宋体"/>
          <w:sz w:val="24"/>
          <w:szCs w:val="24"/>
          <w:lang w:bidi="ar"/>
        </w:rPr>
        <w:t>1、采购文件领取方式：</w:t>
      </w:r>
      <w:r>
        <w:rPr>
          <w:rFonts w:hint="eastAsia" w:ascii="宋体" w:hAnsi="宋体" w:cs="宋体"/>
          <w:kern w:val="0"/>
          <w:sz w:val="24"/>
          <w:szCs w:val="24"/>
          <w:highlight w:val="none"/>
        </w:rPr>
        <w:t>登录阳光采购服务平台供应商系统网上投标参与。采购文件登录阳光采购服务平台供应商系统网上下载。供应商操作参见首页“服务中心-操作指南”</w:t>
      </w:r>
    </w:p>
    <w:p>
      <w:pPr>
        <w:widowControl/>
        <w:adjustRightInd w:val="0"/>
        <w:snapToGrid w:val="0"/>
        <w:spacing w:line="360" w:lineRule="auto"/>
        <w:ind w:firstLine="480" w:firstLineChars="200"/>
        <w:jc w:val="left"/>
        <w:rPr>
          <w:rFonts w:hint="eastAsia" w:ascii="宋体" w:hAnsi="宋体" w:cs="宋体"/>
          <w:color w:val="auto"/>
          <w:sz w:val="24"/>
          <w:szCs w:val="24"/>
          <w:lang w:bidi="ar"/>
        </w:rPr>
      </w:pPr>
      <w:r>
        <w:rPr>
          <w:rFonts w:hint="eastAsia" w:ascii="宋体" w:hAnsi="宋体" w:cs="宋体"/>
          <w:color w:val="auto"/>
          <w:sz w:val="24"/>
          <w:szCs w:val="24"/>
          <w:lang w:bidi="ar"/>
        </w:rPr>
        <w:t>2、</w:t>
      </w:r>
      <w:r>
        <w:rPr>
          <w:rFonts w:hint="eastAsia" w:ascii="宋体" w:hAnsi="宋体" w:cs="宋体"/>
          <w:color w:val="auto"/>
          <w:kern w:val="0"/>
          <w:sz w:val="24"/>
          <w:szCs w:val="24"/>
          <w:highlight w:val="none"/>
        </w:rPr>
        <w:t>采购文件领取截止时间：202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 xml:space="preserve"> 01</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 xml:space="preserve"> 05 </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 xml:space="preserve"> 23</w:t>
      </w:r>
      <w:r>
        <w:rPr>
          <w:rFonts w:hint="eastAsia" w:ascii="宋体" w:hAnsi="宋体" w:cs="宋体"/>
          <w:color w:val="auto"/>
          <w:sz w:val="24"/>
          <w:szCs w:val="24"/>
          <w:lang w:val="en-US" w:eastAsia="zh-CN" w:bidi="ar"/>
        </w:rPr>
        <w:t>:30</w:t>
      </w:r>
      <w:r>
        <w:rPr>
          <w:rFonts w:hint="eastAsia" w:ascii="宋体" w:hAnsi="宋体" w:cs="宋体"/>
          <w:color w:val="auto"/>
          <w:sz w:val="24"/>
          <w:szCs w:val="24"/>
          <w:lang w:bidi="ar"/>
        </w:rPr>
        <w:t xml:space="preserve">   </w:t>
      </w:r>
    </w:p>
    <w:p>
      <w:pPr>
        <w:spacing w:line="360" w:lineRule="auto"/>
        <w:ind w:firstLine="480" w:firstLineChars="200"/>
        <w:jc w:val="left"/>
        <w:rPr>
          <w:rFonts w:hint="eastAsia" w:ascii="宋体" w:hAnsi="宋体" w:cs="宋体"/>
          <w:sz w:val="24"/>
          <w:szCs w:val="24"/>
          <w:lang w:bidi="ar"/>
        </w:rPr>
      </w:pPr>
      <w:r>
        <w:rPr>
          <w:rFonts w:hint="eastAsia" w:ascii="宋体" w:hAnsi="宋体" w:cs="宋体"/>
          <w:sz w:val="24"/>
          <w:szCs w:val="24"/>
          <w:lang w:bidi="ar"/>
        </w:rPr>
        <w:t xml:space="preserve">3、采购文件领取地点：登入阳光平台注册报名，网址为http://www.jx.ygcgfw.com。 </w:t>
      </w:r>
    </w:p>
    <w:p>
      <w:pPr>
        <w:spacing w:line="360" w:lineRule="auto"/>
        <w:rPr>
          <w:rFonts w:hint="eastAsia" w:ascii="宋体" w:hAnsi="宋体" w:cs="宋体"/>
          <w:b/>
          <w:bCs/>
          <w:sz w:val="24"/>
          <w:szCs w:val="24"/>
          <w:lang w:bidi="ar"/>
        </w:rPr>
      </w:pPr>
      <w:r>
        <w:rPr>
          <w:rFonts w:hint="eastAsia" w:ascii="宋体" w:hAnsi="宋体" w:cs="宋体"/>
          <w:b/>
          <w:bCs/>
          <w:sz w:val="24"/>
          <w:szCs w:val="24"/>
          <w:lang w:bidi="ar"/>
        </w:rPr>
        <w:t xml:space="preserve"> 五、投标文件提交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1、递交方式：在递交投标文件的截止时间前现场递交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2、递交截止时间：</w:t>
      </w: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 xml:space="preserve"> 01 </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 xml:space="preserve"> 06 </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 xml:space="preserve"> 14 </w:t>
      </w:r>
      <w:r>
        <w:rPr>
          <w:rFonts w:hint="eastAsia" w:ascii="宋体" w:hAnsi="宋体" w:cs="宋体"/>
          <w:kern w:val="0"/>
          <w:sz w:val="24"/>
          <w:szCs w:val="24"/>
          <w:highlight w:val="none"/>
        </w:rPr>
        <w:t>点</w:t>
      </w:r>
      <w:r>
        <w:rPr>
          <w:rFonts w:hint="eastAsia" w:ascii="宋体" w:hAnsi="宋体" w:cs="宋体"/>
          <w:kern w:val="0"/>
          <w:sz w:val="24"/>
          <w:szCs w:val="24"/>
          <w:highlight w:val="none"/>
          <w:lang w:val="en-US" w:eastAsia="zh-CN"/>
        </w:rPr>
        <w:t xml:space="preserve"> 00 分</w:t>
      </w:r>
      <w:r>
        <w:rPr>
          <w:rFonts w:hint="eastAsia" w:ascii="宋体" w:hAnsi="宋体" w:cs="宋体"/>
          <w:kern w:val="0"/>
          <w:sz w:val="24"/>
          <w:szCs w:val="24"/>
          <w:highlight w:val="none"/>
        </w:rPr>
        <w:t>（北京时间）</w:t>
      </w:r>
      <w:r>
        <w:rPr>
          <w:rFonts w:hint="eastAsia" w:ascii="宋体" w:hAnsi="宋体" w:cs="宋体"/>
          <w:sz w:val="24"/>
          <w:szCs w:val="24"/>
          <w:lang w:bidi="ar"/>
        </w:rPr>
        <w:t xml:space="preserve">     </w:t>
      </w:r>
    </w:p>
    <w:p>
      <w:pPr>
        <w:widowControl/>
        <w:adjustRightInd w:val="0"/>
        <w:snapToGrid w:val="0"/>
        <w:spacing w:line="360" w:lineRule="auto"/>
        <w:ind w:left="0" w:leftChars="0" w:firstLine="420" w:firstLineChars="175"/>
        <w:jc w:val="left"/>
        <w:rPr>
          <w:rFonts w:hint="eastAsia" w:ascii="宋体" w:hAnsi="宋体" w:cs="宋体"/>
          <w:sz w:val="24"/>
          <w:szCs w:val="24"/>
          <w:lang w:bidi="ar"/>
        </w:rPr>
      </w:pPr>
      <w:r>
        <w:rPr>
          <w:rFonts w:hint="eastAsia" w:ascii="宋体" w:hAnsi="宋体" w:cs="宋体"/>
          <w:sz w:val="24"/>
          <w:szCs w:val="24"/>
          <w:lang w:bidi="ar"/>
        </w:rPr>
        <w:t>3、递交地点：</w:t>
      </w:r>
      <w:r>
        <w:rPr>
          <w:rFonts w:hint="eastAsia" w:ascii="宋体" w:hAnsi="宋体" w:cs="宋体"/>
          <w:b w:val="0"/>
          <w:bCs w:val="0"/>
          <w:kern w:val="0"/>
          <w:sz w:val="24"/>
          <w:szCs w:val="24"/>
        </w:rPr>
        <w:t>上饶市阳光采购服务平台3楼</w:t>
      </w:r>
      <w:r>
        <w:rPr>
          <w:rFonts w:hint="eastAsia" w:ascii="宋体" w:hAnsi="宋体" w:cs="宋体"/>
          <w:b w:val="0"/>
          <w:bCs w:val="0"/>
          <w:kern w:val="0"/>
          <w:sz w:val="24"/>
          <w:szCs w:val="24"/>
          <w:lang w:val="en-US" w:eastAsia="zh-CN"/>
        </w:rPr>
        <w:t>（上饶市上汽大众天恒汽车有限公司隔壁）</w:t>
      </w:r>
    </w:p>
    <w:p>
      <w:pPr>
        <w:spacing w:line="360" w:lineRule="auto"/>
        <w:rPr>
          <w:rFonts w:hint="eastAsia" w:ascii="宋体" w:hAnsi="宋体" w:cs="宋体"/>
          <w:b/>
          <w:bCs/>
          <w:sz w:val="24"/>
          <w:szCs w:val="24"/>
          <w:lang w:bidi="ar"/>
        </w:rPr>
      </w:pPr>
      <w:r>
        <w:rPr>
          <w:rFonts w:hint="eastAsia" w:ascii="宋体" w:hAnsi="宋体" w:cs="宋体"/>
          <w:b/>
          <w:bCs/>
          <w:sz w:val="24"/>
          <w:szCs w:val="24"/>
          <w:lang w:bidi="ar"/>
        </w:rPr>
        <w:t xml:space="preserve"> 六、开标时间和地点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1、开标时间：</w:t>
      </w: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 xml:space="preserve"> 01 </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 xml:space="preserve"> 06 </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 xml:space="preserve"> 14 </w:t>
      </w:r>
      <w:r>
        <w:rPr>
          <w:rFonts w:hint="eastAsia" w:ascii="宋体" w:hAnsi="宋体" w:cs="宋体"/>
          <w:kern w:val="0"/>
          <w:sz w:val="24"/>
          <w:szCs w:val="24"/>
          <w:highlight w:val="none"/>
        </w:rPr>
        <w:t>点</w:t>
      </w:r>
      <w:r>
        <w:rPr>
          <w:rFonts w:hint="eastAsia" w:ascii="宋体" w:hAnsi="宋体" w:cs="宋体"/>
          <w:kern w:val="0"/>
          <w:sz w:val="24"/>
          <w:szCs w:val="24"/>
          <w:highlight w:val="none"/>
          <w:lang w:val="en-US" w:eastAsia="zh-CN"/>
        </w:rPr>
        <w:t xml:space="preserve"> 00 分</w:t>
      </w:r>
      <w:r>
        <w:rPr>
          <w:rFonts w:hint="eastAsia" w:ascii="宋体" w:hAnsi="宋体" w:cs="宋体"/>
          <w:kern w:val="0"/>
          <w:sz w:val="24"/>
          <w:szCs w:val="24"/>
          <w:highlight w:val="none"/>
        </w:rPr>
        <w:t>（北京时间）（自招标文件开始发出之日起至投标人提交投标文件截止之日止，不得少于20日）。</w:t>
      </w:r>
      <w:r>
        <w:rPr>
          <w:rFonts w:hint="eastAsia" w:ascii="宋体" w:hAnsi="宋体" w:cs="宋体"/>
          <w:sz w:val="24"/>
          <w:szCs w:val="24"/>
          <w:lang w:bidi="ar"/>
        </w:rPr>
        <w:t xml:space="preserve">    </w:t>
      </w:r>
    </w:p>
    <w:p>
      <w:pPr>
        <w:keepNext w:val="0"/>
        <w:keepLines w:val="0"/>
        <w:pageBreakBefore w:val="0"/>
        <w:widowControl/>
        <w:kinsoku/>
        <w:wordWrap w:val="0"/>
        <w:overflowPunct/>
        <w:topLinePunct w:val="0"/>
        <w:autoSpaceDE/>
        <w:autoSpaceDN/>
        <w:bidi w:val="0"/>
        <w:adjustRightInd w:val="0"/>
        <w:snapToGrid w:val="0"/>
        <w:spacing w:line="430" w:lineRule="exact"/>
        <w:ind w:firstLine="480" w:firstLineChars="200"/>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sz w:val="24"/>
          <w:szCs w:val="24"/>
          <w:lang w:bidi="ar"/>
        </w:rPr>
        <w:t xml:space="preserve"> 2、开标地点：</w:t>
      </w:r>
      <w:r>
        <w:rPr>
          <w:rFonts w:hint="eastAsia" w:ascii="宋体" w:hAnsi="宋体" w:cs="宋体"/>
          <w:b w:val="0"/>
          <w:bCs w:val="0"/>
          <w:kern w:val="0"/>
          <w:sz w:val="24"/>
          <w:szCs w:val="24"/>
        </w:rPr>
        <w:t>上饶市阳光采购服务平台3楼</w:t>
      </w:r>
      <w:r>
        <w:rPr>
          <w:rFonts w:hint="eastAsia" w:ascii="宋体" w:hAnsi="宋体" w:cs="宋体"/>
          <w:b w:val="0"/>
          <w:bCs w:val="0"/>
          <w:kern w:val="0"/>
          <w:sz w:val="24"/>
          <w:szCs w:val="24"/>
          <w:lang w:val="en-US" w:eastAsia="zh-CN"/>
        </w:rPr>
        <w:t>（上饶市上汽大众天恒汽车有限公司隔壁）</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七、发布公告的媒介</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u w:val="none"/>
          <w:lang w:val="en-US" w:eastAsia="zh-CN"/>
        </w:rPr>
        <w:t>阳光采购平台（网址http://www.jx.ygcgfw.com/）、中国政府采购网(网址http://www.ccgp.gov.cn/)及上饶市城市运营（控股）集团有限公司（原</w:t>
      </w:r>
      <w:r>
        <w:rPr>
          <w:rFonts w:hint="eastAsia" w:ascii="宋体" w:hAnsi="宋体" w:cs="宋体"/>
          <w:color w:val="auto"/>
          <w:kern w:val="0"/>
          <w:sz w:val="24"/>
          <w:szCs w:val="24"/>
          <w:highlight w:val="none"/>
          <w:lang w:eastAsia="zh-CN"/>
        </w:rPr>
        <w:t>上饶市城市建设投资开发集团有限公司</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lang w:eastAsia="zh-CN"/>
        </w:rPr>
        <w:t>网站（http://www.jxsrct.com/）。</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八、联系方式：</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w:t>
      </w:r>
      <w:r>
        <w:rPr>
          <w:rFonts w:hint="eastAsia" w:ascii="宋体" w:hAnsi="宋体" w:cs="宋体"/>
          <w:sz w:val="24"/>
          <w:szCs w:val="24"/>
          <w:lang w:val="en-US" w:eastAsia="zh-CN" w:bidi="ar"/>
        </w:rPr>
        <w:t xml:space="preserve">   </w:t>
      </w:r>
      <w:r>
        <w:rPr>
          <w:rFonts w:hint="eastAsia" w:ascii="宋体" w:hAnsi="宋体" w:cs="宋体"/>
          <w:sz w:val="24"/>
          <w:szCs w:val="24"/>
          <w:lang w:bidi="ar"/>
        </w:rPr>
        <w:t xml:space="preserve">1、采购人信息：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名称：</w:t>
      </w:r>
      <w:r>
        <w:rPr>
          <w:rFonts w:hint="eastAsia" w:ascii="宋体" w:hAnsi="宋体" w:cs="宋体"/>
          <w:sz w:val="24"/>
          <w:szCs w:val="24"/>
          <w:lang w:eastAsia="zh-CN" w:bidi="ar"/>
        </w:rPr>
        <w:t>上饶市公共交通集团有限公司</w:t>
      </w:r>
      <w:r>
        <w:rPr>
          <w:rFonts w:hint="eastAsia" w:ascii="宋体" w:hAnsi="宋体" w:cs="宋体"/>
          <w:sz w:val="24"/>
          <w:szCs w:val="24"/>
          <w:lang w:bidi="ar"/>
        </w:rPr>
        <w:t xml:space="preserve">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地址：江西省上饶市高铁经济试验区富饶路77号</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w:t>
      </w:r>
      <w:r>
        <w:rPr>
          <w:rFonts w:hint="eastAsia" w:ascii="宋体" w:hAnsi="宋体" w:cs="宋体"/>
          <w:color w:val="auto"/>
          <w:sz w:val="24"/>
          <w:szCs w:val="24"/>
          <w:highlight w:val="none"/>
          <w:lang w:bidi="ar"/>
        </w:rPr>
        <w:t>联系方式：</w:t>
      </w:r>
      <w:r>
        <w:rPr>
          <w:rFonts w:hint="eastAsia" w:ascii="宋体" w:hAnsi="宋体" w:cs="宋体"/>
          <w:color w:val="auto"/>
          <w:sz w:val="24"/>
          <w:szCs w:val="24"/>
          <w:highlight w:val="none"/>
          <w:lang w:val="en-US" w:eastAsia="zh-CN" w:bidi="ar"/>
        </w:rPr>
        <w:t>童文标 13694852240</w:t>
      </w:r>
      <w:r>
        <w:rPr>
          <w:rFonts w:hint="eastAsia" w:ascii="宋体" w:hAnsi="宋体" w:cs="宋体"/>
          <w:sz w:val="24"/>
          <w:szCs w:val="24"/>
          <w:lang w:bidi="ar"/>
        </w:rPr>
        <w:t xml:space="preserve">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2、采购代理机构： </w:t>
      </w:r>
    </w:p>
    <w:p>
      <w:pPr>
        <w:spacing w:line="360" w:lineRule="auto"/>
        <w:rPr>
          <w:rFonts w:hint="eastAsia" w:ascii="宋体" w:hAnsi="宋体" w:cs="宋体"/>
          <w:sz w:val="24"/>
          <w:szCs w:val="24"/>
          <w:lang w:bidi="ar"/>
        </w:rPr>
      </w:pPr>
      <w:r>
        <w:rPr>
          <w:rFonts w:hint="eastAsia" w:ascii="宋体" w:hAnsi="宋体" w:cs="宋体"/>
          <w:sz w:val="24"/>
          <w:szCs w:val="24"/>
          <w:lang w:bidi="ar"/>
        </w:rPr>
        <w:t xml:space="preserve">    名称：安徽科睿工程项目管理有限公司</w:t>
      </w:r>
    </w:p>
    <w:p>
      <w:pPr>
        <w:spacing w:line="360" w:lineRule="auto"/>
        <w:ind w:firstLine="424" w:firstLineChars="177"/>
        <w:rPr>
          <w:rFonts w:hint="eastAsia" w:ascii="宋体" w:hAnsi="宋体" w:cs="宋体"/>
          <w:sz w:val="24"/>
          <w:szCs w:val="24"/>
          <w:lang w:bidi="ar"/>
        </w:rPr>
      </w:pPr>
      <w:r>
        <w:rPr>
          <w:rFonts w:hint="eastAsia" w:ascii="宋体" w:hAnsi="宋体" w:cs="宋体"/>
          <w:sz w:val="24"/>
          <w:szCs w:val="24"/>
          <w:lang w:bidi="ar"/>
        </w:rPr>
        <w:t>地址：江西省上饶市信州区德兴路8号恒大剧场幢1-23室</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b/>
          <w:bCs/>
          <w:color w:val="auto"/>
          <w:kern w:val="0"/>
          <w:sz w:val="24"/>
          <w:szCs w:val="24"/>
          <w:highlight w:val="none"/>
          <w:u w:val="none"/>
          <w:lang w:val="en-US" w:eastAsia="zh-CN"/>
        </w:rPr>
      </w:pPr>
      <w:r>
        <w:rPr>
          <w:rFonts w:hint="eastAsia" w:ascii="宋体" w:hAnsi="宋体" w:cs="宋体"/>
          <w:sz w:val="24"/>
          <w:szCs w:val="24"/>
          <w:lang w:bidi="ar"/>
        </w:rPr>
        <w:t>联系方式：</w:t>
      </w:r>
      <w:r>
        <w:rPr>
          <w:rFonts w:hint="eastAsia" w:ascii="宋体" w:hAnsi="宋体" w:cs="宋体"/>
          <w:sz w:val="24"/>
          <w:szCs w:val="24"/>
          <w:lang w:val="en-US" w:eastAsia="zh-CN" w:bidi="ar"/>
        </w:rPr>
        <w:t xml:space="preserve">田艳 </w:t>
      </w:r>
      <w:r>
        <w:rPr>
          <w:rFonts w:hint="eastAsia" w:ascii="宋体" w:hAnsi="宋体" w:cs="宋体"/>
          <w:sz w:val="24"/>
          <w:szCs w:val="24"/>
          <w:lang w:bidi="ar"/>
        </w:rPr>
        <w:t>17379327525</w:t>
      </w:r>
    </w:p>
    <w:p>
      <w:pPr>
        <w:keepNext w:val="0"/>
        <w:keepLines w:val="0"/>
        <w:pageBreakBefore w:val="0"/>
        <w:widowControl/>
        <w:kinsoku/>
        <w:wordWrap w:val="0"/>
        <w:overflowPunct/>
        <w:topLinePunct w:val="0"/>
        <w:autoSpaceDE/>
        <w:autoSpaceDN/>
        <w:bidi w:val="0"/>
        <w:adjustRightInd w:val="0"/>
        <w:snapToGrid w:val="0"/>
        <w:spacing w:line="440" w:lineRule="exact"/>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b/>
          <w:bCs/>
          <w:color w:val="auto"/>
          <w:kern w:val="0"/>
          <w:sz w:val="24"/>
          <w:szCs w:val="24"/>
          <w:highlight w:val="none"/>
          <w:u w:val="none"/>
          <w:lang w:val="en-US" w:eastAsia="zh-CN"/>
        </w:rPr>
        <w:t>九、其他说明</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en-US" w:eastAsia="zh-CN"/>
        </w:rPr>
        <w:t>按《江西省产权交易所阳光采购服务平台业务规则（试行）的通知》（赣产权[2020]112号）规定，</w:t>
      </w:r>
      <w:r>
        <w:rPr>
          <w:rFonts w:hint="eastAsia" w:ascii="宋体" w:hAnsi="宋体" w:cs="宋体"/>
          <w:color w:val="auto"/>
          <w:kern w:val="0"/>
          <w:sz w:val="24"/>
          <w:szCs w:val="24"/>
          <w:highlight w:val="none"/>
          <w:u w:val="none"/>
          <w:lang w:val="en-US" w:eastAsia="zh-CN"/>
        </w:rPr>
        <w:t>对招标文件提出质疑的，应当在招标文件获取截止日之前以书面形式提出并告知招标人，逾期将不予受理。以在开标现场签到和递交投标文件，并且在投标保证金截止日前递交了投标保证金的投标人为有效投标人（注：开标现场提供投标保证金凭证以便核对。）</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cs="宋体"/>
          <w:color w:val="auto"/>
          <w:kern w:val="0"/>
          <w:sz w:val="24"/>
          <w:szCs w:val="24"/>
          <w:highlight w:val="none"/>
          <w:u w:val="none"/>
          <w:lang w:val="en-US" w:eastAsia="zh-CN"/>
        </w:rPr>
        <w:t>2、</w:t>
      </w:r>
      <w:r>
        <w:rPr>
          <w:rFonts w:hint="eastAsia" w:ascii="宋体" w:hAnsi="宋体" w:eastAsia="宋体" w:cs="宋体"/>
          <w:i w:val="0"/>
          <w:iCs w:val="0"/>
          <w:caps w:val="0"/>
          <w:color w:val="auto"/>
          <w:spacing w:val="0"/>
          <w:sz w:val="24"/>
          <w:szCs w:val="24"/>
          <w:shd w:val="clear" w:fill="FFFFFF"/>
        </w:rPr>
        <w:t>（1）疫情防疫期间禁止无关人员在开标场地聚集，开标当日只允许法定必须到场人员参加开标活动。</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40" w:lineRule="exact"/>
        <w:ind w:firstLine="480" w:firstLineChars="200"/>
        <w:jc w:val="left"/>
        <w:textAlignment w:val="auto"/>
        <w:outlineLvl w:val="9"/>
        <w:rPr>
          <w:rFonts w:hint="default" w:ascii="宋体" w:hAnsi="宋体" w:cs="宋体"/>
          <w:color w:val="auto"/>
          <w:kern w:val="0"/>
          <w:sz w:val="24"/>
          <w:szCs w:val="24"/>
          <w:highlight w:val="none"/>
          <w:lang w:val="en-US" w:eastAsia="zh-CN"/>
        </w:rPr>
        <w:sectPr>
          <w:headerReference r:id="rId8" w:type="default"/>
          <w:footerReference r:id="rId9" w:type="default"/>
          <w:pgSz w:w="11907" w:h="16840"/>
          <w:pgMar w:top="1134" w:right="1171" w:bottom="1134" w:left="1076" w:header="851" w:footer="851" w:gutter="0"/>
          <w:pgNumType w:fmt="decimal"/>
          <w:cols w:space="720" w:num="1"/>
          <w:docGrid w:type="lines" w:linePitch="312" w:charSpace="0"/>
        </w:sectPr>
      </w:pP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）参与开标的相关人员一律经由阳光采购服务中心正门走楼梯至3楼大厅后出入开评标现场。</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）上饶市阳光采购服务平台3楼开标区域（含开标室等所有三楼区域）禁止用餐，所有区域禁止吸</w:t>
      </w:r>
      <w:bookmarkStart w:id="6" w:name="_GoBack"/>
      <w:bookmarkEnd w:id="6"/>
      <w:r>
        <w:rPr>
          <w:rFonts w:hint="eastAsia" w:ascii="宋体" w:hAnsi="宋体" w:eastAsia="宋体" w:cs="宋体"/>
          <w:i w:val="0"/>
          <w:iCs w:val="0"/>
          <w:caps w:val="0"/>
          <w:color w:val="auto"/>
          <w:spacing w:val="0"/>
          <w:sz w:val="24"/>
          <w:szCs w:val="24"/>
          <w:shd w:val="clear" w:fill="FFFFFF"/>
        </w:rPr>
        <w:t>烟，投标人不得在开标室及公共区域、楼道等各角落吸烟。</w:t>
      </w:r>
    </w:p>
    <w:p>
      <w:pPr>
        <w:widowControl/>
        <w:adjustRightInd w:val="0"/>
        <w:snapToGrid w:val="0"/>
        <w:spacing w:line="288" w:lineRule="auto"/>
        <w:jc w:val="center"/>
        <w:outlineLvl w:val="0"/>
        <w:rPr>
          <w:rFonts w:hint="eastAsia" w:ascii="宋体" w:hAnsi="宋体" w:eastAsia="宋体" w:cs="宋体"/>
          <w:color w:val="auto"/>
          <w:spacing w:val="4"/>
          <w:sz w:val="24"/>
          <w:szCs w:val="28"/>
          <w:highlight w:val="none"/>
          <w:lang w:val="zh-CN"/>
        </w:rPr>
      </w:pPr>
      <w:r>
        <w:rPr>
          <w:rFonts w:hint="eastAsia" w:ascii="宋体" w:hAnsi="宋体" w:eastAsia="宋体" w:cs="宋体"/>
          <w:b/>
          <w:bCs/>
          <w:color w:val="auto"/>
          <w:sz w:val="40"/>
          <w:highlight w:val="none"/>
        </w:rPr>
        <w:t xml:space="preserve">第二章 </w:t>
      </w:r>
      <w:bookmarkStart w:id="2" w:name="_Toc292271384"/>
      <w:r>
        <w:rPr>
          <w:rFonts w:hint="eastAsia" w:ascii="宋体" w:hAnsi="宋体" w:eastAsia="宋体" w:cs="宋体"/>
          <w:b/>
          <w:bCs/>
          <w:color w:val="auto"/>
          <w:sz w:val="40"/>
          <w:highlight w:val="none"/>
        </w:rPr>
        <w:t>投标人须知及前附表</w:t>
      </w:r>
      <w:bookmarkEnd w:id="2"/>
    </w:p>
    <w:p>
      <w:pPr>
        <w:keepNext w:val="0"/>
        <w:keepLines w:val="0"/>
        <w:pageBreakBefore w:val="0"/>
        <w:widowControl w:val="0"/>
        <w:kinsoku/>
        <w:wordWrap/>
        <w:overflowPunct/>
        <w:topLinePunct w:val="0"/>
        <w:bidi w:val="0"/>
        <w:snapToGrid w:val="0"/>
        <w:spacing w:line="400" w:lineRule="exact"/>
        <w:ind w:firstLine="498" w:firstLineChars="200"/>
        <w:jc w:val="left"/>
        <w:textAlignment w:val="auto"/>
        <w:outlineLvl w:val="9"/>
        <w:rPr>
          <w:rFonts w:hint="eastAsia" w:ascii="宋体" w:hAnsi="宋体" w:eastAsia="宋体" w:cs="宋体"/>
          <w:color w:val="auto"/>
          <w:sz w:val="24"/>
          <w:highlight w:val="none"/>
        </w:rPr>
      </w:pPr>
      <w:r>
        <w:rPr>
          <w:rFonts w:hint="eastAsia" w:ascii="宋体" w:hAnsi="宋体" w:eastAsia="宋体" w:cs="宋体"/>
          <w:b/>
          <w:bCs/>
          <w:color w:val="auto"/>
          <w:spacing w:val="4"/>
          <w:sz w:val="24"/>
          <w:szCs w:val="28"/>
          <w:highlight w:val="none"/>
        </w:rPr>
        <w:t>下述具体资料是对投标人须知的具体补充和修改，如果有矛盾，应以本资料表为准</w:t>
      </w:r>
      <w:r>
        <w:rPr>
          <w:rFonts w:hint="eastAsia" w:ascii="宋体" w:hAnsi="宋体" w:eastAsia="宋体" w:cs="宋体"/>
          <w:b/>
          <w:bCs/>
          <w:color w:val="auto"/>
          <w:sz w:val="24"/>
          <w:highlight w:val="none"/>
        </w:rPr>
        <w:t>。</w:t>
      </w:r>
    </w:p>
    <w:tbl>
      <w:tblPr>
        <w:tblStyle w:val="30"/>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8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728"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restart"/>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728" w:type="dxa"/>
            <w:vAlign w:val="center"/>
          </w:tcPr>
          <w:p>
            <w:pPr>
              <w:pStyle w:val="65"/>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bCs/>
                <w:color w:val="auto"/>
                <w:spacing w:val="4"/>
                <w:kern w:val="2"/>
                <w:sz w:val="24"/>
                <w:szCs w:val="28"/>
                <w:highlight w:val="none"/>
                <w:lang w:eastAsia="zh-CN"/>
              </w:rPr>
            </w:pPr>
            <w:r>
              <w:rPr>
                <w:rFonts w:hint="eastAsia" w:ascii="宋体" w:hAnsi="宋体" w:eastAsia="宋体" w:cs="宋体"/>
                <w:color w:val="auto"/>
                <w:spacing w:val="4"/>
                <w:kern w:val="2"/>
                <w:sz w:val="24"/>
                <w:szCs w:val="28"/>
                <w:highlight w:val="none"/>
              </w:rPr>
              <w:t>项目名称:</w:t>
            </w:r>
            <w:r>
              <w:rPr>
                <w:rFonts w:hint="eastAsia" w:hAnsi="宋体" w:cs="宋体"/>
                <w:bCs/>
                <w:color w:val="auto"/>
                <w:spacing w:val="4"/>
                <w:kern w:val="2"/>
                <w:sz w:val="24"/>
                <w:szCs w:val="28"/>
                <w:highlight w:val="none"/>
                <w:lang w:eastAsia="zh-CN"/>
              </w:rPr>
              <w:t>上饶公交集团2023-2024年车辆玻璃类采购项目</w:t>
            </w:r>
          </w:p>
          <w:p>
            <w:pPr>
              <w:pStyle w:val="65"/>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color w:val="auto"/>
                <w:spacing w:val="4"/>
                <w:kern w:val="2"/>
                <w:sz w:val="24"/>
                <w:szCs w:val="28"/>
                <w:highlight w:val="none"/>
              </w:rPr>
            </w:pPr>
            <w:r>
              <w:rPr>
                <w:rFonts w:hint="eastAsia" w:ascii="宋体" w:hAnsi="宋体" w:eastAsia="宋体" w:cs="宋体"/>
                <w:color w:val="auto"/>
                <w:spacing w:val="4"/>
                <w:kern w:val="2"/>
                <w:sz w:val="24"/>
                <w:szCs w:val="28"/>
                <w:highlight w:val="none"/>
              </w:rPr>
              <w:t xml:space="preserve">招标编号: </w:t>
            </w:r>
            <w:r>
              <w:rPr>
                <w:rFonts w:hint="eastAsia" w:hAnsi="宋体" w:cs="宋体"/>
                <w:bCs/>
                <w:color w:val="auto"/>
                <w:spacing w:val="4"/>
                <w:kern w:val="2"/>
                <w:sz w:val="24"/>
                <w:szCs w:val="28"/>
                <w:highlight w:val="none"/>
                <w:lang w:eastAsia="zh-CN"/>
              </w:rPr>
              <w:t>AHKRCG-SR2022006</w:t>
            </w:r>
            <w:r>
              <w:rPr>
                <w:rFonts w:hint="eastAsia" w:ascii="宋体" w:hAnsi="宋体" w:eastAsia="宋体" w:cs="宋体"/>
                <w:bCs/>
                <w:color w:val="auto"/>
                <w:spacing w:val="4"/>
                <w:kern w:val="2"/>
                <w:sz w:val="24"/>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700" w:type="dxa"/>
            <w:vMerge w:val="continue"/>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p>
        </w:tc>
        <w:tc>
          <w:tcPr>
            <w:tcW w:w="8728" w:type="dxa"/>
            <w:vAlign w:val="center"/>
          </w:tcPr>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招标代</w:t>
            </w:r>
            <w:r>
              <w:rPr>
                <w:rFonts w:hint="eastAsia" w:ascii="宋体" w:hAnsi="宋体" w:eastAsia="宋体" w:cs="宋体"/>
                <w:color w:val="auto"/>
                <w:sz w:val="24"/>
                <w:szCs w:val="24"/>
                <w:highlight w:val="none"/>
                <w:lang w:eastAsia="zh-CN"/>
              </w:rPr>
              <w:t>理机构：</w:t>
            </w:r>
            <w:r>
              <w:rPr>
                <w:rFonts w:hint="eastAsia" w:ascii="宋体" w:hAnsi="宋体" w:cs="宋体"/>
                <w:color w:val="auto"/>
                <w:sz w:val="24"/>
                <w:szCs w:val="24"/>
                <w:highlight w:val="none"/>
                <w:lang w:eastAsia="zh-CN"/>
              </w:rPr>
              <w:t xml:space="preserve">安徽科睿工程项目管理有限公司 </w:t>
            </w:r>
            <w:r>
              <w:rPr>
                <w:rFonts w:hint="eastAsia" w:ascii="宋体" w:hAnsi="宋体" w:eastAsia="宋体" w:cs="宋体"/>
                <w:color w:val="auto"/>
                <w:sz w:val="24"/>
                <w:szCs w:val="24"/>
                <w:highlight w:val="none"/>
                <w:lang w:eastAsia="zh-CN"/>
              </w:rPr>
              <w:t xml:space="preserve"> </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地址：江西省上饶市信州区德兴路8号恒大剧场幢1-23室　</w:t>
            </w:r>
          </w:p>
          <w:p>
            <w:pPr>
              <w:keepNext w:val="0"/>
              <w:keepLines w:val="0"/>
              <w:pageBreakBefore w:val="0"/>
              <w:widowControl w:val="0"/>
              <w:kinsoku/>
              <w:wordWrap/>
              <w:overflowPunct/>
              <w:topLinePunct w:val="0"/>
              <w:bidi w:val="0"/>
              <w:snapToGrid w:val="0"/>
              <w:spacing w:line="400" w:lineRule="exact"/>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联系人：</w:t>
            </w:r>
            <w:r>
              <w:rPr>
                <w:rFonts w:hint="eastAsia" w:ascii="宋体" w:hAnsi="宋体" w:eastAsia="宋体" w:cs="宋体"/>
                <w:color w:val="auto"/>
                <w:sz w:val="24"/>
                <w:szCs w:val="24"/>
                <w:highlight w:val="none"/>
                <w:lang w:val="en-US" w:eastAsia="zh-CN"/>
              </w:rPr>
              <w:t xml:space="preserve">田艳 </w:t>
            </w:r>
            <w:r>
              <w:rPr>
                <w:rFonts w:hint="eastAsia" w:ascii="宋体" w:hAnsi="宋体" w:eastAsia="宋体" w:cs="宋体"/>
                <w:color w:val="auto"/>
                <w:sz w:val="24"/>
                <w:szCs w:val="24"/>
                <w:highlight w:val="none"/>
                <w:lang w:eastAsia="zh-CN"/>
              </w:rPr>
              <w:t>17379327525</w:t>
            </w:r>
            <w:r>
              <w:rPr>
                <w:rFonts w:hint="eastAsia" w:ascii="宋体" w:hAnsi="宋体" w:eastAsia="宋体" w:cs="宋体"/>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outlineLvl w:val="9"/>
              <w:rPr>
                <w:rFonts w:hint="eastAsia" w:ascii="宋体" w:hAnsi="宋体" w:eastAsia="宋体" w:cs="宋体"/>
                <w:color w:val="auto"/>
                <w:spacing w:val="4"/>
                <w:szCs w:val="21"/>
                <w:highlight w:val="none"/>
              </w:rPr>
            </w:pPr>
            <w:r>
              <w:rPr>
                <w:rFonts w:hint="eastAsia" w:ascii="宋体" w:hAnsi="宋体" w:eastAsia="宋体" w:cs="宋体"/>
                <w:color w:val="auto"/>
                <w:spacing w:val="4"/>
                <w:sz w:val="24"/>
                <w:szCs w:val="28"/>
                <w:highlight w:val="none"/>
              </w:rPr>
              <w:t>投标报价:</w:t>
            </w:r>
            <w:bookmarkStart w:id="3" w:name="OLE_LINK1"/>
            <w:r>
              <w:rPr>
                <w:rFonts w:hint="eastAsia" w:ascii="宋体" w:hAnsi="宋体" w:eastAsia="宋体" w:cs="宋体"/>
                <w:color w:val="auto"/>
                <w:spacing w:val="4"/>
                <w:sz w:val="24"/>
                <w:szCs w:val="28"/>
                <w:highlight w:val="none"/>
              </w:rPr>
              <w:t>投标人应就《开标一览表》中作完整唯一报价；</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8728" w:type="dxa"/>
            <w:vAlign w:val="center"/>
          </w:tcPr>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cs="宋体"/>
                <w:color w:val="auto"/>
                <w:spacing w:val="4"/>
                <w:sz w:val="24"/>
                <w:szCs w:val="28"/>
                <w:highlight w:val="none"/>
                <w:lang w:val="en-US" w:eastAsia="zh-CN"/>
              </w:rPr>
            </w:pPr>
            <w:r>
              <w:rPr>
                <w:rFonts w:hint="eastAsia" w:ascii="宋体" w:hAnsi="宋体" w:cs="宋体"/>
                <w:color w:val="auto"/>
                <w:spacing w:val="4"/>
                <w:sz w:val="24"/>
                <w:szCs w:val="28"/>
                <w:highlight w:val="none"/>
                <w:lang w:val="en-US" w:eastAsia="zh-CN"/>
              </w:rPr>
              <w:t>交货期：合同签订后根据采购方需求分期分批供货</w:t>
            </w:r>
          </w:p>
          <w:p>
            <w:pPr>
              <w:keepNext w:val="0"/>
              <w:keepLines w:val="0"/>
              <w:pageBreakBefore w:val="0"/>
              <w:widowControl w:val="0"/>
              <w:kinsoku/>
              <w:wordWrap/>
              <w:overflowPunct/>
              <w:topLinePunct w:val="0"/>
              <w:bidi w:val="0"/>
              <w:adjustRightInd w:val="0"/>
              <w:snapToGrid w:val="0"/>
              <w:spacing w:line="400" w:lineRule="exact"/>
              <w:textAlignment w:val="auto"/>
              <w:outlineLvl w:val="9"/>
              <w:rPr>
                <w:rFonts w:hint="eastAsia" w:ascii="宋体" w:hAnsi="宋体" w:eastAsia="宋体" w:cs="宋体"/>
                <w:color w:val="auto"/>
                <w:spacing w:val="4"/>
                <w:sz w:val="24"/>
                <w:szCs w:val="28"/>
                <w:highlight w:val="none"/>
                <w:lang w:eastAsia="zh-CN"/>
              </w:rPr>
            </w:pPr>
            <w:r>
              <w:rPr>
                <w:rFonts w:hint="eastAsia" w:ascii="宋体" w:hAnsi="宋体" w:cs="宋体"/>
                <w:color w:val="auto"/>
                <w:spacing w:val="4"/>
                <w:sz w:val="24"/>
                <w:szCs w:val="28"/>
                <w:highlight w:val="none"/>
                <w:lang w:val="en-US" w:eastAsia="zh-CN"/>
              </w:rPr>
              <w:t>接到采购人要求供货的通知后，成交人应于1日内（含节假日）将货运至采购单位指定地点并安装到位。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8728" w:type="dxa"/>
            <w:vAlign w:val="center"/>
          </w:tcPr>
          <w:p>
            <w:pPr>
              <w:adjustRightInd w:val="0"/>
              <w:snapToGrid w:val="0"/>
              <w:spacing w:line="276" w:lineRule="auto"/>
              <w:ind w:firstLine="480" w:firstLineChars="200"/>
              <w:rPr>
                <w:rFonts w:ascii="宋体" w:hAnsi="宋体" w:cs="宋体"/>
                <w:bCs/>
                <w:kern w:val="0"/>
                <w:sz w:val="24"/>
                <w:szCs w:val="24"/>
                <w:highlight w:val="none"/>
              </w:rPr>
            </w:pPr>
            <w:r>
              <w:rPr>
                <w:rFonts w:hint="eastAsia" w:ascii="宋体" w:hAnsi="宋体" w:cs="宋体"/>
                <w:sz w:val="24"/>
                <w:szCs w:val="24"/>
              </w:rPr>
              <w:t>投标保证金：</w:t>
            </w:r>
            <w:r>
              <w:rPr>
                <w:rFonts w:hint="eastAsia" w:ascii="宋体" w:hAnsi="宋体" w:cs="宋体"/>
                <w:sz w:val="24"/>
                <w:szCs w:val="24"/>
                <w:lang w:val="en-US" w:eastAsia="zh-CN"/>
              </w:rPr>
              <w:t>壹万</w:t>
            </w:r>
            <w:r>
              <w:rPr>
                <w:rFonts w:hint="eastAsia" w:ascii="宋体" w:hAnsi="宋体" w:cs="宋体"/>
                <w:sz w:val="24"/>
                <w:szCs w:val="24"/>
              </w:rPr>
              <w:t>元整。</w:t>
            </w:r>
            <w:r>
              <w:rPr>
                <w:rFonts w:ascii="宋体" w:hAnsi="宋体" w:cs="宋体"/>
                <w:bCs/>
                <w:kern w:val="0"/>
                <w:sz w:val="24"/>
                <w:szCs w:val="24"/>
                <w:highlight w:val="none"/>
              </w:rPr>
              <w:t>本项目投标保证金应当采用支票、汇票、本票、网上银行转账或金融机构、担保机构出具的保函等非现金形式足额交纳，并注明项目名称或项目编号。</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1.采用银行电汇、转账、网上银行转账形式：</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保证金须在</w:t>
            </w:r>
            <w:r>
              <w:rPr>
                <w:rFonts w:hint="eastAsia" w:ascii="宋体" w:hAnsi="宋体" w:cs="宋体"/>
                <w:bCs/>
                <w:kern w:val="0"/>
                <w:sz w:val="24"/>
                <w:szCs w:val="24"/>
                <w:highlight w:val="none"/>
              </w:rPr>
              <w:t>开标截止时间前</w:t>
            </w:r>
            <w:r>
              <w:rPr>
                <w:rFonts w:ascii="宋体" w:hAnsi="宋体" w:cs="宋体"/>
                <w:bCs/>
                <w:kern w:val="0"/>
                <w:sz w:val="24"/>
                <w:szCs w:val="24"/>
                <w:highlight w:val="none"/>
              </w:rPr>
              <w:t>从投标人基本账户一次性足额转入到以下账户（以到账时间为准），并在投标文件中提供交纳保证金证明材料。</w:t>
            </w:r>
          </w:p>
          <w:p>
            <w:pPr>
              <w:adjustRightInd w:val="0"/>
              <w:snapToGrid w:val="0"/>
              <w:spacing w:line="300" w:lineRule="auto"/>
              <w:ind w:firstLine="496" w:firstLineChars="200"/>
              <w:rPr>
                <w:rFonts w:hint="eastAsia" w:ascii="宋体" w:hAnsi="宋体" w:eastAsia="宋体"/>
                <w:bCs/>
                <w:spacing w:val="4"/>
                <w:sz w:val="24"/>
                <w:szCs w:val="24"/>
                <w:highlight w:val="none"/>
                <w:lang w:eastAsia="zh-CN"/>
              </w:rPr>
            </w:pPr>
            <w:r>
              <w:rPr>
                <w:rFonts w:hint="eastAsia" w:ascii="宋体" w:hAnsi="宋体"/>
                <w:bCs/>
                <w:spacing w:val="4"/>
                <w:sz w:val="24"/>
                <w:szCs w:val="24"/>
                <w:highlight w:val="none"/>
              </w:rPr>
              <w:t>户  名：</w:t>
            </w:r>
            <w:r>
              <w:rPr>
                <w:rFonts w:hint="eastAsia" w:ascii="宋体" w:hAnsi="宋体" w:cs="宋体"/>
                <w:sz w:val="24"/>
                <w:szCs w:val="24"/>
              </w:rPr>
              <w:t>上饶市公众交易云平台有限公司</w:t>
            </w:r>
          </w:p>
          <w:p>
            <w:pPr>
              <w:adjustRightInd w:val="0"/>
              <w:snapToGrid w:val="0"/>
              <w:spacing w:line="300" w:lineRule="auto"/>
              <w:ind w:firstLine="496" w:firstLineChars="200"/>
              <w:rPr>
                <w:rFonts w:hint="default" w:ascii="宋体" w:hAnsi="宋体" w:eastAsia="宋体"/>
                <w:bCs/>
                <w:spacing w:val="4"/>
                <w:sz w:val="24"/>
                <w:szCs w:val="24"/>
                <w:highlight w:val="none"/>
                <w:lang w:val="en-US" w:eastAsia="zh-CN"/>
              </w:rPr>
            </w:pPr>
            <w:r>
              <w:rPr>
                <w:rFonts w:hint="eastAsia" w:ascii="宋体" w:hAnsi="宋体"/>
                <w:bCs/>
                <w:spacing w:val="4"/>
                <w:sz w:val="24"/>
                <w:szCs w:val="24"/>
                <w:highlight w:val="none"/>
              </w:rPr>
              <w:t>账  号：</w:t>
            </w:r>
            <w:r>
              <w:rPr>
                <w:rFonts w:hint="eastAsia" w:ascii="宋体" w:hAnsi="宋体"/>
                <w:bCs/>
                <w:spacing w:val="4"/>
                <w:sz w:val="24"/>
                <w:szCs w:val="24"/>
                <w:highlight w:val="none"/>
                <w:lang w:val="en-US" w:eastAsia="zh-CN"/>
              </w:rPr>
              <w:t>2031 4330 0001 1168 26</w:t>
            </w:r>
          </w:p>
          <w:p>
            <w:pPr>
              <w:adjustRightInd w:val="0"/>
              <w:snapToGrid w:val="0"/>
              <w:spacing w:line="300" w:lineRule="auto"/>
              <w:ind w:firstLine="496" w:firstLineChars="200"/>
              <w:rPr>
                <w:rFonts w:ascii="宋体" w:hAnsi="宋体"/>
                <w:bCs/>
                <w:spacing w:val="4"/>
                <w:sz w:val="24"/>
                <w:szCs w:val="24"/>
                <w:highlight w:val="none"/>
              </w:rPr>
            </w:pPr>
            <w:r>
              <w:rPr>
                <w:rFonts w:hint="eastAsia" w:ascii="宋体" w:hAnsi="宋体"/>
                <w:bCs/>
                <w:spacing w:val="4"/>
                <w:sz w:val="24"/>
                <w:szCs w:val="24"/>
                <w:highlight w:val="none"/>
              </w:rPr>
              <w:t>开户行：</w:t>
            </w:r>
            <w:r>
              <w:rPr>
                <w:rFonts w:hint="eastAsia" w:ascii="宋体" w:hAnsi="宋体" w:cs="宋体"/>
                <w:sz w:val="24"/>
                <w:szCs w:val="24"/>
              </w:rPr>
              <w:t>上饶银行广信大道支行</w:t>
            </w:r>
          </w:p>
          <w:p>
            <w:pPr>
              <w:pStyle w:val="9"/>
              <w:spacing w:line="276" w:lineRule="auto"/>
              <w:ind w:firstLine="480"/>
              <w:rPr>
                <w:rFonts w:ascii="Calibri" w:hAnsi="Calibri"/>
                <w:highlight w:val="none"/>
              </w:rPr>
            </w:pPr>
            <w:r>
              <w:rPr>
                <w:rFonts w:hint="eastAsia" w:ascii="宋体" w:hAnsi="宋体" w:cs="宋体"/>
                <w:bCs/>
                <w:kern w:val="0"/>
                <w:sz w:val="24"/>
                <w:szCs w:val="24"/>
                <w:highlight w:val="none"/>
              </w:rPr>
              <w:t>未中标者在开标日后五个工作日内退还。中标者保证金在收到中标通知书后,五个工作日内退还。</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2. 采用保函形式：</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2.1采用银行出具保函的，须为投标人基本账户所在银行出具的银行保函并附有基本开户许可证复印件（或银行出具的含基本存款账户编号的《基本存款账户信息》复印件）加盖投标人公章，两者缺一不可。</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2.2采用专业担保机构出具保函的，投标文件中须提供保函和担保机构营业执照复印件。</w:t>
            </w:r>
          </w:p>
          <w:p>
            <w:pPr>
              <w:adjustRightInd w:val="0"/>
              <w:snapToGrid w:val="0"/>
              <w:spacing w:line="276" w:lineRule="auto"/>
              <w:ind w:firstLine="480" w:firstLineChars="200"/>
              <w:rPr>
                <w:rFonts w:ascii="宋体" w:hAnsi="宋体" w:cs="宋体"/>
                <w:bCs/>
                <w:kern w:val="0"/>
                <w:sz w:val="24"/>
                <w:szCs w:val="24"/>
                <w:highlight w:val="none"/>
              </w:rPr>
            </w:pPr>
            <w:r>
              <w:rPr>
                <w:rFonts w:ascii="宋体" w:hAnsi="宋体" w:cs="宋体"/>
                <w:bCs/>
                <w:kern w:val="0"/>
                <w:sz w:val="24"/>
                <w:szCs w:val="24"/>
                <w:highlight w:val="none"/>
              </w:rPr>
              <w:t>2.3保函受益人应为采购人，保函有效期须不少于投标有效期。保函原件须在投标截止时间前递交到采购代理机构，逾时不予接收，视为未提供。所有递交的保函原件由采购代理机构留存，不予退回。</w:t>
            </w:r>
          </w:p>
          <w:p>
            <w:pPr>
              <w:adjustRightInd w:val="0"/>
              <w:snapToGrid w:val="0"/>
              <w:spacing w:line="276" w:lineRule="auto"/>
              <w:ind w:firstLine="482" w:firstLineChars="200"/>
              <w:rPr>
                <w:rFonts w:ascii="宋体" w:hAnsi="宋体" w:cs="宋体"/>
                <w:b/>
                <w:bCs/>
                <w:kern w:val="0"/>
                <w:sz w:val="24"/>
                <w:szCs w:val="24"/>
                <w:highlight w:val="none"/>
              </w:rPr>
            </w:pPr>
            <w:r>
              <w:rPr>
                <w:rFonts w:ascii="宋体" w:hAnsi="宋体" w:cs="宋体"/>
                <w:b/>
                <w:bCs/>
                <w:kern w:val="0"/>
                <w:sz w:val="24"/>
                <w:szCs w:val="24"/>
                <w:highlight w:val="none"/>
              </w:rPr>
              <w:t>3.采用支票、汇票、本票形式：</w:t>
            </w:r>
          </w:p>
          <w:p>
            <w:pPr>
              <w:keepNext w:val="0"/>
              <w:keepLines w:val="0"/>
              <w:pageBreakBefore w:val="0"/>
              <w:widowControl w:val="0"/>
              <w:kinsoku/>
              <w:wordWrap/>
              <w:overflowPunct/>
              <w:topLinePunct w:val="0"/>
              <w:bidi w:val="0"/>
              <w:snapToGrid w:val="0"/>
              <w:spacing w:line="360" w:lineRule="exact"/>
              <w:ind w:firstLine="480" w:firstLineChars="200"/>
              <w:textAlignment w:val="auto"/>
              <w:outlineLvl w:val="9"/>
              <w:rPr>
                <w:rFonts w:hint="eastAsia" w:ascii="宋体" w:hAnsi="宋体" w:eastAsia="宋体" w:cs="宋体"/>
                <w:bCs/>
                <w:color w:val="auto"/>
                <w:kern w:val="0"/>
                <w:sz w:val="24"/>
                <w:szCs w:val="24"/>
                <w:highlight w:val="none"/>
                <w:lang w:eastAsia="zh-CN"/>
              </w:rPr>
            </w:pPr>
            <w:r>
              <w:rPr>
                <w:rFonts w:ascii="宋体" w:hAnsi="宋体" w:cs="宋体"/>
                <w:bCs/>
                <w:kern w:val="0"/>
                <w:sz w:val="24"/>
                <w:szCs w:val="24"/>
                <w:highlight w:val="none"/>
              </w:rPr>
              <w:t>投标文件中提供符合国家规定的相应凭证佐证，原件须在投标截止时间前递交到采购代理机构，逾时不予接收，视为未提供。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8728" w:type="dxa"/>
            <w:vAlign w:val="center"/>
          </w:tcPr>
          <w:p>
            <w:pPr>
              <w:keepNext w:val="0"/>
              <w:keepLines w:val="0"/>
              <w:pageBreakBefore w:val="0"/>
              <w:widowControl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投标有效期:投标截止日期后90天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8728" w:type="dxa"/>
            <w:vAlign w:val="center"/>
          </w:tcPr>
          <w:p>
            <w:pPr>
              <w:keepNext w:val="0"/>
              <w:keepLines w:val="0"/>
              <w:pageBreakBefore w:val="0"/>
              <w:widowControl w:val="0"/>
              <w:kinsoku/>
              <w:wordWrap/>
              <w:overflowPunct/>
              <w:topLinePunct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lang w:val="zh-CN"/>
              </w:rPr>
              <w:t>评标办法：最低评标价法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outlineLvl w:val="9"/>
              <w:rPr>
                <w:rFonts w:hint="eastAsia" w:ascii="宋体" w:hAnsi="宋体" w:eastAsia="宋体" w:cs="宋体"/>
                <w:color w:val="auto"/>
                <w:spacing w:val="4"/>
                <w:sz w:val="24"/>
                <w:szCs w:val="28"/>
                <w:highlight w:val="none"/>
                <w:lang w:val="zh-CN"/>
              </w:rPr>
            </w:pPr>
            <w:r>
              <w:rPr>
                <w:rFonts w:hint="eastAsia" w:ascii="宋体" w:hAnsi="宋体" w:eastAsia="宋体" w:cs="宋体"/>
                <w:b w:val="0"/>
                <w:bCs/>
                <w:color w:val="auto"/>
                <w:spacing w:val="4"/>
                <w:sz w:val="24"/>
                <w:szCs w:val="24"/>
                <w:highlight w:val="none"/>
              </w:rPr>
              <w:t>中标服务费：</w:t>
            </w:r>
            <w:r>
              <w:rPr>
                <w:rFonts w:hint="eastAsia" w:ascii="宋体" w:hAnsi="宋体" w:eastAsia="宋体" w:cs="宋体"/>
                <w:color w:val="auto"/>
                <w:spacing w:val="4"/>
                <w:sz w:val="24"/>
                <w:szCs w:val="24"/>
                <w:highlight w:val="none"/>
                <w:lang w:val="zh-CN"/>
              </w:rPr>
              <w:t>将向最后中标人收取中标服务费（不得收取报名费、标书费、场地费等费用），请各投标人在报价时充分考虑这一因素，具体收费标准：参照江西省发展计划委员会《关于转发﹤国家计委关于印发〔招标代理服务收费管理暂行办法〕的通知﹥的通知》（发改价格[2011]534号）有关规定，双方协商；在领取中标通知书前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pacing w:val="4"/>
                <w:sz w:val="24"/>
                <w:szCs w:val="24"/>
                <w:highlight w:val="none"/>
                <w:lang w:val="zh-CN"/>
              </w:rPr>
              <w:t>8</w:t>
            </w:r>
          </w:p>
        </w:tc>
        <w:tc>
          <w:tcPr>
            <w:tcW w:w="8728"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exact"/>
              <w:textAlignment w:val="auto"/>
              <w:outlineLvl w:val="9"/>
              <w:rPr>
                <w:rFonts w:hint="default"/>
                <w:color w:val="auto"/>
                <w:highlight w:val="none"/>
                <w:lang w:val="en-US" w:eastAsia="zh-CN"/>
              </w:rPr>
            </w:pPr>
            <w:r>
              <w:rPr>
                <w:rFonts w:hint="eastAsia" w:ascii="宋体" w:hAnsi="宋体" w:eastAsia="宋体" w:cs="宋体"/>
                <w:color w:val="auto"/>
                <w:spacing w:val="4"/>
                <w:sz w:val="24"/>
                <w:szCs w:val="24"/>
                <w:highlight w:val="none"/>
                <w:lang w:val="zh-CN" w:eastAsia="zh-CN"/>
              </w:rPr>
              <w:t>付款方式：</w:t>
            </w:r>
            <w:r>
              <w:rPr>
                <w:rFonts w:hint="eastAsia" w:ascii="宋体" w:hAnsi="宋体" w:cs="宋体"/>
                <w:color w:val="auto"/>
                <w:spacing w:val="4"/>
                <w:sz w:val="24"/>
                <w:szCs w:val="24"/>
                <w:lang w:val="en-US" w:eastAsia="zh-CN"/>
              </w:rPr>
              <w:t>在每季度（3月、6月、9月、12月）的20号前中标人</w:t>
            </w:r>
            <w:r>
              <w:rPr>
                <w:rFonts w:hint="eastAsia" w:ascii="宋体" w:hAnsi="宋体" w:cs="宋体"/>
                <w:color w:val="auto"/>
                <w:spacing w:val="4"/>
                <w:sz w:val="24"/>
                <w:szCs w:val="24"/>
              </w:rPr>
              <w:t>按采购单位的要求出具增值税票后支付货款（以上付款均为无息支付）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8728" w:type="dxa"/>
            <w:vAlign w:val="center"/>
          </w:tcPr>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履约担保形式：履约保证金或银行保函。（在接到中标通知书后</w:t>
            </w:r>
            <w:r>
              <w:rPr>
                <w:rFonts w:hint="eastAsia" w:ascii="宋体" w:hAnsi="宋体" w:cs="宋体"/>
                <w:color w:val="auto"/>
                <w:spacing w:val="4"/>
                <w:sz w:val="24"/>
                <w:highlight w:val="none"/>
                <w:lang w:val="en-US" w:eastAsia="zh-CN"/>
              </w:rPr>
              <w:t>30</w:t>
            </w:r>
            <w:r>
              <w:rPr>
                <w:rFonts w:hint="eastAsia" w:ascii="宋体" w:hAnsi="宋体" w:eastAsia="宋体" w:cs="宋体"/>
                <w:color w:val="auto"/>
                <w:spacing w:val="4"/>
                <w:sz w:val="24"/>
                <w:highlight w:val="none"/>
                <w:lang w:val="zh-CN"/>
              </w:rPr>
              <w:t>日内转入指定账户）</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履约保证金或银行保函金额为本项目合同款的10%。</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eastAsia="宋体" w:cs="宋体"/>
                <w:color w:val="auto"/>
                <w:spacing w:val="4"/>
                <w:sz w:val="24"/>
                <w:highlight w:val="none"/>
                <w:lang w:val="zh-CN"/>
              </w:rPr>
              <w:t>履约保证金退回方式：合同履约完成后一次性无息返还。</w:t>
            </w:r>
          </w:p>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highlight w:val="none"/>
                <w:lang w:val="zh-CN"/>
              </w:rPr>
              <w:t>若中标人提交银行履约保函，保函期限至本项目验收合格后28天内为止。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0" w:type="dxa"/>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8728" w:type="dxa"/>
            <w:vAlign w:val="center"/>
          </w:tcPr>
          <w:p>
            <w:pPr>
              <w:keepNext w:val="0"/>
              <w:keepLines w:val="0"/>
              <w:pageBreakBefore w:val="0"/>
              <w:widowControl w:val="0"/>
              <w:kinsoku/>
              <w:wordWrap/>
              <w:overflowPunct/>
              <w:topLinePunct w:val="0"/>
              <w:bidi w:val="0"/>
              <w:snapToGrid w:val="0"/>
              <w:spacing w:line="360" w:lineRule="exact"/>
              <w:textAlignment w:val="auto"/>
              <w:outlineLvl w:val="9"/>
              <w:rPr>
                <w:rFonts w:hint="eastAsia" w:ascii="宋体" w:hAnsi="宋体" w:eastAsia="宋体" w:cs="宋体"/>
                <w:color w:val="auto"/>
                <w:spacing w:val="4"/>
                <w:sz w:val="24"/>
                <w:highlight w:val="none"/>
                <w:lang w:val="zh-CN"/>
              </w:rPr>
            </w:pPr>
            <w:r>
              <w:rPr>
                <w:rFonts w:hint="eastAsia" w:ascii="宋体" w:hAnsi="宋体" w:cs="宋体"/>
                <w:color w:val="auto"/>
                <w:spacing w:val="4"/>
                <w:sz w:val="24"/>
                <w:highlight w:val="none"/>
                <w:lang w:val="zh-CN"/>
              </w:rPr>
              <w:t>项目类别：货物类</w:t>
            </w:r>
          </w:p>
        </w:tc>
      </w:tr>
    </w:tbl>
    <w:p>
      <w:pPr>
        <w:pStyle w:val="65"/>
        <w:adjustRightInd w:val="0"/>
        <w:snapToGrid w:val="0"/>
        <w:spacing w:line="336" w:lineRule="auto"/>
        <w:jc w:val="center"/>
        <w:outlineLvl w:val="9"/>
        <w:rPr>
          <w:rFonts w:hint="eastAsia" w:ascii="宋体" w:hAnsi="宋体" w:eastAsia="宋体" w:cs="宋体"/>
          <w:b/>
          <w:color w:val="auto"/>
          <w:sz w:val="28"/>
          <w:highlight w:val="none"/>
        </w:rPr>
      </w:pPr>
      <w:r>
        <w:rPr>
          <w:rFonts w:hint="eastAsia" w:ascii="宋体" w:hAnsi="宋体" w:eastAsia="宋体" w:cs="宋体"/>
          <w:color w:val="auto"/>
          <w:highlight w:val="none"/>
        </w:rPr>
        <w:br w:type="page"/>
      </w:r>
      <w:r>
        <w:rPr>
          <w:rFonts w:hint="eastAsia" w:ascii="宋体" w:hAnsi="宋体" w:eastAsia="宋体" w:cs="宋体"/>
          <w:b/>
          <w:color w:val="auto"/>
          <w:sz w:val="28"/>
          <w:highlight w:val="none"/>
        </w:rPr>
        <w:t>投 标 人 须 知</w:t>
      </w:r>
    </w:p>
    <w:p>
      <w:pPr>
        <w:pStyle w:val="65"/>
        <w:adjustRightInd w:val="0"/>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总  则</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szCs w:val="28"/>
          <w:highlight w:val="none"/>
        </w:rPr>
      </w:pPr>
      <w:r>
        <w:rPr>
          <w:rFonts w:hint="eastAsia" w:ascii="宋体" w:hAnsi="宋体" w:eastAsia="宋体" w:cs="宋体"/>
          <w:b/>
          <w:color w:val="auto"/>
          <w:spacing w:val="4"/>
          <w:sz w:val="24"/>
          <w:szCs w:val="28"/>
          <w:highlight w:val="none"/>
        </w:rPr>
        <w:t>1、说 明</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1.1适用范围</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本招标文件适用于本投标邀请中所述项目的货物及相关服务的</w:t>
      </w:r>
      <w:r>
        <w:rPr>
          <w:rFonts w:hint="eastAsia" w:hAnsi="宋体" w:cs="宋体"/>
          <w:color w:val="auto"/>
          <w:spacing w:val="4"/>
          <w:sz w:val="24"/>
          <w:szCs w:val="28"/>
          <w:highlight w:val="none"/>
          <w:lang w:eastAsia="zh-CN"/>
        </w:rPr>
        <w:t>招标</w:t>
      </w:r>
      <w:r>
        <w:rPr>
          <w:rFonts w:hint="eastAsia" w:ascii="宋体" w:hAnsi="宋体" w:eastAsia="宋体" w:cs="宋体"/>
          <w:color w:val="auto"/>
          <w:spacing w:val="4"/>
          <w:sz w:val="24"/>
          <w:szCs w:val="28"/>
          <w:highlight w:val="none"/>
        </w:rPr>
        <w:t>。</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szCs w:val="28"/>
          <w:highlight w:val="none"/>
        </w:rPr>
      </w:pPr>
      <w:r>
        <w:rPr>
          <w:rFonts w:hint="eastAsia" w:ascii="宋体" w:hAnsi="宋体" w:eastAsia="宋体" w:cs="宋体"/>
          <w:b/>
          <w:color w:val="auto"/>
          <w:spacing w:val="4"/>
          <w:sz w:val="24"/>
          <w:szCs w:val="28"/>
          <w:highlight w:val="none"/>
        </w:rPr>
        <w:t>2. 定 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2.1 “</w:t>
      </w:r>
      <w:r>
        <w:rPr>
          <w:rFonts w:hint="eastAsia" w:ascii="宋体" w:hAnsi="宋体" w:cs="宋体"/>
          <w:color w:val="auto"/>
          <w:sz w:val="24"/>
          <w:szCs w:val="28"/>
          <w:highlight w:val="none"/>
          <w:lang w:eastAsia="zh-CN"/>
        </w:rPr>
        <w:t>招标单位</w:t>
      </w:r>
      <w:r>
        <w:rPr>
          <w:rFonts w:hint="eastAsia" w:ascii="宋体" w:hAnsi="宋体" w:eastAsia="宋体" w:cs="宋体"/>
          <w:color w:val="auto"/>
          <w:sz w:val="24"/>
          <w:szCs w:val="28"/>
          <w:highlight w:val="none"/>
        </w:rPr>
        <w:t>”是指依法进行</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的国家机关、事业单位、团体组织。</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2.2 “招标代理机构”是指依法经认定资格的社会中介机构。</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2.3 “投标人”是指符合招标文件投标人资格要求和条件，参加投标活动的国内</w:t>
      </w:r>
      <w:r>
        <w:rPr>
          <w:rFonts w:hint="eastAsia" w:ascii="宋体" w:hAnsi="宋体" w:cs="宋体"/>
          <w:color w:val="auto"/>
          <w:sz w:val="24"/>
          <w:szCs w:val="28"/>
          <w:highlight w:val="none"/>
          <w:lang w:eastAsia="zh-CN"/>
        </w:rPr>
        <w:t>投标人</w:t>
      </w:r>
      <w:r>
        <w:rPr>
          <w:rFonts w:hint="eastAsia" w:ascii="宋体" w:hAnsi="宋体" w:eastAsia="宋体" w:cs="宋体"/>
          <w:color w:val="auto"/>
          <w:sz w:val="24"/>
          <w:szCs w:val="28"/>
          <w:highlight w:val="none"/>
        </w:rPr>
        <w:t>。</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2.4 “</w:t>
      </w:r>
      <w:r>
        <w:rPr>
          <w:rFonts w:hint="eastAsia" w:ascii="宋体" w:hAnsi="宋体" w:eastAsia="宋体" w:cs="宋体"/>
          <w:bCs/>
          <w:color w:val="auto"/>
          <w:sz w:val="24"/>
          <w:szCs w:val="24"/>
          <w:highlight w:val="none"/>
        </w:rPr>
        <w:t>投标人代表</w:t>
      </w:r>
      <w:r>
        <w:rPr>
          <w:rFonts w:hint="eastAsia" w:ascii="宋体" w:hAnsi="宋体" w:eastAsia="宋体" w:cs="宋体"/>
          <w:color w:val="auto"/>
          <w:sz w:val="24"/>
          <w:szCs w:val="28"/>
          <w:highlight w:val="none"/>
        </w:rPr>
        <w:t>”</w:t>
      </w:r>
      <w:r>
        <w:rPr>
          <w:rFonts w:hint="eastAsia" w:ascii="宋体" w:hAnsi="宋体" w:eastAsia="宋体" w:cs="宋体"/>
          <w:color w:val="auto"/>
          <w:sz w:val="24"/>
          <w:szCs w:val="24"/>
          <w:highlight w:val="none"/>
        </w:rPr>
        <w:t>指全权代表投标人参加投标活动并签署投标文件的人（提供身份证原件）。如果投标人代表不是法定代表人，须持有《法定代表人授权书》（格式详见附件）。</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8"/>
          <w:highlight w:val="none"/>
        </w:rPr>
        <w:t>2.5</w:t>
      </w:r>
      <w:r>
        <w:rPr>
          <w:rFonts w:hint="eastAsia" w:ascii="宋体" w:hAnsi="宋体" w:cs="宋体"/>
          <w:color w:val="auto"/>
          <w:sz w:val="24"/>
          <w:szCs w:val="28"/>
          <w:highlight w:val="none"/>
          <w:lang w:val="en-US" w:eastAsia="zh-CN"/>
        </w:rPr>
        <w:t xml:space="preserve"> </w:t>
      </w:r>
      <w:r>
        <w:rPr>
          <w:rFonts w:hint="eastAsia" w:ascii="宋体" w:hAnsi="宋体" w:eastAsia="宋体" w:cs="宋体"/>
          <w:color w:val="auto"/>
          <w:sz w:val="24"/>
          <w:szCs w:val="28"/>
          <w:highlight w:val="none"/>
        </w:rPr>
        <w:t>“货物” 是指各种形态和种类的物品，包括原材料、燃料、设备、产品等。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2.6 “工程”是指建设工程，包括建筑物和构筑物的新建、改建、扩建、装修、拆除、修缮等。</w:t>
      </w:r>
    </w:p>
    <w:p>
      <w:pPr>
        <w:keepNext w:val="0"/>
        <w:keepLines w:val="0"/>
        <w:pageBreakBefore w:val="0"/>
        <w:widowControl w:val="0"/>
        <w:kinsoku/>
        <w:wordWrap/>
        <w:overflowPunct/>
        <w:topLinePunct w:val="0"/>
        <w:bidi w:val="0"/>
        <w:snapToGrid w:val="0"/>
        <w:spacing w:line="420" w:lineRule="exact"/>
        <w:ind w:left="218" w:leftChars="104" w:firstLine="240" w:firstLineChars="1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2.7 “服务”是指除货物和工程以外的其他政府</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对象。</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b/>
          <w:color w:val="auto"/>
          <w:spacing w:val="4"/>
          <w:sz w:val="24"/>
          <w:highlight w:val="none"/>
        </w:rPr>
        <w:t>3、投标人资格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3.1投标人应具备承担本项目的资质条件、能力和信誉详见“投标</w:t>
      </w:r>
      <w:r>
        <w:rPr>
          <w:rFonts w:hint="eastAsia" w:ascii="宋体" w:hAnsi="宋体" w:cs="宋体"/>
          <w:color w:val="auto"/>
          <w:spacing w:val="4"/>
          <w:sz w:val="24"/>
          <w:szCs w:val="28"/>
          <w:highlight w:val="none"/>
          <w:lang w:val="en-US" w:eastAsia="zh-CN"/>
        </w:rPr>
        <w:t>邀请函</w:t>
      </w:r>
      <w:r>
        <w:rPr>
          <w:rFonts w:hint="eastAsia" w:ascii="宋体" w:hAnsi="宋体" w:eastAsia="宋体" w:cs="宋体"/>
          <w:color w:val="auto"/>
          <w:spacing w:val="4"/>
          <w:sz w:val="24"/>
          <w:szCs w:val="28"/>
          <w:highlight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3.2投标人有下列情形之一的，不得参加本次投标：</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3.2.1为本项目提供整体设计、规范编制或者项目管理、监理、检测等服务的</w:t>
      </w:r>
      <w:r>
        <w:rPr>
          <w:rFonts w:hint="eastAsia" w:ascii="宋体" w:hAnsi="宋体" w:cs="宋体"/>
          <w:color w:val="auto"/>
          <w:spacing w:val="4"/>
          <w:sz w:val="24"/>
          <w:szCs w:val="28"/>
          <w:highlight w:val="none"/>
          <w:lang w:eastAsia="zh-CN"/>
        </w:rPr>
        <w:t>投标人</w:t>
      </w:r>
      <w:r>
        <w:rPr>
          <w:rFonts w:hint="eastAsia" w:ascii="宋体" w:hAnsi="宋体" w:eastAsia="宋体" w:cs="宋体"/>
          <w:color w:val="auto"/>
          <w:spacing w:val="4"/>
          <w:sz w:val="24"/>
          <w:szCs w:val="28"/>
          <w:highlight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3.2.2与上述3.2.1的</w:t>
      </w:r>
      <w:r>
        <w:rPr>
          <w:rFonts w:hint="eastAsia" w:ascii="宋体" w:hAnsi="宋体" w:cs="宋体"/>
          <w:color w:val="auto"/>
          <w:spacing w:val="4"/>
          <w:sz w:val="24"/>
          <w:szCs w:val="28"/>
          <w:highlight w:val="none"/>
          <w:lang w:eastAsia="zh-CN"/>
        </w:rPr>
        <w:t>投标人</w:t>
      </w:r>
      <w:r>
        <w:rPr>
          <w:rFonts w:hint="eastAsia" w:ascii="宋体" w:hAnsi="宋体" w:eastAsia="宋体" w:cs="宋体"/>
          <w:color w:val="auto"/>
          <w:spacing w:val="4"/>
          <w:sz w:val="24"/>
          <w:szCs w:val="28"/>
          <w:highlight w:val="none"/>
        </w:rPr>
        <w:t>为同一个法定代表人，或相互控股、参股的；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3.2.3被责令停业的；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 xml:space="preserve">3.2.4被暂停或取消投标资格的； </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3.2.5财产被接管或冻结的；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3.2.6在最近三年内有骗取中标或严重违约或重大工程质量问题的；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u w:val="none"/>
        </w:rPr>
      </w:pPr>
      <w:r>
        <w:rPr>
          <w:rFonts w:hint="eastAsia" w:ascii="宋体" w:hAnsi="宋体" w:eastAsia="宋体" w:cs="宋体"/>
          <w:color w:val="auto"/>
          <w:spacing w:val="4"/>
          <w:sz w:val="24"/>
          <w:szCs w:val="28"/>
          <w:highlight w:val="none"/>
        </w:rPr>
        <w:t>3.3</w:t>
      </w:r>
      <w:r>
        <w:rPr>
          <w:rFonts w:hint="eastAsia" w:ascii="宋体" w:hAnsi="宋体" w:eastAsia="宋体" w:cs="宋体"/>
          <w:color w:val="auto"/>
          <w:spacing w:val="4"/>
          <w:sz w:val="24"/>
          <w:szCs w:val="28"/>
          <w:highlight w:val="none"/>
          <w:u w:val="none"/>
        </w:rPr>
        <w:t>采用最低评标价法的项目，提供相同品牌产品的不同投标人参加同一合同项下投标的，以其中通过资格审查、符合性审查且项目总报价最低的参加评标；项目总报价相同的，由招标人或者招标人委托</w:t>
      </w:r>
      <w:r>
        <w:rPr>
          <w:rFonts w:hint="eastAsia" w:ascii="宋体" w:hAnsi="宋体" w:cs="宋体"/>
          <w:color w:val="auto"/>
          <w:spacing w:val="4"/>
          <w:sz w:val="24"/>
          <w:szCs w:val="28"/>
          <w:highlight w:val="none"/>
          <w:u w:val="none"/>
          <w:lang w:eastAsia="zh-CN"/>
        </w:rPr>
        <w:t>评标委员会</w:t>
      </w:r>
      <w:r>
        <w:rPr>
          <w:rFonts w:hint="eastAsia" w:ascii="宋体" w:hAnsi="宋体" w:eastAsia="宋体" w:cs="宋体"/>
          <w:color w:val="auto"/>
          <w:spacing w:val="4"/>
          <w:sz w:val="24"/>
          <w:szCs w:val="28"/>
          <w:highlight w:val="none"/>
          <w:u w:val="none"/>
        </w:rPr>
        <w:t>按照招标文件规定的方式确定一个参加评标的投标人，招标文件未规定的采取随机抽取方式确定，其他投标无效。非单一产品招标项目，多家投标人提供的核心产品品牌相同的，按前款规定处理。本项目核心产品为：</w:t>
      </w:r>
      <w:r>
        <w:rPr>
          <w:rFonts w:hint="eastAsia" w:ascii="宋体" w:hAnsi="宋体" w:cs="宋体"/>
          <w:color w:val="auto"/>
          <w:spacing w:val="4"/>
          <w:sz w:val="24"/>
          <w:szCs w:val="28"/>
          <w:highlight w:val="none"/>
          <w:u w:val="single"/>
          <w:lang w:val="en-US" w:eastAsia="zh-CN"/>
        </w:rPr>
        <w:t>/</w:t>
      </w:r>
      <w:r>
        <w:rPr>
          <w:rFonts w:hint="eastAsia" w:ascii="宋体" w:hAnsi="宋体" w:eastAsia="宋体" w:cs="宋体"/>
          <w:color w:val="auto"/>
          <w:spacing w:val="4"/>
          <w:sz w:val="24"/>
          <w:szCs w:val="28"/>
          <w:highlight w:val="none"/>
          <w:u w:val="none"/>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218" w:leftChars="104" w:firstLine="248" w:firstLineChars="100"/>
        <w:textAlignment w:val="auto"/>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3.4</w:t>
      </w:r>
      <w:r>
        <w:rPr>
          <w:rFonts w:hint="eastAsia" w:ascii="宋体" w:hAnsi="宋体" w:eastAsia="宋体" w:cs="宋体"/>
          <w:color w:val="auto"/>
          <w:spacing w:val="4"/>
          <w:sz w:val="24"/>
          <w:szCs w:val="28"/>
          <w:highlight w:val="none"/>
        </w:rPr>
        <w:t>单位负责人为同一人或者存在控股、管理关系的不同单位，不得同时参加本招标项目投标。</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textAlignment w:val="auto"/>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4、投标费用</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248" w:firstLineChars="100"/>
        <w:textAlignment w:val="auto"/>
        <w:outlineLvl w:val="9"/>
        <w:rPr>
          <w:rFonts w:hint="eastAsia" w:ascii="宋体" w:hAnsi="宋体" w:eastAsia="宋体" w:cs="宋体"/>
          <w:b/>
          <w:bCs/>
          <w:color w:val="auto"/>
          <w:spacing w:val="4"/>
          <w:sz w:val="24"/>
          <w:szCs w:val="28"/>
          <w:highlight w:val="none"/>
        </w:rPr>
      </w:pPr>
      <w:r>
        <w:rPr>
          <w:rFonts w:hint="eastAsia" w:ascii="宋体" w:hAnsi="宋体" w:eastAsia="宋体" w:cs="宋体"/>
          <w:color w:val="auto"/>
          <w:spacing w:val="4"/>
          <w:sz w:val="24"/>
          <w:szCs w:val="28"/>
          <w:highlight w:val="none"/>
        </w:rPr>
        <w:t>4.1不论投标的结果如何，投标人应自行承担所有与准备和参加投标有关的全部费用。</w:t>
      </w:r>
      <w:r>
        <w:rPr>
          <w:rFonts w:hint="eastAsia" w:hAnsi="宋体" w:cs="宋体"/>
          <w:color w:val="auto"/>
          <w:spacing w:val="4"/>
          <w:sz w:val="24"/>
          <w:szCs w:val="28"/>
          <w:highlight w:val="none"/>
          <w:lang w:eastAsia="zh-CN"/>
        </w:rPr>
        <w:t>招标代理</w:t>
      </w:r>
      <w:r>
        <w:rPr>
          <w:rFonts w:hint="eastAsia" w:ascii="宋体" w:hAnsi="宋体" w:eastAsia="宋体" w:cs="宋体"/>
          <w:color w:val="auto"/>
          <w:spacing w:val="4"/>
          <w:sz w:val="24"/>
          <w:szCs w:val="28"/>
          <w:highlight w:val="none"/>
        </w:rPr>
        <w:t>机构和</w:t>
      </w:r>
      <w:r>
        <w:rPr>
          <w:rFonts w:hint="eastAsia" w:hAnsi="宋体" w:cs="宋体"/>
          <w:color w:val="auto"/>
          <w:spacing w:val="4"/>
          <w:sz w:val="24"/>
          <w:szCs w:val="28"/>
          <w:highlight w:val="none"/>
          <w:lang w:eastAsia="zh-CN"/>
        </w:rPr>
        <w:t>招标单位</w:t>
      </w:r>
      <w:r>
        <w:rPr>
          <w:rFonts w:hint="eastAsia" w:ascii="宋体" w:hAnsi="宋体" w:eastAsia="宋体" w:cs="宋体"/>
          <w:color w:val="auto"/>
          <w:spacing w:val="4"/>
          <w:sz w:val="24"/>
          <w:szCs w:val="28"/>
          <w:highlight w:val="none"/>
        </w:rPr>
        <w:t>在任何情况下均无义务和责任承担这些费用。</w:t>
      </w:r>
    </w:p>
    <w:p>
      <w:pPr>
        <w:pStyle w:val="18"/>
        <w:keepNext w:val="0"/>
        <w:keepLines w:val="0"/>
        <w:pageBreakBefore w:val="0"/>
        <w:widowControl w:val="0"/>
        <w:kinsoku/>
        <w:wordWrap/>
        <w:overflowPunct/>
        <w:topLinePunct w:val="0"/>
        <w:bidi w:val="0"/>
        <w:adjustRightInd w:val="0"/>
        <w:snapToGrid w:val="0"/>
        <w:spacing w:line="420" w:lineRule="exact"/>
        <w:ind w:left="218" w:leftChars="104" w:firstLine="0" w:firstLineChars="0"/>
        <w:jc w:val="center"/>
        <w:textAlignment w:val="auto"/>
        <w:outlineLvl w:val="9"/>
        <w:rPr>
          <w:rFonts w:hint="eastAsia"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二</w:t>
      </w:r>
      <w:r>
        <w:rPr>
          <w:rFonts w:hint="eastAsia" w:hAnsi="宋体" w:cs="宋体"/>
          <w:b/>
          <w:bCs/>
          <w:color w:val="auto"/>
          <w:spacing w:val="4"/>
          <w:sz w:val="24"/>
          <w:highlight w:val="none"/>
          <w:lang w:eastAsia="zh-CN"/>
        </w:rPr>
        <w:t>、</w:t>
      </w:r>
      <w:r>
        <w:rPr>
          <w:rFonts w:hint="eastAsia" w:ascii="宋体" w:hAnsi="宋体" w:eastAsia="宋体" w:cs="宋体"/>
          <w:b/>
          <w:bCs/>
          <w:color w:val="auto"/>
          <w:spacing w:val="4"/>
          <w:sz w:val="24"/>
          <w:highlight w:val="none"/>
        </w:rPr>
        <w:t>招标文件</w:t>
      </w:r>
    </w:p>
    <w:p>
      <w:pPr>
        <w:pStyle w:val="18"/>
        <w:adjustRightInd w:val="0"/>
        <w:snapToGrid w:val="0"/>
        <w:spacing w:line="336" w:lineRule="auto"/>
        <w:ind w:left="218" w:leftChars="104" w:firstLine="0" w:firstLineChars="0"/>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5、</w:t>
      </w:r>
      <w:r>
        <w:rPr>
          <w:rFonts w:hint="eastAsia" w:ascii="宋体" w:hAnsi="宋体" w:eastAsia="宋体" w:cs="宋体"/>
          <w:b/>
          <w:bCs/>
          <w:color w:val="auto"/>
          <w:spacing w:val="4"/>
          <w:sz w:val="24"/>
          <w:highlight w:val="none"/>
        </w:rPr>
        <w:t>招标文件</w:t>
      </w:r>
      <w:r>
        <w:rPr>
          <w:rFonts w:hint="eastAsia" w:ascii="宋体" w:hAnsi="宋体" w:eastAsia="宋体" w:cs="宋体"/>
          <w:b/>
          <w:color w:val="auto"/>
          <w:spacing w:val="4"/>
          <w:sz w:val="24"/>
          <w:highlight w:val="none"/>
        </w:rPr>
        <w:t>的构成</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5.1</w:t>
      </w:r>
      <w:r>
        <w:rPr>
          <w:rFonts w:hint="eastAsia" w:ascii="宋体" w:hAnsi="宋体" w:eastAsia="宋体" w:cs="宋体"/>
          <w:bCs/>
          <w:color w:val="auto"/>
          <w:spacing w:val="4"/>
          <w:sz w:val="24"/>
          <w:highlight w:val="none"/>
        </w:rPr>
        <w:t>招标文件</w:t>
      </w:r>
      <w:r>
        <w:rPr>
          <w:rFonts w:hint="eastAsia" w:ascii="宋体" w:hAnsi="宋体" w:eastAsia="宋体" w:cs="宋体"/>
          <w:color w:val="auto"/>
          <w:spacing w:val="4"/>
          <w:sz w:val="24"/>
          <w:highlight w:val="none"/>
        </w:rPr>
        <w:t>包括:</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（1）</w:t>
      </w:r>
      <w:r>
        <w:rPr>
          <w:rFonts w:hint="eastAsia" w:ascii="宋体" w:hAnsi="宋体" w:eastAsia="宋体" w:cs="宋体"/>
          <w:color w:val="auto"/>
          <w:spacing w:val="4"/>
          <w:sz w:val="24"/>
          <w:highlight w:val="none"/>
        </w:rPr>
        <w:t>邀请函；</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2</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投标人须知及前附表；</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3</w:t>
      </w: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highlight w:val="none"/>
          <w:lang w:val="en-US" w:eastAsia="zh-CN"/>
        </w:rPr>
        <w:t>技术参数</w:t>
      </w:r>
      <w:r>
        <w:rPr>
          <w:rFonts w:hint="eastAsia" w:ascii="宋体" w:hAnsi="宋体" w:eastAsia="宋体" w:cs="宋体"/>
          <w:color w:val="auto"/>
          <w:spacing w:val="4"/>
          <w:sz w:val="24"/>
          <w:highlight w:val="none"/>
        </w:rPr>
        <w:t>及商务条款；</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4</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投标文件（格式）；</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szCs w:val="28"/>
          <w:highlight w:val="none"/>
          <w:lang w:val="en-US" w:eastAsia="zh-CN"/>
        </w:rPr>
        <w:t>（</w:t>
      </w:r>
      <w:r>
        <w:rPr>
          <w:rFonts w:hint="eastAsia" w:hAnsi="宋体" w:cs="宋体"/>
          <w:color w:val="auto"/>
          <w:spacing w:val="4"/>
          <w:sz w:val="24"/>
          <w:szCs w:val="28"/>
          <w:highlight w:val="none"/>
          <w:lang w:val="en-US" w:eastAsia="zh-CN"/>
        </w:rPr>
        <w:t>5</w:t>
      </w:r>
      <w:r>
        <w:rPr>
          <w:rFonts w:hint="eastAsia" w:ascii="宋体" w:hAnsi="宋体" w:eastAsia="宋体" w:cs="宋体"/>
          <w:color w:val="auto"/>
          <w:spacing w:val="4"/>
          <w:sz w:val="24"/>
          <w:szCs w:val="28"/>
          <w:highlight w:val="none"/>
          <w:lang w:val="en-US" w:eastAsia="zh-CN"/>
        </w:rPr>
        <w:t>）</w:t>
      </w:r>
      <w:r>
        <w:rPr>
          <w:rFonts w:hint="eastAsia" w:ascii="宋体" w:hAnsi="宋体" w:eastAsia="宋体" w:cs="宋体"/>
          <w:color w:val="auto"/>
          <w:spacing w:val="4"/>
          <w:sz w:val="24"/>
          <w:highlight w:val="none"/>
        </w:rPr>
        <w:t>合同书（格式）。</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5.2投标人应认真阅读招标文件中所有的事项、条款和技术规范、参数及要求等。投标人没有按照招标文件要求提交全部资料，或者投标没有对招标文件在各方面都做出实质性响应是投标人的风险，有可能导致其投标被拒绝，或被认定为</w:t>
      </w:r>
      <w:r>
        <w:rPr>
          <w:rFonts w:hint="eastAsia" w:ascii="宋体" w:hAnsi="宋体" w:eastAsia="宋体" w:cs="宋体"/>
          <w:b/>
          <w:bCs/>
          <w:color w:val="auto"/>
          <w:spacing w:val="4"/>
          <w:sz w:val="24"/>
          <w:szCs w:val="28"/>
          <w:highlight w:val="none"/>
        </w:rPr>
        <w:t>无效投标。</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5.3除非有特殊要求，招标文件不单独提供招标货物、工程和服务使用地的自然环境、气候条件、公用设施等情况，投标人被视为熟悉上述与履行合同有关的一切情况。</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5.4所有投标均以人民币报价，报价内容包含招标文件规定的货物附属售后服务；标准附件；备品备件；专用工具；安装、调试、检验；培训；技术服务；运至最终目的地的运费和保险费等完成本项目所需的一切相关费用。</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5.5投标总价中如缺漏招标文件所要求的内容，投标人中标后须提供，且中标价以投标报价为准；若投标人不同意，</w:t>
      </w:r>
      <w:r>
        <w:rPr>
          <w:rFonts w:hint="eastAsia" w:ascii="宋体" w:hAnsi="宋体" w:eastAsia="宋体" w:cs="宋体"/>
          <w:b/>
          <w:bCs/>
          <w:color w:val="auto"/>
          <w:spacing w:val="4"/>
          <w:sz w:val="24"/>
          <w:szCs w:val="28"/>
          <w:highlight w:val="none"/>
        </w:rPr>
        <w:t>投标无效。</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5.6投标人所报的投标价在合同执行过程中是固定不变的，不得以任何理由予以变更。投标人应对所有招标内容进行投标，且只提供最优方案一套，投标人提交任何包含价格调整要求的投标将按非实质性响应投标，</w:t>
      </w:r>
      <w:r>
        <w:rPr>
          <w:rFonts w:hint="eastAsia" w:ascii="宋体" w:hAnsi="宋体" w:eastAsia="宋体" w:cs="宋体"/>
          <w:b/>
          <w:bCs/>
          <w:color w:val="auto"/>
          <w:spacing w:val="4"/>
          <w:sz w:val="24"/>
          <w:szCs w:val="28"/>
          <w:highlight w:val="none"/>
        </w:rPr>
        <w:t>投标无效。</w:t>
      </w:r>
    </w:p>
    <w:p>
      <w:pPr>
        <w:pStyle w:val="18"/>
        <w:adjustRightInd w:val="0"/>
        <w:snapToGrid w:val="0"/>
        <w:spacing w:line="336" w:lineRule="auto"/>
        <w:ind w:left="218" w:leftChars="104" w:firstLine="248" w:firstLineChars="1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5.7 出现下列情形之一的，应予</w:t>
      </w:r>
      <w:r>
        <w:rPr>
          <w:rFonts w:hint="eastAsia" w:ascii="宋体" w:hAnsi="宋体" w:eastAsia="宋体" w:cs="宋体"/>
          <w:b/>
          <w:bCs/>
          <w:color w:val="auto"/>
          <w:spacing w:val="4"/>
          <w:sz w:val="24"/>
          <w:szCs w:val="28"/>
          <w:highlight w:val="none"/>
          <w:lang w:val="en-US" w:eastAsia="zh-CN"/>
        </w:rPr>
        <w:t>废标</w:t>
      </w:r>
      <w:r>
        <w:rPr>
          <w:rFonts w:hint="eastAsia" w:ascii="宋体" w:hAnsi="宋体" w:eastAsia="宋体" w:cs="宋体"/>
          <w:color w:val="auto"/>
          <w:spacing w:val="4"/>
          <w:sz w:val="24"/>
          <w:szCs w:val="28"/>
          <w:highlight w:val="none"/>
          <w:lang w:val="en-US" w:eastAsia="zh-CN"/>
        </w:rPr>
        <w:t xml:space="preserve">：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（1）符合专业条件的投标人或者对招标文件作实质响应的投标人不足三家的；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（2）出现影响招标公正的违法、违规行为的； </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（3）投标人的报价均超过了招标预算，招标人不能支付的； </w:t>
      </w:r>
    </w:p>
    <w:p>
      <w:pPr>
        <w:pStyle w:val="18"/>
        <w:adjustRightInd w:val="0"/>
        <w:snapToGrid w:val="0"/>
        <w:spacing w:line="336" w:lineRule="auto"/>
        <w:ind w:left="218" w:leftChars="104" w:firstLine="496" w:firstLineChars="200"/>
        <w:outlineLvl w:val="9"/>
        <w:rPr>
          <w:rFonts w:hint="default" w:ascii="宋体" w:hAnsi="宋体" w:eastAsia="宋体" w:cs="宋体"/>
          <w:color w:val="auto"/>
          <w:spacing w:val="4"/>
          <w:sz w:val="24"/>
          <w:szCs w:val="28"/>
          <w:highlight w:val="none"/>
          <w:lang w:val="en-US" w:eastAsia="zh-CN"/>
        </w:rPr>
      </w:pPr>
      <w:r>
        <w:rPr>
          <w:rFonts w:hint="eastAsia" w:ascii="宋体" w:hAnsi="宋体" w:eastAsia="宋体" w:cs="宋体"/>
          <w:color w:val="auto"/>
          <w:spacing w:val="4"/>
          <w:sz w:val="24"/>
          <w:szCs w:val="28"/>
          <w:highlight w:val="none"/>
          <w:lang w:val="en-US" w:eastAsia="zh-CN"/>
        </w:rPr>
        <w:t xml:space="preserve">（4）因重大变故，招标任务取消。 </w:t>
      </w:r>
    </w:p>
    <w:p>
      <w:pPr>
        <w:pStyle w:val="18"/>
        <w:adjustRightInd w:val="0"/>
        <w:snapToGrid w:val="0"/>
        <w:spacing w:line="336" w:lineRule="auto"/>
        <w:ind w:left="218" w:leftChars="104" w:firstLine="249" w:firstLineChars="100"/>
        <w:outlineLvl w:val="9"/>
        <w:rPr>
          <w:rFonts w:hint="eastAsia" w:ascii="宋体" w:hAnsi="宋体" w:eastAsia="宋体" w:cs="宋体"/>
          <w:color w:val="auto"/>
          <w:spacing w:val="4"/>
          <w:sz w:val="24"/>
          <w:highlight w:val="none"/>
        </w:rPr>
      </w:pPr>
      <w:r>
        <w:rPr>
          <w:rFonts w:hint="eastAsia" w:ascii="宋体" w:hAnsi="宋体" w:eastAsia="宋体" w:cs="宋体"/>
          <w:b/>
          <w:color w:val="auto"/>
          <w:spacing w:val="4"/>
          <w:sz w:val="24"/>
          <w:highlight w:val="none"/>
        </w:rPr>
        <w:t>6、招标文件的澄清和修改及答疑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6.1在投标截止日期15天前，无论出于何种原因，</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可主动地对招标文件进行澄清或修改，该澄清或修改的内容为招标文件的组成部分。</w:t>
      </w:r>
    </w:p>
    <w:p>
      <w:pPr>
        <w:pStyle w:val="18"/>
        <w:adjustRightInd w:val="0"/>
        <w:snapToGrid w:val="0"/>
        <w:spacing w:line="312" w:lineRule="auto"/>
        <w:ind w:left="218" w:leftChars="104" w:right="155" w:rightChars="74" w:firstLine="480" w:firstLineChars="200"/>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6.2招标文件的澄清或修改或答复将以公告或答疑文件方式通知所有下载了招标文件的投标人，并对其具有约束力。  </w:t>
      </w:r>
    </w:p>
    <w:p>
      <w:pPr>
        <w:pStyle w:val="18"/>
        <w:adjustRightInd w:val="0"/>
        <w:snapToGrid w:val="0"/>
        <w:spacing w:line="312" w:lineRule="auto"/>
        <w:ind w:left="218" w:leftChars="104" w:right="155" w:rightChars="74" w:firstLine="480" w:firstLineChars="200"/>
        <w:jc w:val="left"/>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6.3询问和质疑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6.3.1投标人对</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活动事项有疑问的，</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rPr>
        <w:t>可以向</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或者</w:t>
      </w:r>
      <w:r>
        <w:rPr>
          <w:rFonts w:hint="eastAsia" w:hAnsi="宋体" w:cs="宋体"/>
          <w:color w:val="auto"/>
          <w:sz w:val="24"/>
          <w:highlight w:val="none"/>
          <w:lang w:eastAsia="zh-CN"/>
        </w:rPr>
        <w:t>招标代理</w:t>
      </w:r>
      <w:r>
        <w:rPr>
          <w:rFonts w:hint="eastAsia" w:ascii="宋体" w:hAnsi="宋体" w:eastAsia="宋体" w:cs="宋体"/>
          <w:color w:val="auto"/>
          <w:sz w:val="24"/>
          <w:highlight w:val="none"/>
        </w:rPr>
        <w:t>机构提出询问，</w:t>
      </w:r>
      <w:r>
        <w:rPr>
          <w:rFonts w:hint="eastAsia" w:hAnsi="宋体" w:cs="宋体"/>
          <w:color w:val="auto"/>
          <w:sz w:val="24"/>
          <w:highlight w:val="none"/>
          <w:lang w:eastAsia="zh-CN"/>
        </w:rPr>
        <w:t>招标单位</w:t>
      </w:r>
      <w:r>
        <w:rPr>
          <w:rFonts w:hint="eastAsia" w:ascii="宋体" w:hAnsi="宋体" w:eastAsia="宋体" w:cs="宋体"/>
          <w:color w:val="auto"/>
          <w:sz w:val="24"/>
          <w:highlight w:val="none"/>
        </w:rPr>
        <w:t>或者</w:t>
      </w:r>
      <w:r>
        <w:rPr>
          <w:rFonts w:hint="eastAsia" w:hAnsi="宋体" w:cs="宋体"/>
          <w:color w:val="auto"/>
          <w:sz w:val="24"/>
          <w:highlight w:val="none"/>
          <w:lang w:eastAsia="zh-CN"/>
        </w:rPr>
        <w:t>招标代理</w:t>
      </w:r>
      <w:r>
        <w:rPr>
          <w:rFonts w:hint="eastAsia" w:ascii="宋体" w:hAnsi="宋体" w:eastAsia="宋体" w:cs="宋体"/>
          <w:color w:val="auto"/>
          <w:sz w:val="24"/>
          <w:highlight w:val="none"/>
        </w:rPr>
        <w:t>机构应当在</w:t>
      </w:r>
      <w:r>
        <w:rPr>
          <w:rFonts w:hint="eastAsia" w:hAnsi="宋体" w:cs="宋体"/>
          <w:color w:val="auto"/>
          <w:sz w:val="24"/>
          <w:highlight w:val="none"/>
          <w:lang w:val="en-US" w:eastAsia="zh-CN"/>
        </w:rPr>
        <w:t>收到</w:t>
      </w:r>
      <w:r>
        <w:rPr>
          <w:rFonts w:hint="eastAsia" w:ascii="宋体" w:hAnsi="宋体" w:eastAsia="宋体" w:cs="宋体"/>
          <w:color w:val="auto"/>
          <w:sz w:val="24"/>
          <w:highlight w:val="none"/>
        </w:rPr>
        <w:t>询问</w:t>
      </w:r>
      <w:r>
        <w:rPr>
          <w:rFonts w:hint="eastAsia" w:hAnsi="宋体" w:cs="宋体"/>
          <w:color w:val="auto"/>
          <w:sz w:val="24"/>
          <w:highlight w:val="none"/>
          <w:lang w:val="en-US" w:eastAsia="zh-CN"/>
        </w:rPr>
        <w:t>后3日内</w:t>
      </w:r>
      <w:r>
        <w:rPr>
          <w:rFonts w:hint="eastAsia" w:ascii="宋体" w:hAnsi="宋体" w:eastAsia="宋体" w:cs="宋体"/>
          <w:color w:val="auto"/>
          <w:sz w:val="24"/>
          <w:highlight w:val="none"/>
        </w:rPr>
        <w:t xml:space="preserve">对投标人依法提出询问作出答复。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6.3.2</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rPr>
        <w:t>供应商认为采购公告、资格预审公告、采购文件、开评标过程、中标候选人公示使自己的权益受到损害的，应当按以下规定期间向采购人或者采购代理机构提出质疑：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（一）对采购公告或资格预审公告有异议的，应当在公告期间提出；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（二）对采购文件提出质疑的，应当在采购文件获取截止日之前提出；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（三）对开标有异议的，应当在开标期间提出；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（四）对评标结果有异议的，应当在中标候选人公示期间提出；</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（五）对定标结果有异议的，应当在中标人公示期间提出。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6.3.3</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投标人应在法定质疑期内一次性提出针对同一</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 xml:space="preserve">程序环节的质疑。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6.3.4</w:t>
      </w:r>
      <w:r>
        <w:rPr>
          <w:rFonts w:hint="eastAsia" w:hAnsi="宋体" w:cs="宋体"/>
          <w:color w:val="auto"/>
          <w:sz w:val="24"/>
          <w:highlight w:val="none"/>
          <w:lang w:val="en-US" w:eastAsia="zh-CN"/>
        </w:rPr>
        <w:t xml:space="preserve"> </w:t>
      </w:r>
      <w:r>
        <w:rPr>
          <w:rFonts w:hint="eastAsia" w:ascii="宋体" w:hAnsi="宋体" w:eastAsia="宋体" w:cs="宋体"/>
          <w:color w:val="auto"/>
          <w:sz w:val="24"/>
          <w:highlight w:val="none"/>
        </w:rPr>
        <w:t>提出质疑的投标人应当是参与所质疑项目</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 xml:space="preserve">活动的投标人。 </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6.3.5 潜在投标人已依法获取其可质疑的招标文件的，可以对该文件提出质疑。</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6.3.6</w:t>
      </w:r>
      <w:r>
        <w:rPr>
          <w:rFonts w:hint="eastAsia" w:hAnsi="宋体" w:cs="宋体"/>
          <w:color w:val="auto"/>
          <w:sz w:val="24"/>
          <w:highlight w:val="none"/>
          <w:lang w:val="en-US" w:eastAsia="zh-CN"/>
        </w:rPr>
        <w:t xml:space="preserve"> 按“江西省产权交易所上饶办事处印发《阳光采购质疑处理办法》的通知”（饶产权〔2021〕4 号）规定，</w:t>
      </w:r>
      <w:r>
        <w:rPr>
          <w:rFonts w:hint="eastAsia" w:ascii="宋体" w:hAnsi="宋体" w:eastAsia="宋体" w:cs="宋体"/>
          <w:color w:val="auto"/>
          <w:sz w:val="24"/>
          <w:highlight w:val="none"/>
        </w:rPr>
        <w:t>质疑书应当包括且不仅限于下列内容：</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（一）质疑人和被质疑人的姓名或者名称、通讯地址、邮 编、联系人及联系电话；</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（二）质疑和质疑答复情况说明及相关证明材料；</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（三）具体、明确的质疑事项和与质疑事项相关的质疑请求；</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（四）事实依据；</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（五）法律依据；</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（六）提起质疑的日期。</w:t>
      </w:r>
    </w:p>
    <w:p>
      <w:pPr>
        <w:pStyle w:val="18"/>
        <w:snapToGrid w:val="0"/>
        <w:spacing w:line="312" w:lineRule="auto"/>
        <w:ind w:left="218" w:leftChars="104" w:right="155" w:rightChars="7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质疑人为自然人的，应当由本人签字；质疑人为法人或者其他组织的，应当由法定代表人、主要负责人，或者其</w:t>
      </w:r>
      <w:r>
        <w:rPr>
          <w:rFonts w:hint="eastAsia" w:hAnsi="宋体" w:cs="宋体"/>
          <w:color w:val="auto"/>
          <w:sz w:val="24"/>
          <w:highlight w:val="none"/>
          <w:lang w:val="en-US" w:eastAsia="zh-CN"/>
        </w:rPr>
        <w:t>委托代理人</w:t>
      </w:r>
      <w:r>
        <w:rPr>
          <w:rFonts w:hint="eastAsia" w:ascii="宋体" w:hAnsi="宋体" w:eastAsia="宋体" w:cs="宋体"/>
          <w:color w:val="auto"/>
          <w:sz w:val="24"/>
          <w:highlight w:val="none"/>
        </w:rPr>
        <w:t>签字，并加盖公章。</w:t>
      </w:r>
    </w:p>
    <w:p>
      <w:pPr>
        <w:pStyle w:val="18"/>
        <w:adjustRightInd w:val="0"/>
        <w:snapToGrid w:val="0"/>
        <w:spacing w:line="336" w:lineRule="auto"/>
        <w:ind w:left="218" w:leftChars="104" w:firstLine="0" w:firstLineChars="0"/>
        <w:jc w:val="center"/>
        <w:outlineLvl w:val="9"/>
        <w:rPr>
          <w:rFonts w:hint="eastAsia"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三</w:t>
      </w:r>
      <w:r>
        <w:rPr>
          <w:rFonts w:hint="eastAsia" w:hAnsi="宋体" w:cs="宋体"/>
          <w:b/>
          <w:bCs/>
          <w:color w:val="auto"/>
          <w:spacing w:val="4"/>
          <w:sz w:val="24"/>
          <w:highlight w:val="none"/>
          <w:lang w:eastAsia="zh-CN"/>
        </w:rPr>
        <w:t>、</w:t>
      </w:r>
      <w:r>
        <w:rPr>
          <w:rFonts w:hint="eastAsia" w:ascii="宋体" w:hAnsi="宋体" w:eastAsia="宋体" w:cs="宋体"/>
          <w:b/>
          <w:bCs/>
          <w:color w:val="auto"/>
          <w:spacing w:val="4"/>
          <w:sz w:val="24"/>
          <w:highlight w:val="none"/>
        </w:rPr>
        <w:t>投标文件的编制格式</w:t>
      </w:r>
    </w:p>
    <w:p>
      <w:pPr>
        <w:pStyle w:val="18"/>
        <w:adjustRightInd w:val="0"/>
        <w:snapToGrid w:val="0"/>
        <w:spacing w:line="336" w:lineRule="auto"/>
        <w:ind w:left="218" w:leftChars="104" w:firstLine="249" w:firstLineChars="100"/>
        <w:outlineLvl w:val="9"/>
        <w:rPr>
          <w:rFonts w:hint="eastAsia" w:ascii="宋体" w:hAnsi="宋体" w:eastAsia="宋体" w:cs="宋体"/>
          <w:color w:val="auto"/>
          <w:spacing w:val="4"/>
          <w:sz w:val="24"/>
          <w:highlight w:val="none"/>
        </w:rPr>
      </w:pPr>
      <w:r>
        <w:rPr>
          <w:rFonts w:hint="eastAsia" w:ascii="宋体" w:hAnsi="宋体" w:eastAsia="宋体" w:cs="宋体"/>
          <w:b/>
          <w:color w:val="auto"/>
          <w:spacing w:val="4"/>
          <w:sz w:val="24"/>
          <w:highlight w:val="none"/>
        </w:rPr>
        <w:t>7、投标文件编写的注意事项</w:t>
      </w:r>
    </w:p>
    <w:p>
      <w:pPr>
        <w:pStyle w:val="18"/>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7.1投标人应仔细阅读招标文件，在完全了解招标文件的内容、要求后，编写投标文件；</w:t>
      </w:r>
    </w:p>
    <w:p>
      <w:pPr>
        <w:pStyle w:val="18"/>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7.2投标文件必须以无线胶装的形式按投标文件的构成顺序自编目录及页码装订成册；否则，可能发生的文件散落或缺损，由此产生的后果其责任由投标人承担；</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7.3投标文件正本壹份、副本</w:t>
      </w:r>
      <w:r>
        <w:rPr>
          <w:rFonts w:hint="eastAsia" w:ascii="宋体" w:hAnsi="宋体" w:eastAsia="宋体" w:cs="宋体"/>
          <w:color w:val="auto"/>
          <w:spacing w:val="4"/>
          <w:sz w:val="24"/>
          <w:highlight w:val="none"/>
          <w:lang w:eastAsia="zh-CN"/>
        </w:rPr>
        <w:t>叁份</w:t>
      </w:r>
      <w:r>
        <w:rPr>
          <w:rFonts w:hint="eastAsia" w:ascii="宋体" w:hAnsi="宋体" w:eastAsia="宋体" w:cs="宋体"/>
          <w:color w:val="auto"/>
          <w:spacing w:val="4"/>
          <w:sz w:val="24"/>
          <w:highlight w:val="none"/>
        </w:rPr>
        <w:t>，副本可为正本的复印件，并在每份文件右上角注明“正本”、“副本”字样，一旦正本和副本不符，以正本为准。</w:t>
      </w:r>
    </w:p>
    <w:p>
      <w:pPr>
        <w:pStyle w:val="18"/>
        <w:adjustRightInd w:val="0"/>
        <w:snapToGrid w:val="0"/>
        <w:spacing w:line="336" w:lineRule="auto"/>
        <w:ind w:left="218" w:leftChars="104" w:firstLine="249" w:firstLineChars="100"/>
        <w:outlineLvl w:val="9"/>
        <w:rPr>
          <w:rFonts w:hint="eastAsia" w:ascii="宋体" w:hAnsi="宋体" w:eastAsia="宋体" w:cs="宋体"/>
          <w:b/>
          <w:color w:val="auto"/>
          <w:spacing w:val="4"/>
          <w:sz w:val="24"/>
          <w:highlight w:val="none"/>
        </w:rPr>
      </w:pPr>
      <w:r>
        <w:rPr>
          <w:rFonts w:hint="eastAsia" w:ascii="宋体" w:hAnsi="宋体" w:eastAsia="宋体" w:cs="宋体"/>
          <w:b/>
          <w:color w:val="auto"/>
          <w:spacing w:val="4"/>
          <w:sz w:val="24"/>
          <w:highlight w:val="none"/>
        </w:rPr>
        <w:t>8、</w:t>
      </w:r>
      <w:r>
        <w:rPr>
          <w:rFonts w:hint="eastAsia" w:ascii="宋体" w:hAnsi="宋体" w:eastAsia="宋体" w:cs="宋体"/>
          <w:b/>
          <w:bCs/>
          <w:color w:val="auto"/>
          <w:spacing w:val="4"/>
          <w:sz w:val="24"/>
          <w:highlight w:val="none"/>
        </w:rPr>
        <w:t>投标</w:t>
      </w:r>
      <w:r>
        <w:rPr>
          <w:rFonts w:hint="eastAsia" w:ascii="宋体" w:hAnsi="宋体" w:eastAsia="宋体" w:cs="宋体"/>
          <w:b/>
          <w:color w:val="auto"/>
          <w:spacing w:val="4"/>
          <w:sz w:val="24"/>
          <w:highlight w:val="none"/>
        </w:rPr>
        <w:t>文件的构成</w:t>
      </w:r>
    </w:p>
    <w:p>
      <w:pPr>
        <w:pStyle w:val="18"/>
        <w:adjustRightInd w:val="0"/>
        <w:snapToGrid w:val="0"/>
        <w:spacing w:line="336" w:lineRule="auto"/>
        <w:ind w:left="14" w:leftChars="0" w:hanging="14" w:hangingChars="6"/>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 xml:space="preserve"> </w:t>
      </w:r>
      <w:r>
        <w:rPr>
          <w:rFonts w:hint="eastAsia" w:hAnsi="宋体" w:cs="宋体"/>
          <w:color w:val="auto"/>
          <w:spacing w:val="4"/>
          <w:sz w:val="24"/>
          <w:highlight w:val="none"/>
          <w:lang w:val="en-US" w:eastAsia="zh-CN"/>
        </w:rPr>
        <w:t xml:space="preserve">  </w:t>
      </w:r>
      <w:r>
        <w:rPr>
          <w:rFonts w:hint="eastAsia" w:ascii="宋体" w:hAnsi="宋体" w:eastAsia="宋体" w:cs="宋体"/>
          <w:color w:val="auto"/>
          <w:spacing w:val="4"/>
          <w:sz w:val="24"/>
          <w:highlight w:val="none"/>
        </w:rPr>
        <w:t xml:space="preserve"> 8.1投标人编写的投标文件应包括下列内容:</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lang w:val="en-US" w:eastAsia="zh-CN"/>
        </w:rPr>
      </w:pPr>
      <w:r>
        <w:rPr>
          <w:rFonts w:hint="eastAsia" w:ascii="宋体" w:hAnsi="宋体" w:eastAsia="宋体" w:cs="宋体"/>
          <w:color w:val="auto"/>
          <w:spacing w:val="4"/>
          <w:sz w:val="24"/>
          <w:highlight w:val="none"/>
        </w:rPr>
        <w:t>1.投标</w:t>
      </w:r>
      <w:r>
        <w:rPr>
          <w:rFonts w:hint="eastAsia" w:ascii="宋体" w:hAnsi="宋体" w:eastAsia="宋体" w:cs="宋体"/>
          <w:color w:val="auto"/>
          <w:spacing w:val="4"/>
          <w:sz w:val="24"/>
          <w:highlight w:val="none"/>
          <w:lang w:val="en-US" w:eastAsia="zh-CN"/>
        </w:rPr>
        <w:t>书</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2.开标一览表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3.技术</w:t>
      </w:r>
      <w:r>
        <w:rPr>
          <w:rFonts w:hint="eastAsia" w:ascii="宋体" w:hAnsi="宋体" w:eastAsia="宋体" w:cs="宋体"/>
          <w:color w:val="auto"/>
          <w:spacing w:val="4"/>
          <w:sz w:val="24"/>
          <w:highlight w:val="none"/>
          <w:lang w:val="en-US" w:eastAsia="zh-CN"/>
        </w:rPr>
        <w:t>参数</w:t>
      </w:r>
      <w:r>
        <w:rPr>
          <w:rFonts w:hint="eastAsia" w:ascii="宋体" w:hAnsi="宋体" w:eastAsia="宋体" w:cs="宋体"/>
          <w:color w:val="auto"/>
          <w:spacing w:val="4"/>
          <w:sz w:val="24"/>
          <w:highlight w:val="none"/>
        </w:rPr>
        <w:t>响应/偏离表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4.商务条款响应/偏离表</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ascii="宋体" w:hAnsi="宋体" w:eastAsia="宋体" w:cs="宋体"/>
          <w:color w:val="auto"/>
          <w:spacing w:val="4"/>
          <w:sz w:val="24"/>
          <w:highlight w:val="none"/>
        </w:rPr>
        <w:t>5.资格证明文件；</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6.</w:t>
      </w:r>
      <w:r>
        <w:rPr>
          <w:rFonts w:hint="eastAsia" w:ascii="宋体" w:hAnsi="宋体" w:eastAsia="宋体" w:cs="宋体"/>
          <w:color w:val="auto"/>
          <w:sz w:val="24"/>
          <w:highlight w:val="none"/>
        </w:rPr>
        <w:t>招标文件规定的其它文件要求；</w:t>
      </w:r>
    </w:p>
    <w:p>
      <w:pPr>
        <w:pStyle w:val="18"/>
        <w:adjustRightInd w:val="0"/>
        <w:snapToGrid w:val="0"/>
        <w:spacing w:line="336" w:lineRule="auto"/>
        <w:ind w:firstLine="744" w:firstLineChars="3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7.</w:t>
      </w:r>
      <w:r>
        <w:rPr>
          <w:rFonts w:hint="eastAsia" w:ascii="宋体" w:hAnsi="宋体" w:eastAsia="宋体" w:cs="宋体"/>
          <w:color w:val="auto"/>
          <w:sz w:val="24"/>
          <w:highlight w:val="none"/>
        </w:rPr>
        <w:t>投标人认为需提供的其它文件资料等。</w:t>
      </w:r>
    </w:p>
    <w:p>
      <w:pPr>
        <w:adjustRightInd w:val="0"/>
        <w:snapToGrid w:val="0"/>
        <w:spacing w:line="336" w:lineRule="auto"/>
        <w:ind w:left="218" w:leftChars="104" w:right="145" w:rightChars="69" w:firstLine="241" w:firstLineChars="100"/>
        <w:outlineLvl w:val="9"/>
        <w:rPr>
          <w:rFonts w:hint="eastAsia" w:ascii="宋体" w:hAnsi="宋体" w:eastAsia="宋体" w:cs="宋体"/>
          <w:b/>
          <w:color w:val="auto"/>
          <w:spacing w:val="4"/>
          <w:sz w:val="24"/>
          <w:highlight w:val="none"/>
        </w:rPr>
      </w:pPr>
      <w:r>
        <w:rPr>
          <w:rFonts w:hint="eastAsia" w:ascii="宋体" w:hAnsi="宋体" w:eastAsia="宋体" w:cs="宋体"/>
          <w:b/>
          <w:color w:val="auto"/>
          <w:sz w:val="24"/>
          <w:highlight w:val="none"/>
        </w:rPr>
        <w:t>9、</w:t>
      </w:r>
      <w:r>
        <w:rPr>
          <w:rFonts w:hint="eastAsia" w:ascii="宋体" w:hAnsi="宋体" w:eastAsia="宋体" w:cs="宋体"/>
          <w:b/>
          <w:color w:val="auto"/>
          <w:spacing w:val="4"/>
          <w:sz w:val="24"/>
          <w:highlight w:val="none"/>
        </w:rPr>
        <w:t>投标文件的文字及计量单位</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9</w:t>
      </w:r>
      <w:r>
        <w:rPr>
          <w:rFonts w:hint="eastAsia" w:ascii="宋体" w:hAnsi="宋体" w:eastAsia="宋体" w:cs="宋体"/>
          <w:color w:val="auto"/>
          <w:spacing w:val="4"/>
          <w:sz w:val="24"/>
          <w:highlight w:val="none"/>
        </w:rPr>
        <w:t>.1投标人的投标文件以及投标人与</w:t>
      </w:r>
      <w:r>
        <w:rPr>
          <w:rFonts w:hint="eastAsia" w:hAnsi="宋体" w:cs="宋体"/>
          <w:color w:val="auto"/>
          <w:spacing w:val="4"/>
          <w:sz w:val="24"/>
          <w:highlight w:val="none"/>
          <w:lang w:eastAsia="zh-CN"/>
        </w:rPr>
        <w:t>招标代理</w:t>
      </w:r>
      <w:r>
        <w:rPr>
          <w:rFonts w:hint="eastAsia" w:ascii="宋体" w:hAnsi="宋体" w:eastAsia="宋体" w:cs="宋体"/>
          <w:color w:val="auto"/>
          <w:spacing w:val="4"/>
          <w:sz w:val="24"/>
          <w:highlight w:val="none"/>
        </w:rPr>
        <w:t>机构的所有来往的文件统一使用中文（另有规定的除外）。投标人提交的支持文件或印刷的文献可以用另一种语言，但相应内容应附有中文翻译本，在解释投标文件内容时以中文翻译本为准。</w:t>
      </w:r>
    </w:p>
    <w:p>
      <w:pPr>
        <w:pStyle w:val="18"/>
        <w:adjustRightInd w:val="0"/>
        <w:snapToGrid w:val="0"/>
        <w:spacing w:line="336" w:lineRule="auto"/>
        <w:ind w:left="218" w:leftChars="104" w:firstLine="496" w:firstLineChars="200"/>
        <w:outlineLvl w:val="9"/>
        <w:rPr>
          <w:rFonts w:hint="eastAsia" w:ascii="宋体" w:hAnsi="宋体" w:eastAsia="宋体" w:cs="宋体"/>
          <w:color w:val="auto"/>
          <w:spacing w:val="4"/>
          <w:sz w:val="24"/>
          <w:highlight w:val="none"/>
        </w:rPr>
      </w:pPr>
      <w:r>
        <w:rPr>
          <w:rFonts w:hint="eastAsia" w:hAnsi="宋体" w:cs="宋体"/>
          <w:color w:val="auto"/>
          <w:spacing w:val="4"/>
          <w:sz w:val="24"/>
          <w:highlight w:val="none"/>
          <w:lang w:val="en-US" w:eastAsia="zh-CN"/>
        </w:rPr>
        <w:t>9</w:t>
      </w:r>
      <w:r>
        <w:rPr>
          <w:rFonts w:hint="eastAsia" w:ascii="宋体" w:hAnsi="宋体" w:eastAsia="宋体" w:cs="宋体"/>
          <w:color w:val="auto"/>
          <w:spacing w:val="4"/>
          <w:sz w:val="24"/>
          <w:highlight w:val="none"/>
        </w:rPr>
        <w:t>.2投标文件中使用的计量单位除招标文件中有特殊规定外，一律使用国家法定计量单位。</w:t>
      </w:r>
    </w:p>
    <w:p>
      <w:pPr>
        <w:pStyle w:val="18"/>
        <w:adjustRightInd w:val="0"/>
        <w:snapToGrid w:val="0"/>
        <w:spacing w:line="336" w:lineRule="auto"/>
        <w:ind w:left="218" w:leftChars="104" w:firstLine="249" w:firstLineChars="100"/>
        <w:outlineLvl w:val="9"/>
        <w:rPr>
          <w:rFonts w:hint="eastAsia" w:ascii="宋体" w:hAnsi="宋体" w:eastAsia="宋体" w:cs="宋体"/>
          <w:b/>
          <w:color w:val="auto"/>
          <w:spacing w:val="4"/>
          <w:sz w:val="24"/>
          <w:highlight w:val="none"/>
        </w:rPr>
      </w:pPr>
      <w:r>
        <w:rPr>
          <w:rFonts w:hint="eastAsia" w:hAnsi="宋体" w:cs="宋体"/>
          <w:b/>
          <w:color w:val="auto"/>
          <w:spacing w:val="4"/>
          <w:sz w:val="24"/>
          <w:highlight w:val="none"/>
          <w:lang w:val="en-US" w:eastAsia="zh-CN"/>
        </w:rPr>
        <w:t>10</w:t>
      </w:r>
      <w:r>
        <w:rPr>
          <w:rFonts w:hint="eastAsia" w:ascii="宋体" w:hAnsi="宋体" w:eastAsia="宋体" w:cs="宋体"/>
          <w:b/>
          <w:color w:val="auto"/>
          <w:spacing w:val="4"/>
          <w:sz w:val="24"/>
          <w:highlight w:val="none"/>
        </w:rPr>
        <w:t>、投标文件格式</w:t>
      </w:r>
    </w:p>
    <w:p>
      <w:pPr>
        <w:pStyle w:val="65"/>
        <w:adjustRightInd w:val="0"/>
        <w:snapToGrid w:val="0"/>
        <w:spacing w:line="336" w:lineRule="auto"/>
        <w:ind w:left="218" w:leftChars="104" w:firstLine="480" w:firstLineChars="200"/>
        <w:outlineLvl w:val="9"/>
        <w:rPr>
          <w:rFonts w:hint="eastAsia" w:ascii="宋体" w:hAnsi="宋体" w:eastAsia="宋体" w:cs="宋体"/>
          <w:bCs/>
          <w:color w:val="auto"/>
          <w:sz w:val="24"/>
          <w:szCs w:val="28"/>
          <w:highlight w:val="none"/>
        </w:rPr>
      </w:pPr>
      <w:r>
        <w:rPr>
          <w:rFonts w:hint="eastAsia" w:hAnsi="宋体" w:cs="宋体"/>
          <w:bCs/>
          <w:color w:val="auto"/>
          <w:sz w:val="24"/>
          <w:szCs w:val="28"/>
          <w:highlight w:val="none"/>
          <w:lang w:val="en-US" w:eastAsia="zh-CN"/>
        </w:rPr>
        <w:t>10</w:t>
      </w:r>
      <w:r>
        <w:rPr>
          <w:rFonts w:hint="eastAsia" w:ascii="宋体" w:hAnsi="宋体" w:eastAsia="宋体" w:cs="宋体"/>
          <w:bCs/>
          <w:color w:val="auto"/>
          <w:sz w:val="24"/>
          <w:szCs w:val="28"/>
          <w:highlight w:val="none"/>
        </w:rPr>
        <w:t>.1</w:t>
      </w:r>
      <w:r>
        <w:rPr>
          <w:rFonts w:hint="eastAsia" w:ascii="宋体" w:hAnsi="宋体" w:eastAsia="宋体" w:cs="宋体"/>
          <w:color w:val="auto"/>
          <w:sz w:val="24"/>
          <w:szCs w:val="28"/>
          <w:highlight w:val="none"/>
        </w:rPr>
        <w:t>投标人</w:t>
      </w:r>
      <w:r>
        <w:rPr>
          <w:rFonts w:hint="eastAsia" w:ascii="宋体" w:hAnsi="宋体" w:eastAsia="宋体" w:cs="宋体"/>
          <w:bCs/>
          <w:color w:val="auto"/>
          <w:sz w:val="24"/>
          <w:szCs w:val="28"/>
          <w:highlight w:val="none"/>
        </w:rPr>
        <w:t>应按招标文件提供的</w:t>
      </w:r>
      <w:r>
        <w:rPr>
          <w:rFonts w:hint="eastAsia" w:hAnsi="宋体" w:cs="宋体"/>
          <w:color w:val="auto"/>
          <w:sz w:val="24"/>
          <w:szCs w:val="28"/>
          <w:highlight w:val="none"/>
          <w:lang w:eastAsia="zh-CN"/>
        </w:rPr>
        <w:t>投标书</w:t>
      </w:r>
      <w:r>
        <w:rPr>
          <w:rFonts w:hint="eastAsia" w:ascii="宋体" w:hAnsi="宋体" w:eastAsia="宋体" w:cs="宋体"/>
          <w:bCs/>
          <w:color w:val="auto"/>
          <w:sz w:val="24"/>
          <w:szCs w:val="28"/>
          <w:highlight w:val="none"/>
        </w:rPr>
        <w:t>、</w:t>
      </w:r>
      <w:r>
        <w:rPr>
          <w:rFonts w:hint="eastAsia" w:ascii="宋体" w:hAnsi="宋体" w:eastAsia="宋体" w:cs="宋体"/>
          <w:color w:val="auto"/>
          <w:sz w:val="24"/>
          <w:szCs w:val="28"/>
          <w:highlight w:val="none"/>
        </w:rPr>
        <w:t>开标一览表</w:t>
      </w:r>
      <w:r>
        <w:rPr>
          <w:rFonts w:hint="eastAsia" w:ascii="宋体" w:hAnsi="宋体" w:eastAsia="宋体" w:cs="宋体"/>
          <w:bCs/>
          <w:color w:val="auto"/>
          <w:sz w:val="24"/>
          <w:szCs w:val="28"/>
          <w:highlight w:val="none"/>
        </w:rPr>
        <w:t>等格式详细完整地填写各项内容。</w:t>
      </w:r>
    </w:p>
    <w:p>
      <w:pPr>
        <w:pStyle w:val="65"/>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hAnsi="宋体" w:cs="宋体"/>
          <w:bCs/>
          <w:color w:val="auto"/>
          <w:sz w:val="24"/>
          <w:szCs w:val="28"/>
          <w:highlight w:val="none"/>
          <w:lang w:val="en-US" w:eastAsia="zh-CN"/>
        </w:rPr>
        <w:t>10</w:t>
      </w:r>
      <w:r>
        <w:rPr>
          <w:rFonts w:hint="eastAsia" w:ascii="宋体" w:hAnsi="宋体" w:eastAsia="宋体" w:cs="宋体"/>
          <w:color w:val="auto"/>
          <w:sz w:val="24"/>
          <w:highlight w:val="none"/>
        </w:rPr>
        <w:t>.2在开标一览表中，应详细标明所提供</w:t>
      </w:r>
      <w:r>
        <w:rPr>
          <w:rFonts w:hint="eastAsia" w:hAnsi="宋体" w:cs="宋体"/>
          <w:color w:val="auto"/>
          <w:sz w:val="24"/>
          <w:highlight w:val="none"/>
          <w:lang w:val="en-US" w:eastAsia="zh-CN"/>
        </w:rPr>
        <w:t>产品的品名、参数</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数量、</w:t>
      </w:r>
      <w:r>
        <w:rPr>
          <w:rFonts w:hint="eastAsia" w:hAnsi="宋体" w:cs="宋体"/>
          <w:color w:val="auto"/>
          <w:sz w:val="24"/>
          <w:highlight w:val="none"/>
          <w:lang w:eastAsia="zh-CN"/>
        </w:rPr>
        <w:t>单位、</w:t>
      </w:r>
      <w:r>
        <w:rPr>
          <w:rFonts w:hint="eastAsia" w:ascii="宋体" w:hAnsi="宋体" w:eastAsia="宋体" w:cs="宋体"/>
          <w:color w:val="auto"/>
          <w:sz w:val="24"/>
          <w:szCs w:val="28"/>
          <w:highlight w:val="none"/>
        </w:rPr>
        <w:t>单价</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总价、</w:t>
      </w:r>
      <w:r>
        <w:rPr>
          <w:rFonts w:hint="eastAsia" w:hAnsi="宋体" w:cs="宋体"/>
          <w:color w:val="auto"/>
          <w:sz w:val="24"/>
          <w:highlight w:val="none"/>
          <w:lang w:eastAsia="zh-CN"/>
        </w:rPr>
        <w:t>品牌型号、合计</w:t>
      </w:r>
      <w:r>
        <w:rPr>
          <w:rFonts w:hint="eastAsia" w:ascii="宋体" w:hAnsi="宋体" w:eastAsia="宋体" w:cs="宋体"/>
          <w:color w:val="auto"/>
          <w:sz w:val="24"/>
          <w:highlight w:val="none"/>
        </w:rPr>
        <w:t>等</w:t>
      </w:r>
      <w:r>
        <w:rPr>
          <w:rFonts w:hint="eastAsia" w:ascii="宋体" w:hAnsi="宋体" w:eastAsia="宋体" w:cs="宋体"/>
          <w:color w:val="auto"/>
          <w:sz w:val="24"/>
          <w:szCs w:val="28"/>
          <w:highlight w:val="none"/>
        </w:rPr>
        <w:t>。</w:t>
      </w:r>
    </w:p>
    <w:p>
      <w:pPr>
        <w:pStyle w:val="18"/>
        <w:adjustRightInd w:val="0"/>
        <w:snapToGrid w:val="0"/>
        <w:spacing w:line="336" w:lineRule="auto"/>
        <w:ind w:left="218" w:leftChars="104" w:firstLine="241" w:firstLineChars="100"/>
        <w:outlineLvl w:val="9"/>
        <w:rPr>
          <w:rFonts w:hint="eastAsia" w:ascii="宋体" w:hAnsi="宋体" w:eastAsia="宋体" w:cs="宋体"/>
          <w:color w:val="auto"/>
          <w:sz w:val="24"/>
          <w:szCs w:val="28"/>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1</w:t>
      </w:r>
      <w:r>
        <w:rPr>
          <w:rFonts w:hint="eastAsia" w:ascii="宋体" w:hAnsi="宋体" w:eastAsia="宋体" w:cs="宋体"/>
          <w:b/>
          <w:color w:val="auto"/>
          <w:sz w:val="24"/>
          <w:highlight w:val="none"/>
        </w:rPr>
        <w:t>、投标报价</w:t>
      </w:r>
    </w:p>
    <w:p>
      <w:pPr>
        <w:pStyle w:val="65"/>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11.1投标人应就《开标一览表》中作完整唯一报价并标明单价和总价；</w:t>
      </w:r>
    </w:p>
    <w:p>
      <w:pPr>
        <w:pStyle w:val="65"/>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11.2投标人的《开标一览表》中的同一品目的产品单价必须一致，否则投标无效。</w:t>
      </w:r>
    </w:p>
    <w:p>
      <w:pPr>
        <w:pStyle w:val="65"/>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11.3</w:t>
      </w:r>
      <w:r>
        <w:rPr>
          <w:rFonts w:hint="eastAsia" w:hAnsi="宋体" w:cs="宋体"/>
          <w:bCs/>
          <w:color w:val="auto"/>
          <w:sz w:val="24"/>
          <w:szCs w:val="28"/>
          <w:highlight w:val="none"/>
          <w:lang w:val="zh-CN" w:eastAsia="zh-CN"/>
        </w:rPr>
        <w:t>投标报价是指</w:t>
      </w:r>
      <w:r>
        <w:rPr>
          <w:rFonts w:hint="eastAsia" w:hAnsi="宋体" w:cs="宋体"/>
          <w:bCs/>
          <w:color w:val="auto"/>
          <w:sz w:val="24"/>
          <w:szCs w:val="28"/>
          <w:highlight w:val="none"/>
          <w:lang w:val="zh-TW" w:eastAsia="zh-CN"/>
        </w:rPr>
        <w:t>直接成本、间接成本及利润的总和</w:t>
      </w:r>
      <w:r>
        <w:rPr>
          <w:rFonts w:hint="eastAsia" w:hAnsi="宋体" w:cs="宋体"/>
          <w:bCs/>
          <w:color w:val="auto"/>
          <w:sz w:val="24"/>
          <w:szCs w:val="28"/>
          <w:highlight w:val="none"/>
          <w:lang w:val="en-US" w:eastAsia="zh-CN"/>
        </w:rPr>
        <w:t>。</w:t>
      </w:r>
    </w:p>
    <w:p>
      <w:pPr>
        <w:pStyle w:val="65"/>
        <w:adjustRightInd w:val="0"/>
        <w:snapToGrid w:val="0"/>
        <w:spacing w:line="336" w:lineRule="auto"/>
        <w:ind w:left="218" w:leftChars="104" w:firstLine="480" w:firstLineChars="200"/>
        <w:outlineLvl w:val="9"/>
        <w:rPr>
          <w:rFonts w:hint="eastAsia" w:hAnsi="宋体" w:cs="宋体"/>
          <w:bCs/>
          <w:color w:val="auto"/>
          <w:sz w:val="24"/>
          <w:szCs w:val="28"/>
          <w:highlight w:val="none"/>
          <w:lang w:val="en-US" w:eastAsia="zh-CN"/>
        </w:rPr>
      </w:pPr>
      <w:r>
        <w:rPr>
          <w:rFonts w:hint="eastAsia" w:hAnsi="宋体" w:cs="宋体"/>
          <w:bCs/>
          <w:color w:val="auto"/>
          <w:sz w:val="24"/>
          <w:szCs w:val="28"/>
          <w:highlight w:val="none"/>
          <w:lang w:val="en-US" w:eastAsia="zh-CN"/>
        </w:rPr>
        <w:t>11.4投标应以人民币报价。</w:t>
      </w:r>
    </w:p>
    <w:p>
      <w:pPr>
        <w:snapToGrid w:val="0"/>
        <w:spacing w:line="336" w:lineRule="auto"/>
        <w:ind w:left="218" w:leftChars="104" w:firstLine="241" w:firstLineChars="100"/>
        <w:outlineLvl w:val="9"/>
        <w:rPr>
          <w:rFonts w:hint="eastAsia" w:ascii="宋体" w:hAnsi="宋体" w:eastAsia="宋体" w:cs="宋体"/>
          <w:b/>
          <w:color w:val="auto"/>
          <w:sz w:val="24"/>
          <w:szCs w:val="28"/>
          <w:highlight w:val="none"/>
        </w:rPr>
      </w:pPr>
      <w:r>
        <w:rPr>
          <w:rFonts w:hint="eastAsia" w:ascii="宋体" w:hAnsi="宋体" w:eastAsia="宋体" w:cs="宋体"/>
          <w:b/>
          <w:color w:val="auto"/>
          <w:sz w:val="24"/>
          <w:szCs w:val="28"/>
          <w:highlight w:val="none"/>
        </w:rPr>
        <w:t>1</w:t>
      </w:r>
      <w:r>
        <w:rPr>
          <w:rFonts w:hint="eastAsia" w:ascii="宋体" w:hAnsi="宋体" w:cs="宋体"/>
          <w:b/>
          <w:color w:val="auto"/>
          <w:sz w:val="24"/>
          <w:szCs w:val="28"/>
          <w:highlight w:val="none"/>
          <w:lang w:val="en-US" w:eastAsia="zh-CN"/>
        </w:rPr>
        <w:t>2</w:t>
      </w:r>
      <w:r>
        <w:rPr>
          <w:rFonts w:hint="eastAsia" w:ascii="宋体" w:hAnsi="宋体" w:eastAsia="宋体" w:cs="宋体"/>
          <w:b/>
          <w:color w:val="auto"/>
          <w:sz w:val="24"/>
          <w:szCs w:val="28"/>
          <w:highlight w:val="none"/>
        </w:rPr>
        <w:t>、投标保证金：</w:t>
      </w:r>
    </w:p>
    <w:p>
      <w:pPr>
        <w:pStyle w:val="65"/>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hAnsi="宋体" w:cs="宋体"/>
          <w:color w:val="auto"/>
          <w:sz w:val="24"/>
          <w:szCs w:val="28"/>
          <w:highlight w:val="none"/>
          <w:lang w:val="en-US" w:eastAsia="zh-CN"/>
        </w:rPr>
        <w:t>2</w:t>
      </w:r>
      <w:r>
        <w:rPr>
          <w:rFonts w:hint="eastAsia" w:ascii="宋体" w:hAnsi="宋体" w:eastAsia="宋体" w:cs="宋体"/>
          <w:color w:val="auto"/>
          <w:sz w:val="24"/>
          <w:szCs w:val="28"/>
          <w:highlight w:val="none"/>
        </w:rPr>
        <w:t>.1 详见本须知“</w:t>
      </w:r>
      <w:r>
        <w:rPr>
          <w:rFonts w:hint="eastAsia" w:hAnsi="宋体" w:cs="宋体"/>
          <w:color w:val="auto"/>
          <w:sz w:val="24"/>
          <w:szCs w:val="28"/>
          <w:highlight w:val="none"/>
          <w:lang w:val="en-US" w:eastAsia="zh-CN"/>
        </w:rPr>
        <w:t>投标人须知及</w:t>
      </w:r>
      <w:r>
        <w:rPr>
          <w:rFonts w:hint="eastAsia" w:ascii="宋体" w:hAnsi="宋体" w:eastAsia="宋体" w:cs="宋体"/>
          <w:color w:val="auto"/>
          <w:sz w:val="24"/>
          <w:szCs w:val="28"/>
          <w:highlight w:val="none"/>
        </w:rPr>
        <w:t>前附表”</w:t>
      </w:r>
    </w:p>
    <w:p>
      <w:pPr>
        <w:pStyle w:val="65"/>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r>
        <w:rPr>
          <w:rFonts w:hint="eastAsia" w:hAnsi="宋体" w:cs="宋体"/>
          <w:color w:val="auto"/>
          <w:sz w:val="24"/>
          <w:szCs w:val="28"/>
          <w:highlight w:val="none"/>
          <w:lang w:val="en-US" w:eastAsia="zh-CN"/>
        </w:rPr>
        <w:t>2</w:t>
      </w:r>
      <w:r>
        <w:rPr>
          <w:rFonts w:hint="eastAsia" w:ascii="宋体" w:hAnsi="宋体" w:eastAsia="宋体" w:cs="宋体"/>
          <w:color w:val="auto"/>
          <w:sz w:val="24"/>
          <w:szCs w:val="28"/>
          <w:highlight w:val="none"/>
        </w:rPr>
        <w:t>.2</w:t>
      </w:r>
      <w:r>
        <w:rPr>
          <w:rFonts w:hint="eastAsia" w:hAnsi="宋体" w:cs="宋体"/>
          <w:color w:val="auto"/>
          <w:sz w:val="24"/>
          <w:szCs w:val="28"/>
          <w:highlight w:val="none"/>
          <w:lang w:val="en-US" w:eastAsia="zh-CN"/>
        </w:rPr>
        <w:t xml:space="preserve"> </w:t>
      </w:r>
      <w:r>
        <w:rPr>
          <w:rFonts w:hint="eastAsia" w:ascii="宋体" w:hAnsi="宋体" w:eastAsia="宋体" w:cs="宋体"/>
          <w:color w:val="auto"/>
          <w:sz w:val="24"/>
          <w:szCs w:val="28"/>
          <w:highlight w:val="none"/>
        </w:rPr>
        <w:t>下列任何情况发生时，投标保证金将被没收：</w:t>
      </w:r>
    </w:p>
    <w:p>
      <w:pPr>
        <w:pStyle w:val="65"/>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1</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未在规定时间内足额缴付履约保证金的</w:t>
      </w:r>
      <w:r>
        <w:rPr>
          <w:rFonts w:hint="eastAsia" w:ascii="宋体" w:hAnsi="宋体" w:eastAsia="宋体" w:cs="宋体"/>
          <w:color w:val="auto"/>
          <w:sz w:val="24"/>
          <w:szCs w:val="28"/>
          <w:highlight w:val="none"/>
          <w:lang w:val="zh-TW"/>
        </w:rPr>
        <w:t>（如有）</w:t>
      </w:r>
      <w:r>
        <w:rPr>
          <w:rFonts w:hint="eastAsia" w:ascii="宋体" w:hAnsi="宋体" w:eastAsia="宋体" w:cs="宋体"/>
          <w:color w:val="auto"/>
          <w:sz w:val="24"/>
          <w:szCs w:val="28"/>
          <w:highlight w:val="none"/>
        </w:rPr>
        <w:t>；</w:t>
      </w:r>
    </w:p>
    <w:p>
      <w:pPr>
        <w:pStyle w:val="65"/>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2</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投标人在招标文件规定的投标有效期内撤回其投标；</w:t>
      </w:r>
    </w:p>
    <w:p>
      <w:pPr>
        <w:pStyle w:val="65"/>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3</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未按招标文件所述规定签订合同；</w:t>
      </w:r>
    </w:p>
    <w:p>
      <w:pPr>
        <w:pStyle w:val="65"/>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4</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未按招标文件的规定缴付招标代理服务费；</w:t>
      </w:r>
    </w:p>
    <w:p>
      <w:pPr>
        <w:pStyle w:val="65"/>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5</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中标</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提供虚假材料和文件意图骗取中标。</w:t>
      </w:r>
    </w:p>
    <w:p>
      <w:pPr>
        <w:pStyle w:val="65"/>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6</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与</w:t>
      </w:r>
      <w:r>
        <w:rPr>
          <w:rFonts w:hint="eastAsia" w:hAnsi="宋体" w:cs="宋体"/>
          <w:color w:val="auto"/>
          <w:sz w:val="24"/>
          <w:szCs w:val="28"/>
          <w:highlight w:val="none"/>
          <w:lang w:eastAsia="zh-CN"/>
        </w:rPr>
        <w:t>招标单位</w:t>
      </w:r>
      <w:r>
        <w:rPr>
          <w:rFonts w:hint="eastAsia" w:ascii="宋体" w:hAnsi="宋体" w:eastAsia="宋体" w:cs="宋体"/>
          <w:color w:val="auto"/>
          <w:sz w:val="24"/>
          <w:szCs w:val="28"/>
          <w:highlight w:val="none"/>
        </w:rPr>
        <w:t>、其他</w:t>
      </w:r>
      <w:r>
        <w:rPr>
          <w:rFonts w:hint="eastAsia" w:hAnsi="宋体" w:cs="宋体"/>
          <w:color w:val="auto"/>
          <w:sz w:val="24"/>
          <w:szCs w:val="28"/>
          <w:highlight w:val="none"/>
          <w:lang w:eastAsia="zh-CN"/>
        </w:rPr>
        <w:t>投标人</w:t>
      </w:r>
      <w:r>
        <w:rPr>
          <w:rFonts w:hint="eastAsia" w:ascii="宋体" w:hAnsi="宋体" w:eastAsia="宋体" w:cs="宋体"/>
          <w:color w:val="auto"/>
          <w:sz w:val="24"/>
          <w:szCs w:val="28"/>
          <w:highlight w:val="none"/>
        </w:rPr>
        <w:t>或者</w:t>
      </w:r>
      <w:r>
        <w:rPr>
          <w:rFonts w:hint="eastAsia" w:hAnsi="宋体" w:cs="宋体"/>
          <w:color w:val="auto"/>
          <w:sz w:val="24"/>
          <w:szCs w:val="28"/>
          <w:highlight w:val="none"/>
          <w:lang w:eastAsia="zh-CN"/>
        </w:rPr>
        <w:t>招标代理</w:t>
      </w:r>
      <w:r>
        <w:rPr>
          <w:rFonts w:hint="eastAsia" w:ascii="宋体" w:hAnsi="宋体" w:eastAsia="宋体" w:cs="宋体"/>
          <w:color w:val="auto"/>
          <w:sz w:val="24"/>
          <w:szCs w:val="28"/>
          <w:highlight w:val="none"/>
        </w:rPr>
        <w:t>机构恶意串通的；</w:t>
      </w:r>
    </w:p>
    <w:p>
      <w:pPr>
        <w:pStyle w:val="65"/>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eastAsia="zh-CN"/>
        </w:rPr>
        <w:t>（</w:t>
      </w:r>
      <w:r>
        <w:rPr>
          <w:rFonts w:hint="eastAsia" w:hAnsi="宋体" w:cs="宋体"/>
          <w:color w:val="auto"/>
          <w:sz w:val="24"/>
          <w:szCs w:val="28"/>
          <w:highlight w:val="none"/>
          <w:lang w:val="en-US" w:eastAsia="zh-CN"/>
        </w:rPr>
        <w:t>7</w:t>
      </w:r>
      <w:r>
        <w:rPr>
          <w:rFonts w:hint="eastAsia" w:hAnsi="宋体" w:cs="宋体"/>
          <w:color w:val="auto"/>
          <w:sz w:val="24"/>
          <w:szCs w:val="28"/>
          <w:highlight w:val="none"/>
          <w:lang w:eastAsia="zh-CN"/>
        </w:rPr>
        <w:t>）</w:t>
      </w:r>
      <w:r>
        <w:rPr>
          <w:rFonts w:hint="eastAsia" w:ascii="宋体" w:hAnsi="宋体" w:eastAsia="宋体" w:cs="宋体"/>
          <w:color w:val="auto"/>
          <w:sz w:val="24"/>
          <w:szCs w:val="28"/>
          <w:highlight w:val="none"/>
        </w:rPr>
        <w:t>其它不符合省、市有关法律、法规要求的；</w:t>
      </w:r>
    </w:p>
    <w:p>
      <w:pPr>
        <w:pStyle w:val="65"/>
        <w:adjustRightInd w:val="0"/>
        <w:snapToGrid w:val="0"/>
        <w:spacing w:line="336" w:lineRule="auto"/>
        <w:ind w:left="218" w:leftChars="104" w:firstLine="720" w:firstLineChars="300"/>
        <w:outlineLvl w:val="9"/>
        <w:rPr>
          <w:rFonts w:hint="eastAsia" w:ascii="宋体" w:hAnsi="宋体" w:eastAsia="宋体" w:cs="宋体"/>
          <w:color w:val="auto"/>
          <w:sz w:val="24"/>
          <w:szCs w:val="28"/>
          <w:highlight w:val="none"/>
        </w:rPr>
      </w:pPr>
      <w:r>
        <w:rPr>
          <w:rFonts w:hint="eastAsia" w:hAnsi="宋体" w:cs="宋体"/>
          <w:color w:val="auto"/>
          <w:sz w:val="24"/>
          <w:szCs w:val="28"/>
          <w:highlight w:val="none"/>
          <w:lang w:val="en-US" w:eastAsia="zh-CN"/>
        </w:rPr>
        <w:t>（8）</w:t>
      </w:r>
      <w:r>
        <w:rPr>
          <w:rFonts w:hint="eastAsia" w:ascii="宋体" w:hAnsi="宋体" w:eastAsia="宋体" w:cs="宋体"/>
          <w:color w:val="auto"/>
          <w:sz w:val="24"/>
          <w:szCs w:val="28"/>
          <w:highlight w:val="none"/>
        </w:rPr>
        <w:t>招标文件规定的其他情形。</w:t>
      </w:r>
    </w:p>
    <w:p>
      <w:pPr>
        <w:pStyle w:val="65"/>
        <w:adjustRightInd w:val="0"/>
        <w:snapToGrid w:val="0"/>
        <w:spacing w:line="336" w:lineRule="auto"/>
        <w:ind w:left="218" w:leftChars="104" w:firstLine="480" w:firstLineChars="200"/>
        <w:outlineLvl w:val="9"/>
        <w:rPr>
          <w:rFonts w:hint="eastAsia" w:hAnsi="宋体" w:cs="宋体"/>
          <w:color w:val="auto"/>
          <w:sz w:val="24"/>
          <w:szCs w:val="28"/>
          <w:highlight w:val="none"/>
          <w:lang w:val="en-US" w:eastAsia="zh-CN"/>
        </w:rPr>
      </w:pPr>
      <w:r>
        <w:rPr>
          <w:rFonts w:hint="eastAsia" w:hAnsi="宋体" w:cs="宋体"/>
          <w:color w:val="auto"/>
          <w:sz w:val="24"/>
          <w:szCs w:val="28"/>
          <w:highlight w:val="none"/>
          <w:lang w:val="en-US" w:eastAsia="zh-CN"/>
        </w:rPr>
        <w:t xml:space="preserve">12.3投标保证金退回：中标公告之日起五个工作日内退还未中标单位的投标保证金；合同签订后五个工作日内退还中标单位的投标保证金。由于不可归责于中标人的原因导致未能签订合同的，应在招标人作出处理结果之日起五个工作日内退还中标人的投标保证金。 </w:t>
      </w:r>
    </w:p>
    <w:p>
      <w:pPr>
        <w:pStyle w:val="65"/>
        <w:adjustRightInd w:val="0"/>
        <w:snapToGrid w:val="0"/>
        <w:spacing w:line="336" w:lineRule="auto"/>
        <w:ind w:left="218" w:leftChars="104" w:firstLine="480" w:firstLineChars="200"/>
        <w:outlineLvl w:val="9"/>
        <w:rPr>
          <w:rFonts w:hint="eastAsia" w:hAnsi="宋体" w:cs="宋体"/>
          <w:color w:val="auto"/>
          <w:sz w:val="24"/>
          <w:szCs w:val="28"/>
          <w:highlight w:val="none"/>
          <w:lang w:val="en-US" w:eastAsia="zh-CN"/>
        </w:rPr>
      </w:pPr>
      <w:r>
        <w:rPr>
          <w:rFonts w:hint="eastAsia" w:hAnsi="宋体" w:cs="宋体"/>
          <w:color w:val="auto"/>
          <w:sz w:val="24"/>
          <w:szCs w:val="28"/>
          <w:highlight w:val="none"/>
          <w:lang w:val="en-US" w:eastAsia="zh-CN"/>
        </w:rPr>
        <w:t xml:space="preserve">12.4招标项目流标的，应在确定流标之日起五个工作日内退还所有投标人的投标保证金。 </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color w:val="auto"/>
          <w:sz w:val="24"/>
          <w:szCs w:val="28"/>
          <w:highlight w:val="none"/>
        </w:rPr>
      </w:pPr>
      <w:r>
        <w:rPr>
          <w:rFonts w:hint="eastAsia" w:ascii="宋体" w:hAnsi="宋体" w:eastAsia="宋体" w:cs="宋体"/>
          <w:b/>
          <w:color w:val="auto"/>
          <w:sz w:val="24"/>
          <w:highlight w:val="none"/>
        </w:rPr>
        <w:t>1</w:t>
      </w:r>
      <w:r>
        <w:rPr>
          <w:rFonts w:hint="eastAsia" w:ascii="宋体" w:hAnsi="宋体" w:cs="宋体"/>
          <w:b/>
          <w:color w:val="auto"/>
          <w:sz w:val="24"/>
          <w:highlight w:val="none"/>
          <w:lang w:val="en-US" w:eastAsia="zh-CN"/>
        </w:rPr>
        <w:t>3</w:t>
      </w:r>
      <w:r>
        <w:rPr>
          <w:rFonts w:hint="eastAsia" w:ascii="宋体" w:hAnsi="宋体" w:eastAsia="宋体" w:cs="宋体"/>
          <w:b/>
          <w:color w:val="auto"/>
          <w:sz w:val="24"/>
          <w:highlight w:val="none"/>
        </w:rPr>
        <w:t>、</w:t>
      </w:r>
      <w:r>
        <w:rPr>
          <w:rFonts w:hint="eastAsia" w:ascii="宋体" w:hAnsi="宋体" w:eastAsia="宋体" w:cs="宋体"/>
          <w:b/>
          <w:bCs/>
          <w:color w:val="auto"/>
          <w:sz w:val="24"/>
          <w:szCs w:val="28"/>
          <w:highlight w:val="none"/>
          <w:lang w:val="zh-CN"/>
        </w:rPr>
        <w:t>资格证明文件</w:t>
      </w:r>
    </w:p>
    <w:p>
      <w:pPr>
        <w:autoSpaceDE w:val="0"/>
        <w:autoSpaceDN w:val="0"/>
        <w:adjustRightInd w:val="0"/>
        <w:snapToGrid w:val="0"/>
        <w:spacing w:line="336" w:lineRule="auto"/>
        <w:ind w:left="218" w:leftChars="104" w:firstLine="496"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pacing w:val="4"/>
          <w:sz w:val="24"/>
          <w:szCs w:val="28"/>
          <w:highlight w:val="none"/>
        </w:rPr>
        <w:t>投标人应提供证明其合格和资格的证明文件。（详见投标人须知前附表）</w:t>
      </w:r>
    </w:p>
    <w:p>
      <w:pPr>
        <w:pStyle w:val="65"/>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4</w:t>
      </w:r>
      <w:r>
        <w:rPr>
          <w:rFonts w:hint="eastAsia" w:ascii="宋体" w:hAnsi="宋体" w:eastAsia="宋体" w:cs="宋体"/>
          <w:b/>
          <w:color w:val="auto"/>
          <w:sz w:val="24"/>
          <w:highlight w:val="none"/>
        </w:rPr>
        <w:t>、投标的有效期</w:t>
      </w:r>
    </w:p>
    <w:p>
      <w:pPr>
        <w:pStyle w:val="65"/>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.1投标文件从投标截止日期后90天内有效。</w:t>
      </w:r>
    </w:p>
    <w:p>
      <w:pPr>
        <w:pStyle w:val="65"/>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4</w:t>
      </w:r>
      <w:r>
        <w:rPr>
          <w:rFonts w:hint="eastAsia" w:ascii="宋体" w:hAnsi="宋体" w:eastAsia="宋体" w:cs="宋体"/>
          <w:color w:val="auto"/>
          <w:sz w:val="24"/>
          <w:highlight w:val="none"/>
        </w:rPr>
        <w:t>.2在特殊情况下，招标代理机构可延长投标文件的有效期。</w:t>
      </w:r>
    </w:p>
    <w:p>
      <w:pPr>
        <w:pStyle w:val="65"/>
        <w:adjustRightInd w:val="0"/>
        <w:snapToGrid w:val="0"/>
        <w:spacing w:line="336" w:lineRule="auto"/>
        <w:ind w:left="218" w:leftChars="104" w:firstLine="241" w:firstLineChars="100"/>
        <w:outlineLvl w:val="9"/>
        <w:rPr>
          <w:rFonts w:hint="eastAsia" w:ascii="宋体" w:hAnsi="宋体" w:eastAsia="宋体" w:cs="宋体"/>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5</w:t>
      </w:r>
      <w:r>
        <w:rPr>
          <w:rFonts w:hint="eastAsia" w:ascii="宋体" w:hAnsi="宋体" w:eastAsia="宋体" w:cs="宋体"/>
          <w:b/>
          <w:color w:val="auto"/>
          <w:sz w:val="24"/>
          <w:highlight w:val="none"/>
        </w:rPr>
        <w:t>、投标文件书写及签名、盖章要求</w:t>
      </w:r>
    </w:p>
    <w:p>
      <w:pPr>
        <w:pStyle w:val="65"/>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.1纸质版投标文件正本必须用不褪色的墨水书写或打印，修改处应由法定代表人或委托代理人签名和盖公章，否则其投标无效。</w:t>
      </w:r>
    </w:p>
    <w:p>
      <w:pPr>
        <w:pStyle w:val="65"/>
        <w:adjustRightInd w:val="0"/>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.2字迹潦草、表达不清或未按要求填写的投标文件可能将被认定为无效的投标。</w:t>
      </w:r>
    </w:p>
    <w:p>
      <w:pPr>
        <w:pStyle w:val="65"/>
        <w:adjustRightInd w:val="0"/>
        <w:snapToGrid w:val="0"/>
        <w:spacing w:line="336" w:lineRule="auto"/>
        <w:ind w:left="218" w:leftChars="104" w:firstLine="480" w:firstLineChars="200"/>
        <w:outlineLvl w:val="9"/>
        <w:rPr>
          <w:rFonts w:hint="eastAsia" w:ascii="宋体" w:hAnsi="宋体" w:eastAsia="宋体" w:cs="宋体"/>
          <w:b/>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电报、电邮、传真形式的投标概不接受。</w:t>
      </w:r>
    </w:p>
    <w:p>
      <w:pPr>
        <w:pStyle w:val="65"/>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w:t>
      </w:r>
      <w:r>
        <w:rPr>
          <w:rFonts w:hint="eastAsia" w:hAnsi="宋体" w:cs="宋体"/>
          <w:b/>
          <w:color w:val="auto"/>
          <w:sz w:val="24"/>
          <w:highlight w:val="none"/>
          <w:lang w:eastAsia="zh-CN"/>
        </w:rPr>
        <w:t>、</w:t>
      </w:r>
      <w:r>
        <w:rPr>
          <w:rFonts w:hint="eastAsia" w:ascii="宋体" w:hAnsi="宋体" w:eastAsia="宋体" w:cs="宋体"/>
          <w:b/>
          <w:color w:val="auto"/>
          <w:sz w:val="24"/>
          <w:highlight w:val="none"/>
        </w:rPr>
        <w:t>投标文件的递交</w:t>
      </w:r>
    </w:p>
    <w:p>
      <w:pPr>
        <w:pStyle w:val="65"/>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w:t>
      </w:r>
      <w:r>
        <w:rPr>
          <w:rFonts w:hint="eastAsia" w:hAnsi="宋体" w:cs="宋体"/>
          <w:b/>
          <w:color w:val="auto"/>
          <w:sz w:val="24"/>
          <w:highlight w:val="none"/>
          <w:lang w:val="en-US" w:eastAsia="zh-CN"/>
        </w:rPr>
        <w:t>6</w:t>
      </w:r>
      <w:r>
        <w:rPr>
          <w:rFonts w:hint="eastAsia" w:ascii="宋体" w:hAnsi="宋体" w:eastAsia="宋体" w:cs="宋体"/>
          <w:b/>
          <w:color w:val="auto"/>
          <w:sz w:val="24"/>
          <w:highlight w:val="none"/>
        </w:rPr>
        <w:t>、投标文件的密封与标记</w:t>
      </w:r>
    </w:p>
    <w:p>
      <w:pPr>
        <w:pStyle w:val="65"/>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hAnsi="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.1投标人应将纸质版的投标文件正、副本分别装订成册，</w:t>
      </w:r>
      <w:r>
        <w:rPr>
          <w:rFonts w:hint="eastAsia" w:ascii="宋体" w:hAnsi="宋体" w:eastAsia="宋体" w:cs="宋体"/>
          <w:color w:val="auto"/>
          <w:sz w:val="24"/>
          <w:highlight w:val="none"/>
        </w:rPr>
        <w:t>并在每份文件封面上注明</w:t>
      </w:r>
      <w:r>
        <w:rPr>
          <w:rFonts w:hint="eastAsia" w:ascii="宋体" w:hAnsi="宋体" w:eastAsia="宋体" w:cs="宋体"/>
          <w:color w:val="auto"/>
          <w:spacing w:val="-4"/>
          <w:sz w:val="24"/>
          <w:szCs w:val="28"/>
          <w:highlight w:val="none"/>
        </w:rPr>
        <w:t>项目名称、招标编号、投标人名称以及在封面</w:t>
      </w:r>
      <w:r>
        <w:rPr>
          <w:rFonts w:hint="eastAsia" w:ascii="宋体" w:hAnsi="宋体" w:eastAsia="宋体" w:cs="宋体"/>
          <w:color w:val="auto"/>
          <w:sz w:val="24"/>
          <w:highlight w:val="none"/>
        </w:rPr>
        <w:t>上注明</w:t>
      </w:r>
      <w:r>
        <w:rPr>
          <w:rFonts w:hint="eastAsia" w:ascii="宋体" w:hAnsi="宋体" w:eastAsia="宋体" w:cs="宋体"/>
          <w:color w:val="auto"/>
          <w:spacing w:val="-4"/>
          <w:sz w:val="24"/>
          <w:szCs w:val="28"/>
          <w:highlight w:val="none"/>
        </w:rPr>
        <w:t>“正本”或“副本”</w:t>
      </w:r>
      <w:r>
        <w:rPr>
          <w:rFonts w:hint="eastAsia" w:ascii="宋体" w:hAnsi="宋体" w:eastAsia="宋体" w:cs="宋体"/>
          <w:color w:val="auto"/>
          <w:sz w:val="24"/>
          <w:highlight w:val="none"/>
        </w:rPr>
        <w:t>字样</w:t>
      </w:r>
      <w:r>
        <w:rPr>
          <w:rFonts w:hint="eastAsia" w:ascii="宋体" w:hAnsi="宋体" w:eastAsia="宋体" w:cs="宋体"/>
          <w:color w:val="auto"/>
          <w:spacing w:val="-4"/>
          <w:sz w:val="24"/>
          <w:szCs w:val="28"/>
          <w:highlight w:val="none"/>
        </w:rPr>
        <w:t>等内容。</w:t>
      </w:r>
    </w:p>
    <w:p>
      <w:pPr>
        <w:pStyle w:val="65"/>
        <w:adjustRightInd w:val="0"/>
        <w:snapToGrid w:val="0"/>
        <w:spacing w:line="336" w:lineRule="auto"/>
        <w:ind w:left="218" w:leftChars="104" w:firstLine="464" w:firstLineChars="200"/>
        <w:outlineLvl w:val="9"/>
        <w:rPr>
          <w:rFonts w:hint="eastAsia" w:ascii="宋体" w:hAnsi="宋体" w:eastAsia="宋体" w:cs="宋体"/>
          <w:color w:val="auto"/>
          <w:kern w:val="0"/>
          <w:sz w:val="24"/>
          <w:szCs w:val="24"/>
          <w:highlight w:val="none"/>
        </w:rPr>
      </w:pPr>
      <w:r>
        <w:rPr>
          <w:rFonts w:hint="eastAsia" w:ascii="宋体" w:hAnsi="宋体" w:eastAsia="宋体" w:cs="宋体"/>
          <w:color w:val="auto"/>
          <w:spacing w:val="-4"/>
          <w:sz w:val="24"/>
          <w:szCs w:val="28"/>
          <w:highlight w:val="none"/>
        </w:rPr>
        <w:t>1</w:t>
      </w:r>
      <w:r>
        <w:rPr>
          <w:rFonts w:hint="eastAsia" w:hAnsi="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.2</w:t>
      </w:r>
      <w:r>
        <w:rPr>
          <w:rFonts w:hint="eastAsia" w:ascii="宋体" w:hAnsi="宋体" w:eastAsia="宋体" w:cs="宋体"/>
          <w:color w:val="auto"/>
          <w:kern w:val="0"/>
          <w:sz w:val="24"/>
          <w:szCs w:val="24"/>
          <w:highlight w:val="none"/>
        </w:rPr>
        <w:t>投标人递交的纸质投标文件应分为</w:t>
      </w:r>
      <w:r>
        <w:rPr>
          <w:rFonts w:hint="eastAsia" w:ascii="宋体" w:hAnsi="宋体" w:eastAsia="宋体" w:cs="宋体"/>
          <w:b/>
          <w:bCs/>
          <w:color w:val="auto"/>
          <w:kern w:val="0"/>
          <w:sz w:val="24"/>
          <w:szCs w:val="24"/>
          <w:highlight w:val="none"/>
        </w:rPr>
        <w:t>开标一览表（</w:t>
      </w:r>
      <w:r>
        <w:rPr>
          <w:rFonts w:hint="eastAsia" w:ascii="宋体" w:hAnsi="宋体" w:eastAsia="宋体" w:cs="宋体"/>
          <w:b/>
          <w:bCs/>
          <w:color w:val="auto"/>
          <w:kern w:val="0"/>
          <w:sz w:val="24"/>
          <w:szCs w:val="24"/>
          <w:highlight w:val="none"/>
          <w:lang w:eastAsia="zh-CN"/>
        </w:rPr>
        <w:t>壹式壹份</w:t>
      </w:r>
      <w:r>
        <w:rPr>
          <w:rFonts w:hint="eastAsia" w:ascii="宋体" w:hAnsi="宋体" w:eastAsia="宋体" w:cs="宋体"/>
          <w:b/>
          <w:bCs/>
          <w:color w:val="auto"/>
          <w:kern w:val="0"/>
          <w:sz w:val="24"/>
          <w:szCs w:val="24"/>
          <w:highlight w:val="none"/>
        </w:rPr>
        <w:t>）、投标人资格审查文件（正本</w:t>
      </w:r>
      <w:r>
        <w:rPr>
          <w:rFonts w:hint="eastAsia" w:ascii="宋体" w:hAnsi="宋体" w:eastAsia="宋体" w:cs="宋体"/>
          <w:b/>
          <w:bCs/>
          <w:color w:val="auto"/>
          <w:kern w:val="0"/>
          <w:sz w:val="24"/>
          <w:szCs w:val="24"/>
          <w:highlight w:val="none"/>
          <w:lang w:eastAsia="zh-CN"/>
        </w:rPr>
        <w:t>壹份</w:t>
      </w:r>
      <w:r>
        <w:rPr>
          <w:rFonts w:hint="eastAsia" w:ascii="宋体" w:hAnsi="宋体" w:eastAsia="宋体" w:cs="宋体"/>
          <w:b/>
          <w:bCs/>
          <w:color w:val="auto"/>
          <w:kern w:val="0"/>
          <w:sz w:val="24"/>
          <w:szCs w:val="24"/>
          <w:highlight w:val="none"/>
        </w:rPr>
        <w:t>、副本叁份）、投标文件（正本</w:t>
      </w:r>
      <w:r>
        <w:rPr>
          <w:rFonts w:hint="eastAsia" w:ascii="宋体" w:hAnsi="宋体" w:eastAsia="宋体" w:cs="宋体"/>
          <w:b/>
          <w:bCs/>
          <w:color w:val="auto"/>
          <w:kern w:val="0"/>
          <w:sz w:val="24"/>
          <w:szCs w:val="24"/>
          <w:highlight w:val="none"/>
          <w:lang w:eastAsia="zh-CN"/>
        </w:rPr>
        <w:t>壹份</w:t>
      </w:r>
      <w:r>
        <w:rPr>
          <w:rFonts w:hint="eastAsia" w:ascii="宋体" w:hAnsi="宋体" w:eastAsia="宋体" w:cs="宋体"/>
          <w:b/>
          <w:bCs/>
          <w:color w:val="auto"/>
          <w:kern w:val="0"/>
          <w:sz w:val="24"/>
          <w:szCs w:val="24"/>
          <w:highlight w:val="none"/>
        </w:rPr>
        <w:t>、副本叁份）</w:t>
      </w:r>
      <w:r>
        <w:rPr>
          <w:rFonts w:hint="eastAsia" w:ascii="宋体" w:hAnsi="宋体" w:eastAsia="宋体" w:cs="宋体"/>
          <w:b/>
          <w:bCs/>
          <w:color w:val="auto"/>
          <w:kern w:val="0"/>
          <w:sz w:val="24"/>
          <w:szCs w:val="24"/>
          <w:highlight w:val="none"/>
          <w:lang w:eastAsia="zh-CN"/>
        </w:rPr>
        <w:t>、</w:t>
      </w:r>
      <w:r>
        <w:rPr>
          <w:rFonts w:hint="eastAsia" w:ascii="宋体" w:hAnsi="宋体" w:eastAsia="宋体" w:cs="宋体"/>
          <w:b/>
          <w:bCs/>
          <w:color w:val="auto"/>
          <w:kern w:val="0"/>
          <w:sz w:val="24"/>
          <w:szCs w:val="24"/>
          <w:highlight w:val="none"/>
          <w:lang w:val="en-US" w:eastAsia="zh-CN" w:bidi="ar"/>
        </w:rPr>
        <w:t>电子文档（须提供U盘</w:t>
      </w:r>
      <w:r>
        <w:rPr>
          <w:rFonts w:hint="eastAsia" w:hAnsi="宋体" w:cs="宋体"/>
          <w:b/>
          <w:bCs/>
          <w:color w:val="auto"/>
          <w:kern w:val="0"/>
          <w:sz w:val="24"/>
          <w:szCs w:val="24"/>
          <w:highlight w:val="none"/>
          <w:lang w:val="en-US" w:eastAsia="zh-CN" w:bidi="ar"/>
        </w:rPr>
        <w:t>内储存</w:t>
      </w:r>
      <w:r>
        <w:rPr>
          <w:rFonts w:hint="eastAsia" w:ascii="宋体" w:hAnsi="宋体" w:eastAsia="宋体" w:cs="宋体"/>
          <w:b/>
          <w:bCs/>
          <w:color w:val="auto"/>
          <w:kern w:val="0"/>
          <w:sz w:val="24"/>
          <w:szCs w:val="24"/>
          <w:highlight w:val="none"/>
          <w:lang w:val="en-US" w:eastAsia="zh-CN" w:bidi="ar"/>
        </w:rPr>
        <w:t>不加密的</w:t>
      </w:r>
      <w:r>
        <w:rPr>
          <w:rFonts w:hint="eastAsia" w:hAnsi="宋体" w:cs="宋体"/>
          <w:b/>
          <w:bCs/>
          <w:color w:val="auto"/>
          <w:kern w:val="0"/>
          <w:sz w:val="24"/>
          <w:szCs w:val="24"/>
          <w:highlight w:val="none"/>
          <w:lang w:val="en-US" w:eastAsia="zh-CN"/>
        </w:rPr>
        <w:t>投标文件</w:t>
      </w:r>
      <w:r>
        <w:rPr>
          <w:rFonts w:hint="eastAsia" w:ascii="宋体" w:hAnsi="宋体" w:eastAsia="宋体" w:cs="宋体"/>
          <w:b/>
          <w:bCs/>
          <w:color w:val="auto"/>
          <w:kern w:val="0"/>
          <w:sz w:val="24"/>
          <w:szCs w:val="24"/>
          <w:highlight w:val="none"/>
          <w:lang w:val="en-US" w:eastAsia="zh-CN" w:bidi="ar"/>
        </w:rPr>
        <w:t>）一份、共</w:t>
      </w:r>
      <w:r>
        <w:rPr>
          <w:rFonts w:hint="eastAsia" w:ascii="宋体" w:hAnsi="宋体" w:eastAsia="宋体" w:cs="宋体"/>
          <w:b/>
          <w:bCs/>
          <w:color w:val="auto"/>
          <w:kern w:val="0"/>
          <w:sz w:val="24"/>
          <w:szCs w:val="24"/>
          <w:highlight w:val="none"/>
          <w:lang w:val="en-US" w:eastAsia="zh-CN"/>
        </w:rPr>
        <w:t>四个</w:t>
      </w:r>
      <w:r>
        <w:rPr>
          <w:rFonts w:hint="eastAsia" w:ascii="宋体" w:hAnsi="宋体" w:eastAsia="宋体" w:cs="宋体"/>
          <w:b/>
          <w:bCs/>
          <w:color w:val="auto"/>
          <w:kern w:val="0"/>
          <w:sz w:val="24"/>
          <w:szCs w:val="24"/>
          <w:highlight w:val="none"/>
        </w:rPr>
        <w:t>部分</w:t>
      </w:r>
      <w:r>
        <w:rPr>
          <w:rFonts w:hint="eastAsia" w:ascii="宋体" w:hAnsi="宋体" w:eastAsia="宋体" w:cs="宋体"/>
          <w:color w:val="auto"/>
          <w:kern w:val="0"/>
          <w:sz w:val="24"/>
          <w:szCs w:val="24"/>
          <w:highlight w:val="none"/>
        </w:rPr>
        <w:t>。</w:t>
      </w:r>
    </w:p>
    <w:p>
      <w:pPr>
        <w:pStyle w:val="65"/>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lang w:val="en-US" w:eastAsia="zh-CN"/>
        </w:rPr>
        <w:t>16.3</w:t>
      </w:r>
      <w:r>
        <w:rPr>
          <w:rFonts w:hint="eastAsia" w:ascii="宋体" w:hAnsi="宋体" w:eastAsia="宋体" w:cs="宋体"/>
          <w:color w:val="auto"/>
          <w:spacing w:val="-4"/>
          <w:sz w:val="24"/>
          <w:szCs w:val="28"/>
          <w:highlight w:val="none"/>
        </w:rPr>
        <w:t>文件袋</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lang w:val="en-US" w:eastAsia="zh-CN"/>
        </w:rPr>
        <w:t>箱</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rPr>
        <w:t>：投标人应将投标文件的正本和副本</w:t>
      </w:r>
      <w:r>
        <w:rPr>
          <w:rFonts w:hint="eastAsia" w:ascii="宋体" w:hAnsi="宋体" w:eastAsia="宋体" w:cs="宋体"/>
          <w:color w:val="auto"/>
          <w:spacing w:val="-4"/>
          <w:sz w:val="24"/>
          <w:szCs w:val="28"/>
          <w:highlight w:val="none"/>
          <w:lang w:eastAsia="zh-CN"/>
        </w:rPr>
        <w:t>分别</w:t>
      </w:r>
      <w:r>
        <w:rPr>
          <w:rFonts w:hint="eastAsia" w:ascii="宋体" w:hAnsi="宋体" w:eastAsia="宋体" w:cs="宋体"/>
          <w:color w:val="auto"/>
          <w:spacing w:val="-4"/>
          <w:sz w:val="24"/>
          <w:szCs w:val="28"/>
          <w:highlight w:val="none"/>
        </w:rPr>
        <w:t>装在文件袋</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lang w:val="en-US" w:eastAsia="zh-CN"/>
        </w:rPr>
        <w:t>箱</w:t>
      </w:r>
      <w:r>
        <w:rPr>
          <w:rFonts w:hint="eastAsia" w:ascii="宋体" w:hAnsi="宋体" w:eastAsia="宋体" w:cs="宋体"/>
          <w:color w:val="auto"/>
          <w:spacing w:val="-4"/>
          <w:sz w:val="24"/>
          <w:szCs w:val="28"/>
          <w:highlight w:val="none"/>
          <w:lang w:eastAsia="zh-CN"/>
        </w:rPr>
        <w:t>）</w:t>
      </w:r>
      <w:r>
        <w:rPr>
          <w:rFonts w:hint="eastAsia" w:ascii="宋体" w:hAnsi="宋体" w:eastAsia="宋体" w:cs="宋体"/>
          <w:color w:val="auto"/>
          <w:spacing w:val="-4"/>
          <w:sz w:val="24"/>
          <w:szCs w:val="28"/>
          <w:highlight w:val="none"/>
        </w:rPr>
        <w:t>中加以密封，在封贴处密封签章（</w:t>
      </w:r>
      <w:r>
        <w:rPr>
          <w:rFonts w:hint="eastAsia" w:ascii="宋体" w:hAnsi="宋体" w:eastAsia="宋体" w:cs="宋体"/>
          <w:color w:val="auto"/>
          <w:spacing w:val="-4"/>
          <w:sz w:val="24"/>
          <w:szCs w:val="28"/>
          <w:highlight w:val="none"/>
          <w:lang w:val="en-US" w:eastAsia="zh-CN"/>
        </w:rPr>
        <w:t>签章含</w:t>
      </w:r>
      <w:r>
        <w:rPr>
          <w:rFonts w:hint="eastAsia" w:ascii="宋体" w:hAnsi="宋体" w:eastAsia="宋体" w:cs="宋体"/>
          <w:color w:val="auto"/>
          <w:spacing w:val="-4"/>
          <w:sz w:val="24"/>
          <w:szCs w:val="28"/>
          <w:highlight w:val="none"/>
        </w:rPr>
        <w:t>公章</w:t>
      </w:r>
      <w:r>
        <w:rPr>
          <w:rFonts w:hint="eastAsia" w:ascii="宋体" w:hAnsi="宋体" w:eastAsia="宋体" w:cs="宋体"/>
          <w:color w:val="auto"/>
          <w:spacing w:val="-4"/>
          <w:sz w:val="24"/>
          <w:szCs w:val="28"/>
          <w:highlight w:val="none"/>
          <w:lang w:val="en-US" w:eastAsia="zh-CN"/>
        </w:rPr>
        <w:t>及法人章或其委托代理人签字</w:t>
      </w:r>
      <w:r>
        <w:rPr>
          <w:rFonts w:hint="eastAsia" w:ascii="宋体" w:hAnsi="宋体" w:eastAsia="宋体" w:cs="宋体"/>
          <w:color w:val="auto"/>
          <w:spacing w:val="-4"/>
          <w:sz w:val="24"/>
          <w:szCs w:val="28"/>
          <w:highlight w:val="none"/>
        </w:rPr>
        <w:t>）。</w:t>
      </w:r>
    </w:p>
    <w:p>
      <w:pPr>
        <w:pStyle w:val="65"/>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ascii="宋体" w:hAnsi="宋体" w:eastAsia="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w:t>
      </w:r>
      <w:r>
        <w:rPr>
          <w:rFonts w:hint="eastAsia" w:ascii="宋体" w:hAnsi="宋体" w:eastAsia="宋体" w:cs="宋体"/>
          <w:color w:val="auto"/>
          <w:spacing w:val="-4"/>
          <w:sz w:val="24"/>
          <w:szCs w:val="28"/>
          <w:highlight w:val="none"/>
          <w:lang w:val="en-US" w:eastAsia="zh-CN"/>
        </w:rPr>
        <w:t>4</w:t>
      </w:r>
      <w:r>
        <w:rPr>
          <w:rFonts w:hint="eastAsia" w:ascii="宋体" w:hAnsi="宋体" w:eastAsia="宋体" w:cs="宋体"/>
          <w:color w:val="auto"/>
          <w:spacing w:val="-4"/>
          <w:sz w:val="24"/>
          <w:szCs w:val="28"/>
          <w:highlight w:val="none"/>
        </w:rPr>
        <w:t>袋（箱）上均应注明:</w:t>
      </w:r>
    </w:p>
    <w:p>
      <w:pPr>
        <w:pStyle w:val="65"/>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⑴ 招标代理机构:</w:t>
      </w:r>
      <w:r>
        <w:rPr>
          <w:rFonts w:hint="eastAsia" w:hAnsi="宋体" w:cs="宋体"/>
          <w:color w:val="auto"/>
          <w:spacing w:val="-4"/>
          <w:sz w:val="24"/>
          <w:szCs w:val="28"/>
          <w:highlight w:val="none"/>
          <w:lang w:eastAsia="zh-CN"/>
        </w:rPr>
        <w:t xml:space="preserve">安徽科睿工程项目管理有限公司 </w:t>
      </w:r>
      <w:r>
        <w:rPr>
          <w:rFonts w:hint="eastAsia" w:ascii="宋体" w:hAnsi="宋体" w:eastAsia="宋体" w:cs="宋体"/>
          <w:color w:val="auto"/>
          <w:spacing w:val="-4"/>
          <w:sz w:val="24"/>
          <w:szCs w:val="28"/>
          <w:highlight w:val="none"/>
          <w:lang w:eastAsia="zh-CN"/>
        </w:rPr>
        <w:t xml:space="preserve"> </w:t>
      </w:r>
    </w:p>
    <w:p>
      <w:pPr>
        <w:pStyle w:val="65"/>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⑵ 项目名称:</w:t>
      </w:r>
      <w:r>
        <w:rPr>
          <w:rFonts w:hint="eastAsia" w:hAnsi="宋体" w:cs="宋体"/>
          <w:color w:val="auto"/>
          <w:spacing w:val="-4"/>
          <w:sz w:val="24"/>
          <w:szCs w:val="28"/>
          <w:highlight w:val="none"/>
          <w:lang w:eastAsia="zh-CN"/>
        </w:rPr>
        <w:t>上饶公交集团2023-2024年车辆玻璃类采购项目</w:t>
      </w:r>
    </w:p>
    <w:p>
      <w:pPr>
        <w:pStyle w:val="65"/>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⑶ 招标编号:</w:t>
      </w:r>
      <w:r>
        <w:rPr>
          <w:rFonts w:hint="eastAsia" w:hAnsi="宋体" w:cs="宋体"/>
          <w:color w:val="auto"/>
          <w:spacing w:val="-4"/>
          <w:sz w:val="24"/>
          <w:szCs w:val="28"/>
          <w:highlight w:val="none"/>
          <w:lang w:eastAsia="zh-CN"/>
        </w:rPr>
        <w:t>AHKRCG-SR2022006</w:t>
      </w:r>
      <w:r>
        <w:rPr>
          <w:rFonts w:hint="eastAsia" w:ascii="宋体" w:hAnsi="宋体" w:eastAsia="宋体" w:cs="宋体"/>
          <w:color w:val="auto"/>
          <w:spacing w:val="-4"/>
          <w:sz w:val="24"/>
          <w:szCs w:val="28"/>
          <w:highlight w:val="none"/>
        </w:rPr>
        <w:t xml:space="preserve"> </w:t>
      </w:r>
    </w:p>
    <w:p>
      <w:pPr>
        <w:pStyle w:val="65"/>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⑷ 投标人:</w:t>
      </w:r>
    </w:p>
    <w:p>
      <w:pPr>
        <w:pStyle w:val="65"/>
        <w:adjustRightInd w:val="0"/>
        <w:snapToGrid w:val="0"/>
        <w:spacing w:line="336" w:lineRule="auto"/>
        <w:ind w:left="218" w:leftChars="104" w:firstLine="928" w:firstLineChars="4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⑸ 注明“开标时启封”</w:t>
      </w:r>
    </w:p>
    <w:p>
      <w:pPr>
        <w:pStyle w:val="65"/>
        <w:adjustRightInd w:val="0"/>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1</w:t>
      </w:r>
      <w:r>
        <w:rPr>
          <w:rFonts w:hint="eastAsia" w:ascii="宋体" w:hAnsi="宋体" w:eastAsia="宋体" w:cs="宋体"/>
          <w:color w:val="auto"/>
          <w:spacing w:val="-4"/>
          <w:sz w:val="24"/>
          <w:szCs w:val="28"/>
          <w:highlight w:val="none"/>
          <w:lang w:val="en-US" w:eastAsia="zh-CN"/>
        </w:rPr>
        <w:t>6</w:t>
      </w:r>
      <w:r>
        <w:rPr>
          <w:rFonts w:hint="eastAsia" w:ascii="宋体" w:hAnsi="宋体" w:eastAsia="宋体" w:cs="宋体"/>
          <w:color w:val="auto"/>
          <w:spacing w:val="-4"/>
          <w:sz w:val="24"/>
          <w:szCs w:val="28"/>
          <w:highlight w:val="none"/>
        </w:rPr>
        <w:t>.</w:t>
      </w:r>
      <w:r>
        <w:rPr>
          <w:rFonts w:hint="eastAsia" w:ascii="宋体" w:hAnsi="宋体" w:eastAsia="宋体" w:cs="宋体"/>
          <w:color w:val="auto"/>
          <w:spacing w:val="-4"/>
          <w:sz w:val="24"/>
          <w:szCs w:val="28"/>
          <w:highlight w:val="none"/>
          <w:lang w:val="en-US" w:eastAsia="zh-CN"/>
        </w:rPr>
        <w:t>5</w:t>
      </w:r>
      <w:r>
        <w:rPr>
          <w:rFonts w:hint="eastAsia" w:ascii="宋体" w:hAnsi="宋体" w:eastAsia="宋体" w:cs="宋体"/>
          <w:color w:val="auto"/>
          <w:spacing w:val="-4"/>
          <w:sz w:val="24"/>
          <w:szCs w:val="28"/>
          <w:highlight w:val="none"/>
        </w:rPr>
        <w:t>投标人在递交纸质版投标文件时，未按本须知要求密封、标记的，招标代理机构有权拒收。</w:t>
      </w:r>
    </w:p>
    <w:p>
      <w:pPr>
        <w:pStyle w:val="65"/>
        <w:adjustRightInd w:val="0"/>
        <w:snapToGrid w:val="0"/>
        <w:spacing w:line="336" w:lineRule="auto"/>
        <w:ind w:firstLine="482" w:firstLineChars="2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w:t>
      </w:r>
      <w:r>
        <w:rPr>
          <w:rFonts w:hint="eastAsia" w:hAnsi="宋体" w:cs="宋体"/>
          <w:b/>
          <w:bCs/>
          <w:color w:val="auto"/>
          <w:sz w:val="24"/>
          <w:highlight w:val="none"/>
          <w:lang w:val="en-US" w:eastAsia="zh-CN"/>
        </w:rPr>
        <w:t>7</w:t>
      </w:r>
      <w:r>
        <w:rPr>
          <w:rFonts w:hint="eastAsia" w:ascii="宋体" w:hAnsi="宋体" w:eastAsia="宋体" w:cs="宋体"/>
          <w:b/>
          <w:bCs/>
          <w:color w:val="auto"/>
          <w:sz w:val="24"/>
          <w:highlight w:val="none"/>
        </w:rPr>
        <w:t>、投标截止时间</w:t>
      </w:r>
    </w:p>
    <w:p>
      <w:pPr>
        <w:adjustRightInd w:val="0"/>
        <w:snapToGrid w:val="0"/>
        <w:spacing w:line="336" w:lineRule="auto"/>
        <w:ind w:firstLine="696" w:firstLineChars="300"/>
        <w:outlineLvl w:val="9"/>
        <w:rPr>
          <w:rFonts w:hint="eastAsia" w:ascii="宋体" w:hAnsi="宋体" w:eastAsia="宋体" w:cs="宋体"/>
          <w:color w:val="auto"/>
          <w:spacing w:val="-4"/>
          <w:kern w:val="0"/>
          <w:sz w:val="24"/>
          <w:szCs w:val="28"/>
          <w:highlight w:val="none"/>
          <w:lang w:val="en-US" w:eastAsia="zh-CN" w:bidi="ar-SA"/>
        </w:rPr>
      </w:pPr>
      <w:r>
        <w:rPr>
          <w:rFonts w:hint="eastAsia" w:ascii="宋体" w:hAnsi="宋体" w:eastAsia="宋体" w:cs="宋体"/>
          <w:color w:val="auto"/>
          <w:spacing w:val="-4"/>
          <w:kern w:val="0"/>
          <w:sz w:val="24"/>
          <w:szCs w:val="28"/>
          <w:highlight w:val="none"/>
          <w:lang w:val="en-US" w:eastAsia="zh-CN" w:bidi="ar-SA"/>
        </w:rPr>
        <w:t>17.1</w:t>
      </w:r>
      <w:r>
        <w:rPr>
          <w:rFonts w:hint="eastAsia" w:ascii="宋体" w:hAnsi="宋体" w:cs="宋体"/>
          <w:color w:val="auto"/>
          <w:spacing w:val="-4"/>
          <w:kern w:val="0"/>
          <w:sz w:val="24"/>
          <w:szCs w:val="28"/>
          <w:highlight w:val="none"/>
          <w:lang w:val="en-US" w:eastAsia="zh-CN" w:bidi="ar-SA"/>
        </w:rPr>
        <w:t xml:space="preserve"> </w:t>
      </w:r>
      <w:r>
        <w:rPr>
          <w:rFonts w:hint="eastAsia" w:ascii="宋体" w:hAnsi="宋体" w:eastAsia="宋体" w:cs="宋体"/>
          <w:color w:val="auto"/>
          <w:spacing w:val="-4"/>
          <w:kern w:val="0"/>
          <w:sz w:val="24"/>
          <w:szCs w:val="28"/>
          <w:highlight w:val="none"/>
          <w:lang w:val="en-US" w:eastAsia="zh-CN" w:bidi="ar-SA"/>
        </w:rPr>
        <w:t>投标文件必须在投标邀请函规定的投标截止时间前送达指定的投标地点。</w:t>
      </w:r>
    </w:p>
    <w:p>
      <w:pPr>
        <w:adjustRightInd w:val="0"/>
        <w:snapToGrid w:val="0"/>
        <w:spacing w:line="336" w:lineRule="auto"/>
        <w:ind w:firstLine="696" w:firstLineChars="300"/>
        <w:outlineLvl w:val="9"/>
        <w:rPr>
          <w:rFonts w:hint="eastAsia" w:ascii="宋体" w:hAnsi="宋体" w:eastAsia="宋体" w:cs="宋体"/>
          <w:color w:val="auto"/>
          <w:spacing w:val="-4"/>
          <w:kern w:val="0"/>
          <w:sz w:val="24"/>
          <w:szCs w:val="28"/>
          <w:highlight w:val="none"/>
          <w:lang w:val="en-US" w:eastAsia="zh-CN" w:bidi="ar-SA"/>
        </w:rPr>
      </w:pPr>
      <w:r>
        <w:rPr>
          <w:rFonts w:hint="eastAsia" w:ascii="宋体" w:hAnsi="宋体" w:eastAsia="宋体" w:cs="宋体"/>
          <w:color w:val="auto"/>
          <w:spacing w:val="-4"/>
          <w:kern w:val="0"/>
          <w:sz w:val="24"/>
          <w:szCs w:val="28"/>
          <w:highlight w:val="none"/>
          <w:lang w:val="en-US" w:eastAsia="zh-CN" w:bidi="ar-SA"/>
        </w:rPr>
        <w:t>17.2 招标代理机构可视情况，在提交投标文件的截止时间前决定延长投标截止日期，并在相关部门指定的媒体上发布变更公告；投标人必须按变更公告规定的时间和地点递交投标文件；在这种情况下，招标代理机构、招标单位和投标人受投标截止时间制约的所有权利和义务均应延长至新的投标截止时间。</w:t>
      </w:r>
    </w:p>
    <w:p>
      <w:pPr>
        <w:pStyle w:val="65"/>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hAnsi="宋体" w:cs="宋体"/>
          <w:b/>
          <w:bCs/>
          <w:color w:val="auto"/>
          <w:sz w:val="24"/>
          <w:highlight w:val="none"/>
          <w:lang w:val="en-US" w:eastAsia="zh-CN"/>
        </w:rPr>
        <w:t>18</w:t>
      </w:r>
      <w:r>
        <w:rPr>
          <w:rFonts w:hint="eastAsia" w:ascii="宋体" w:hAnsi="宋体" w:eastAsia="宋体" w:cs="宋体"/>
          <w:b/>
          <w:bCs/>
          <w:color w:val="auto"/>
          <w:sz w:val="24"/>
          <w:highlight w:val="none"/>
        </w:rPr>
        <w:t>、迟交的投标文件</w:t>
      </w:r>
    </w:p>
    <w:p>
      <w:pPr>
        <w:pStyle w:val="65"/>
        <w:adjustRightInd w:val="0"/>
        <w:snapToGrid w:val="0"/>
        <w:spacing w:line="336" w:lineRule="auto"/>
        <w:ind w:firstLine="696" w:firstLineChars="3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在投标截止时间后送达的投标文件，招标代理机构将拒绝接收。</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19</w:t>
      </w:r>
      <w:r>
        <w:rPr>
          <w:rFonts w:hint="eastAsia" w:ascii="宋体" w:hAnsi="宋体" w:eastAsia="宋体" w:cs="宋体"/>
          <w:b/>
          <w:bCs/>
          <w:color w:val="auto"/>
          <w:sz w:val="24"/>
          <w:highlight w:val="none"/>
        </w:rPr>
        <w:t>、投标文件的撤回</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 xml:space="preserve">.1 在投标截止时间前，投标人可以书面形式提出撤回其投标。 </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.2 投标人撤回投标文件的书面材料，须密封签章（公章、法定代表人或其委托代理人签字均可）送达招标代理机构，同时应在密封文件袋上标明“投标人名称”和“投标文件撤回通知”字样。</w:t>
      </w:r>
    </w:p>
    <w:p>
      <w:pPr>
        <w:snapToGrid w:val="0"/>
        <w:spacing w:line="336" w:lineRule="auto"/>
        <w:ind w:left="218" w:leftChars="104" w:firstLine="448" w:firstLineChars="0"/>
        <w:outlineLvl w:val="9"/>
        <w:rPr>
          <w:rFonts w:hint="eastAsia" w:ascii="宋体" w:hAnsi="宋体" w:eastAsia="宋体" w:cs="宋体"/>
          <w:color w:val="auto"/>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.3 在投标截止期至投标有效期期满内，投标人不得撤回其投标，</w:t>
      </w:r>
      <w:r>
        <w:rPr>
          <w:rFonts w:hint="eastAsia" w:ascii="宋体" w:hAnsi="宋体" w:eastAsia="宋体" w:cs="宋体"/>
          <w:color w:val="auto"/>
          <w:sz w:val="24"/>
          <w:szCs w:val="28"/>
          <w:highlight w:val="none"/>
        </w:rPr>
        <w:t>否则投标保证金将被没收。</w:t>
      </w:r>
    </w:p>
    <w:p>
      <w:pPr>
        <w:snapToGrid w:val="0"/>
        <w:spacing w:line="336" w:lineRule="auto"/>
        <w:ind w:left="218" w:leftChars="104" w:firstLine="448" w:firstLineChars="0"/>
        <w:outlineLvl w:val="9"/>
        <w:rPr>
          <w:rFonts w:hint="eastAsia" w:ascii="宋体" w:hAnsi="宋体" w:eastAsia="宋体" w:cs="宋体"/>
          <w:color w:val="auto"/>
          <w:spacing w:val="-4"/>
          <w:sz w:val="24"/>
          <w:szCs w:val="28"/>
          <w:highlight w:val="none"/>
        </w:rPr>
      </w:pPr>
      <w:r>
        <w:rPr>
          <w:rFonts w:hint="eastAsia" w:ascii="宋体" w:hAnsi="宋体" w:cs="宋体"/>
          <w:color w:val="auto"/>
          <w:spacing w:val="-4"/>
          <w:sz w:val="24"/>
          <w:szCs w:val="28"/>
          <w:highlight w:val="none"/>
          <w:lang w:val="en-US" w:eastAsia="zh-CN"/>
        </w:rPr>
        <w:t>19</w:t>
      </w:r>
      <w:r>
        <w:rPr>
          <w:rFonts w:hint="eastAsia" w:ascii="宋体" w:hAnsi="宋体" w:eastAsia="宋体" w:cs="宋体"/>
          <w:color w:val="auto"/>
          <w:spacing w:val="-4"/>
          <w:sz w:val="24"/>
          <w:szCs w:val="28"/>
          <w:highlight w:val="none"/>
        </w:rPr>
        <w:t>.4 投标人所提交的投标文件在评标结束后，无论中标与否都不退还。</w:t>
      </w:r>
    </w:p>
    <w:p>
      <w:pPr>
        <w:pStyle w:val="65"/>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bookmarkStart w:id="4" w:name="_Toc272250314"/>
      <w:r>
        <w:rPr>
          <w:rFonts w:hint="eastAsia" w:ascii="宋体" w:hAnsi="宋体" w:eastAsia="宋体" w:cs="宋体"/>
          <w:b/>
          <w:color w:val="auto"/>
          <w:sz w:val="24"/>
          <w:highlight w:val="none"/>
        </w:rPr>
        <w:t>五、开标与评标</w:t>
      </w:r>
      <w:bookmarkEnd w:id="4"/>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cs="宋体"/>
          <w:b/>
          <w:bCs/>
          <w:color w:val="auto"/>
          <w:sz w:val="24"/>
          <w:highlight w:val="none"/>
          <w:lang w:val="en-US" w:eastAsia="zh-CN"/>
        </w:rPr>
        <w:t>0</w:t>
      </w:r>
      <w:r>
        <w:rPr>
          <w:rFonts w:hint="eastAsia" w:ascii="宋体" w:hAnsi="宋体" w:eastAsia="宋体" w:cs="宋体"/>
          <w:b/>
          <w:bCs/>
          <w:color w:val="auto"/>
          <w:sz w:val="24"/>
          <w:highlight w:val="none"/>
        </w:rPr>
        <w:t>、评标专家的组成</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招标代理机构依法组建</w:t>
      </w:r>
      <w:r>
        <w:rPr>
          <w:rFonts w:hint="eastAsia" w:ascii="宋体" w:hAnsi="宋体" w:cs="宋体"/>
          <w:color w:val="auto"/>
          <w:spacing w:val="-4"/>
          <w:sz w:val="24"/>
          <w:szCs w:val="28"/>
          <w:highlight w:val="none"/>
          <w:lang w:eastAsia="zh-CN"/>
        </w:rPr>
        <w:t>评标委员会</w:t>
      </w:r>
      <w:r>
        <w:rPr>
          <w:rFonts w:hint="eastAsia" w:ascii="宋体" w:hAnsi="宋体" w:eastAsia="宋体" w:cs="宋体"/>
          <w:color w:val="auto"/>
          <w:spacing w:val="-4"/>
          <w:sz w:val="24"/>
          <w:szCs w:val="28"/>
          <w:highlight w:val="none"/>
        </w:rPr>
        <w:t>。</w:t>
      </w:r>
    </w:p>
    <w:p>
      <w:pPr>
        <w:autoSpaceDE w:val="0"/>
        <w:autoSpaceDN w:val="0"/>
        <w:adjustRightInd w:val="0"/>
        <w:snapToGrid w:val="0"/>
        <w:spacing w:line="336" w:lineRule="auto"/>
        <w:ind w:left="218" w:leftChars="104" w:firstLine="241" w:firstLineChars="100"/>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、开标</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.1招标代理机构在《</w:t>
      </w:r>
      <w:r>
        <w:rPr>
          <w:rFonts w:hint="eastAsia" w:ascii="宋体" w:hAnsi="宋体" w:cs="宋体"/>
          <w:color w:val="auto"/>
          <w:spacing w:val="-4"/>
          <w:sz w:val="24"/>
          <w:szCs w:val="28"/>
          <w:highlight w:val="none"/>
          <w:lang w:eastAsia="zh-CN"/>
        </w:rPr>
        <w:t>投标</w:t>
      </w:r>
      <w:r>
        <w:rPr>
          <w:rFonts w:hint="eastAsia" w:ascii="宋体" w:hAnsi="宋体" w:eastAsia="宋体" w:cs="宋体"/>
          <w:color w:val="auto"/>
          <w:spacing w:val="-4"/>
          <w:sz w:val="24"/>
          <w:szCs w:val="28"/>
          <w:highlight w:val="none"/>
        </w:rPr>
        <w:t>邀请函》中约定的日期、时间和地点组织公开</w:t>
      </w:r>
      <w:r>
        <w:rPr>
          <w:rFonts w:hint="eastAsia" w:ascii="宋体" w:hAnsi="宋体" w:cs="宋体"/>
          <w:color w:val="auto"/>
          <w:spacing w:val="-4"/>
          <w:sz w:val="24"/>
          <w:szCs w:val="28"/>
          <w:highlight w:val="none"/>
          <w:lang w:val="en-US" w:eastAsia="zh-CN"/>
        </w:rPr>
        <w:t>招标</w:t>
      </w:r>
      <w:r>
        <w:rPr>
          <w:rFonts w:hint="eastAsia" w:ascii="宋体" w:hAnsi="宋体" w:eastAsia="宋体" w:cs="宋体"/>
          <w:color w:val="auto"/>
          <w:spacing w:val="-4"/>
          <w:sz w:val="24"/>
          <w:szCs w:val="28"/>
          <w:highlight w:val="none"/>
        </w:rPr>
        <w:t>开标</w:t>
      </w:r>
      <w:r>
        <w:rPr>
          <w:rFonts w:hint="eastAsia" w:ascii="宋体" w:hAnsi="宋体" w:cs="宋体"/>
          <w:color w:val="auto"/>
          <w:spacing w:val="-4"/>
          <w:sz w:val="24"/>
          <w:szCs w:val="28"/>
          <w:highlight w:val="none"/>
          <w:lang w:val="en-US" w:eastAsia="zh-CN"/>
        </w:rPr>
        <w:t>会议</w:t>
      </w:r>
      <w:r>
        <w:rPr>
          <w:rFonts w:hint="eastAsia" w:ascii="宋体" w:hAnsi="宋体" w:eastAsia="宋体" w:cs="宋体"/>
          <w:color w:val="auto"/>
          <w:spacing w:val="-4"/>
          <w:sz w:val="24"/>
          <w:szCs w:val="28"/>
          <w:highlight w:val="none"/>
        </w:rPr>
        <w:t>。开标时，有</w:t>
      </w:r>
      <w:r>
        <w:rPr>
          <w:rFonts w:hint="eastAsia" w:ascii="宋体" w:hAnsi="宋体" w:cs="宋体"/>
          <w:color w:val="auto"/>
          <w:spacing w:val="-4"/>
          <w:sz w:val="24"/>
          <w:szCs w:val="28"/>
          <w:highlight w:val="none"/>
          <w:lang w:eastAsia="zh-CN"/>
        </w:rPr>
        <w:t>招标单位</w:t>
      </w:r>
      <w:r>
        <w:rPr>
          <w:rFonts w:hint="eastAsia" w:ascii="宋体" w:hAnsi="宋体" w:eastAsia="宋体" w:cs="宋体"/>
          <w:color w:val="auto"/>
          <w:spacing w:val="-4"/>
          <w:sz w:val="24"/>
          <w:szCs w:val="28"/>
          <w:highlight w:val="none"/>
        </w:rPr>
        <w:t>和邀请投标人或其推选的代表参加。参加开标的代表应签到以证明其出席。</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lang w:eastAsia="zh-CN"/>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.2开标由招标代理机构主持，开标时，投标人代表在开标现场检查投标文件的密封情况</w:t>
      </w:r>
      <w:r>
        <w:rPr>
          <w:rFonts w:hint="eastAsia" w:ascii="宋体" w:hAnsi="宋体" w:cs="宋体"/>
          <w:color w:val="auto"/>
          <w:spacing w:val="-4"/>
          <w:sz w:val="24"/>
          <w:szCs w:val="28"/>
          <w:highlight w:val="none"/>
          <w:lang w:eastAsia="zh-CN"/>
        </w:rPr>
        <w:t>，</w:t>
      </w:r>
      <w:r>
        <w:rPr>
          <w:rFonts w:hint="eastAsia" w:ascii="宋体" w:hAnsi="宋体" w:cs="宋体"/>
          <w:color w:val="auto"/>
          <w:spacing w:val="-4"/>
          <w:sz w:val="24"/>
          <w:szCs w:val="28"/>
          <w:highlight w:val="none"/>
          <w:lang w:val="en-US" w:eastAsia="zh-CN"/>
        </w:rPr>
        <w:t>检查完毕后将所有密封完好的投标文件递交评标委员会</w:t>
      </w:r>
      <w:r>
        <w:rPr>
          <w:rFonts w:hint="eastAsia" w:ascii="宋体" w:hAnsi="宋体" w:cs="宋体"/>
          <w:color w:val="auto"/>
          <w:spacing w:val="-4"/>
          <w:sz w:val="24"/>
          <w:szCs w:val="28"/>
          <w:highlight w:val="none"/>
          <w:lang w:eastAsia="zh-CN"/>
        </w:rPr>
        <w:t>。</w:t>
      </w:r>
    </w:p>
    <w:p>
      <w:pPr>
        <w:snapToGrid w:val="0"/>
        <w:spacing w:line="336" w:lineRule="auto"/>
        <w:ind w:left="218" w:leftChars="104" w:firstLine="464" w:firstLineChars="200"/>
        <w:outlineLvl w:val="9"/>
        <w:rPr>
          <w:rFonts w:hint="eastAsia" w:ascii="宋体" w:hAnsi="宋体" w:eastAsia="宋体" w:cs="宋体"/>
          <w:color w:val="auto"/>
          <w:spacing w:val="-4"/>
          <w:sz w:val="24"/>
          <w:szCs w:val="28"/>
          <w:highlight w:val="none"/>
        </w:rPr>
      </w:pPr>
      <w:r>
        <w:rPr>
          <w:rFonts w:hint="eastAsia" w:ascii="宋体" w:hAnsi="宋体" w:eastAsia="宋体" w:cs="宋体"/>
          <w:color w:val="auto"/>
          <w:spacing w:val="-4"/>
          <w:sz w:val="24"/>
          <w:szCs w:val="28"/>
          <w:highlight w:val="none"/>
        </w:rPr>
        <w:t>2</w:t>
      </w:r>
      <w:r>
        <w:rPr>
          <w:rFonts w:hint="eastAsia" w:ascii="宋体" w:hAnsi="宋体" w:cs="宋体"/>
          <w:color w:val="auto"/>
          <w:spacing w:val="-4"/>
          <w:sz w:val="24"/>
          <w:szCs w:val="28"/>
          <w:highlight w:val="none"/>
          <w:lang w:val="en-US" w:eastAsia="zh-CN"/>
        </w:rPr>
        <w:t>1</w:t>
      </w:r>
      <w:r>
        <w:rPr>
          <w:rFonts w:hint="eastAsia" w:ascii="宋体" w:hAnsi="宋体" w:eastAsia="宋体" w:cs="宋体"/>
          <w:color w:val="auto"/>
          <w:spacing w:val="-4"/>
          <w:sz w:val="24"/>
          <w:szCs w:val="28"/>
          <w:highlight w:val="none"/>
        </w:rPr>
        <w:t>.3招标代理机构做好开标记录。</w:t>
      </w:r>
    </w:p>
    <w:p>
      <w:pPr>
        <w:pStyle w:val="65"/>
        <w:adjustRightInd w:val="0"/>
        <w:snapToGrid w:val="0"/>
        <w:spacing w:line="336" w:lineRule="auto"/>
        <w:ind w:left="218" w:leftChars="104" w:firstLine="0" w:firstLineChars="0"/>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w:t>
      </w:r>
      <w:r>
        <w:rPr>
          <w:rFonts w:hint="eastAsia" w:hAnsi="宋体" w:cs="宋体"/>
          <w:b/>
          <w:color w:val="auto"/>
          <w:sz w:val="24"/>
          <w:highlight w:val="none"/>
          <w:lang w:eastAsia="zh-CN"/>
        </w:rPr>
        <w:t>、</w:t>
      </w:r>
      <w:r>
        <w:rPr>
          <w:rFonts w:hint="eastAsia" w:ascii="宋体" w:hAnsi="宋体" w:eastAsia="宋体" w:cs="宋体"/>
          <w:b/>
          <w:color w:val="auto"/>
          <w:sz w:val="24"/>
          <w:highlight w:val="none"/>
        </w:rPr>
        <w:t>评标原则及程序、评标方法</w:t>
      </w:r>
    </w:p>
    <w:p>
      <w:pPr>
        <w:pStyle w:val="65"/>
        <w:snapToGrid w:val="0"/>
        <w:spacing w:line="336" w:lineRule="auto"/>
        <w:ind w:left="218" w:leftChars="104" w:firstLine="241" w:firstLineChars="1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2</w:t>
      </w:r>
      <w:r>
        <w:rPr>
          <w:rFonts w:hint="eastAsia" w:ascii="宋体" w:hAnsi="宋体" w:eastAsia="宋体" w:cs="宋体"/>
          <w:b/>
          <w:color w:val="auto"/>
          <w:sz w:val="24"/>
          <w:highlight w:val="none"/>
        </w:rPr>
        <w:t>、评标原则</w:t>
      </w:r>
    </w:p>
    <w:p>
      <w:pPr>
        <w:autoSpaceDE w:val="0"/>
        <w:autoSpaceDN w:val="0"/>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r>
        <w:rPr>
          <w:rFonts w:hint="eastAsia" w:ascii="宋体" w:hAnsi="宋体" w:cs="宋体"/>
          <w:color w:val="auto"/>
          <w:sz w:val="24"/>
          <w:szCs w:val="28"/>
          <w:highlight w:val="none"/>
          <w:lang w:val="en-US" w:eastAsia="zh-CN"/>
        </w:rPr>
        <w:t>2</w:t>
      </w:r>
      <w:r>
        <w:rPr>
          <w:rFonts w:hint="eastAsia" w:ascii="宋体" w:hAnsi="宋体" w:eastAsia="宋体" w:cs="宋体"/>
          <w:color w:val="auto"/>
          <w:sz w:val="24"/>
          <w:szCs w:val="28"/>
          <w:highlight w:val="none"/>
        </w:rPr>
        <w:t>.1评标由依照有关规定组建的</w:t>
      </w:r>
      <w:r>
        <w:rPr>
          <w:rFonts w:hint="eastAsia" w:ascii="宋体" w:hAnsi="宋体" w:cs="宋体"/>
          <w:color w:val="auto"/>
          <w:sz w:val="24"/>
          <w:szCs w:val="28"/>
          <w:highlight w:val="none"/>
          <w:lang w:eastAsia="zh-CN"/>
        </w:rPr>
        <w:t>评标委员会</w:t>
      </w:r>
      <w:r>
        <w:rPr>
          <w:rFonts w:hint="eastAsia" w:ascii="宋体" w:hAnsi="宋体" w:eastAsia="宋体" w:cs="宋体"/>
          <w:color w:val="auto"/>
          <w:sz w:val="24"/>
          <w:szCs w:val="28"/>
          <w:highlight w:val="none"/>
        </w:rPr>
        <w:t>负责。</w:t>
      </w:r>
    </w:p>
    <w:p>
      <w:pPr>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.2</w:t>
      </w:r>
      <w:r>
        <w:rPr>
          <w:rFonts w:hint="eastAsia" w:ascii="宋体" w:hAnsi="宋体" w:eastAsia="宋体" w:cs="宋体"/>
          <w:color w:val="auto"/>
          <w:spacing w:val="4"/>
          <w:sz w:val="24"/>
          <w:highlight w:val="none"/>
        </w:rPr>
        <w:t>以招标文件、投标文件及相关的法律法规为</w:t>
      </w:r>
      <w:r>
        <w:rPr>
          <w:rFonts w:hint="eastAsia" w:ascii="宋体" w:hAnsi="宋体" w:eastAsia="宋体" w:cs="宋体"/>
          <w:color w:val="auto"/>
          <w:spacing w:val="-4"/>
          <w:sz w:val="24"/>
          <w:highlight w:val="none"/>
        </w:rPr>
        <w:t>评审</w:t>
      </w:r>
      <w:r>
        <w:rPr>
          <w:rFonts w:hint="eastAsia" w:ascii="宋体" w:hAnsi="宋体" w:eastAsia="宋体" w:cs="宋体"/>
          <w:color w:val="auto"/>
          <w:spacing w:val="4"/>
          <w:sz w:val="24"/>
          <w:highlight w:val="none"/>
        </w:rPr>
        <w:t>依据。</w:t>
      </w:r>
    </w:p>
    <w:p>
      <w:pPr>
        <w:pStyle w:val="65"/>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.3</w:t>
      </w:r>
      <w:r>
        <w:rPr>
          <w:rFonts w:hint="eastAsia" w:ascii="宋体" w:hAnsi="宋体" w:eastAsia="宋体" w:cs="宋体"/>
          <w:color w:val="auto"/>
          <w:spacing w:val="4"/>
          <w:sz w:val="24"/>
          <w:highlight w:val="none"/>
        </w:rPr>
        <w:t>在评标过程中，投标人所进行的力图影响评标结果公正性的活动，将可能导致其中标资格被取消。</w:t>
      </w:r>
    </w:p>
    <w:p>
      <w:pPr>
        <w:pStyle w:val="65"/>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2</w:t>
      </w:r>
      <w:r>
        <w:rPr>
          <w:rFonts w:hint="eastAsia" w:ascii="宋体" w:hAnsi="宋体" w:eastAsia="宋体" w:cs="宋体"/>
          <w:color w:val="auto"/>
          <w:sz w:val="24"/>
          <w:highlight w:val="none"/>
        </w:rPr>
        <w:t>.4评标全过程中不允许投标人与</w:t>
      </w:r>
      <w:r>
        <w:rPr>
          <w:rFonts w:hint="eastAsia" w:hAnsi="宋体" w:cs="宋体"/>
          <w:color w:val="auto"/>
          <w:sz w:val="24"/>
          <w:highlight w:val="none"/>
          <w:lang w:eastAsia="zh-CN"/>
        </w:rPr>
        <w:t>评标委员会</w:t>
      </w:r>
      <w:r>
        <w:rPr>
          <w:rFonts w:hint="eastAsia" w:ascii="宋体" w:hAnsi="宋体" w:eastAsia="宋体" w:cs="宋体"/>
          <w:color w:val="auto"/>
          <w:sz w:val="24"/>
          <w:highlight w:val="none"/>
        </w:rPr>
        <w:t>之间有可能影响到投标结果公正性的会面与谈话，以体现公平、公正的基本原则。</w:t>
      </w:r>
    </w:p>
    <w:p>
      <w:pPr>
        <w:snapToGrid w:val="0"/>
        <w:spacing w:line="336" w:lineRule="auto"/>
        <w:ind w:left="218" w:leftChars="104" w:firstLine="480" w:firstLineChars="200"/>
        <w:outlineLvl w:val="9"/>
        <w:rPr>
          <w:rFonts w:hint="eastAsia" w:ascii="宋体" w:hAnsi="宋体" w:eastAsia="宋体" w:cs="宋体"/>
          <w:color w:val="auto"/>
          <w:spacing w:val="4"/>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2</w:t>
      </w:r>
      <w:r>
        <w:rPr>
          <w:rFonts w:hint="eastAsia" w:ascii="宋体" w:hAnsi="宋体" w:eastAsia="宋体" w:cs="宋体"/>
          <w:color w:val="auto"/>
          <w:spacing w:val="4"/>
          <w:sz w:val="24"/>
          <w:highlight w:val="none"/>
        </w:rPr>
        <w:t>.5</w:t>
      </w:r>
      <w:r>
        <w:rPr>
          <w:rFonts w:hint="eastAsia" w:ascii="宋体" w:hAnsi="宋体" w:cs="宋体"/>
          <w:color w:val="auto"/>
          <w:spacing w:val="4"/>
          <w:sz w:val="24"/>
          <w:highlight w:val="none"/>
          <w:lang w:eastAsia="zh-CN"/>
        </w:rPr>
        <w:t>评标委员会</w:t>
      </w:r>
      <w:r>
        <w:rPr>
          <w:rFonts w:hint="eastAsia" w:ascii="宋体" w:hAnsi="宋体" w:eastAsia="宋体" w:cs="宋体"/>
          <w:color w:val="auto"/>
          <w:spacing w:val="4"/>
          <w:sz w:val="24"/>
          <w:highlight w:val="none"/>
        </w:rPr>
        <w:t>成员和有关工作人员不得透露对投标文件的评审、比较和中标候选人的推荐情况以及与评标有关的其他情况。</w:t>
      </w:r>
    </w:p>
    <w:p>
      <w:pPr>
        <w:snapToGrid w:val="0"/>
        <w:spacing w:line="336" w:lineRule="auto"/>
        <w:ind w:left="218" w:leftChars="104" w:firstLine="496" w:firstLineChars="200"/>
        <w:outlineLvl w:val="9"/>
        <w:rPr>
          <w:rFonts w:hint="default" w:eastAsia="宋体"/>
          <w:color w:val="auto"/>
          <w:highlight w:val="none"/>
          <w:lang w:val="en-US" w:eastAsia="zh-CN"/>
        </w:rPr>
      </w:pPr>
      <w:r>
        <w:rPr>
          <w:rFonts w:hint="eastAsia" w:ascii="宋体" w:hAnsi="宋体" w:cs="宋体"/>
          <w:color w:val="auto"/>
          <w:spacing w:val="4"/>
          <w:sz w:val="24"/>
          <w:highlight w:val="none"/>
          <w:lang w:val="en-US" w:eastAsia="zh-CN"/>
        </w:rPr>
        <w:t>22.6</w:t>
      </w:r>
      <w:r>
        <w:rPr>
          <w:rFonts w:hint="eastAsia" w:ascii="宋体" w:hAnsi="宋体" w:eastAsia="宋体" w:cs="宋体"/>
          <w:color w:val="auto"/>
          <w:spacing w:val="-4"/>
          <w:sz w:val="24"/>
          <w:szCs w:val="28"/>
          <w:highlight w:val="none"/>
        </w:rPr>
        <w:t>投标文件中开标一览表内容与投标文件中相应内容不一致的，以开标一览表的为准；投标文件的大写金额和小写金额不一致的，以大写金额为准；总价金额与按单价汇总金额不一致的，以单价金额计算结果为准；单价金额小数点或者百分比有明显错位的，以开标一览表的总价为准，并修改单价；对不同文字文本投标文件的解释发生异议的，以中文文本为准。如果投标人不接受对其错误的更正，其投标将被视为无效投标。</w:t>
      </w:r>
    </w:p>
    <w:p>
      <w:pPr>
        <w:pStyle w:val="65"/>
        <w:snapToGrid w:val="0"/>
        <w:spacing w:line="336" w:lineRule="auto"/>
        <w:ind w:left="218" w:leftChars="104" w:firstLine="241" w:firstLineChars="100"/>
        <w:jc w:val="left"/>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3</w:t>
      </w:r>
      <w:r>
        <w:rPr>
          <w:rFonts w:hint="eastAsia" w:ascii="宋体" w:hAnsi="宋体" w:eastAsia="宋体" w:cs="宋体"/>
          <w:b/>
          <w:color w:val="auto"/>
          <w:sz w:val="24"/>
          <w:highlight w:val="none"/>
        </w:rPr>
        <w:t>、评标程序</w:t>
      </w:r>
    </w:p>
    <w:p>
      <w:pPr>
        <w:pStyle w:val="18"/>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 xml:space="preserve">.1投标文件初审。初审分为资格性检查和符合性检查: </w:t>
      </w:r>
    </w:p>
    <w:p>
      <w:pPr>
        <w:pStyle w:val="18"/>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.1.1资格性审查。</w:t>
      </w:r>
      <w:r>
        <w:rPr>
          <w:rFonts w:hint="eastAsia" w:hAnsi="宋体" w:cs="宋体"/>
          <w:color w:val="auto"/>
          <w:sz w:val="24"/>
          <w:highlight w:val="none"/>
        </w:rPr>
        <w:t>按照法律法规和招标文件的要求，由招标单位或其委托</w:t>
      </w:r>
      <w:r>
        <w:rPr>
          <w:rFonts w:hint="eastAsia" w:hAnsi="宋体" w:cs="宋体"/>
          <w:color w:val="auto"/>
          <w:sz w:val="24"/>
          <w:highlight w:val="none"/>
          <w:lang w:eastAsia="zh-CN"/>
        </w:rPr>
        <w:t>评标委员会</w:t>
      </w:r>
      <w:r>
        <w:rPr>
          <w:rFonts w:hint="eastAsia" w:hAnsi="宋体" w:cs="宋体"/>
          <w:color w:val="auto"/>
          <w:sz w:val="24"/>
          <w:highlight w:val="none"/>
        </w:rPr>
        <w:t>对所有投标人的资质证明等逐项审查，以确定投标人是否具备投标资格。</w:t>
      </w:r>
    </w:p>
    <w:p>
      <w:pPr>
        <w:adjustRightInd w:val="0"/>
        <w:snapToGrid w:val="0"/>
        <w:spacing w:line="336" w:lineRule="auto"/>
        <w:ind w:left="218" w:leftChars="104" w:firstLine="0" w:firstLineChars="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投标人存在下列情况之一的，</w:t>
      </w:r>
      <w:r>
        <w:rPr>
          <w:rFonts w:hint="eastAsia" w:ascii="宋体" w:hAnsi="宋体" w:eastAsia="宋体" w:cs="宋体"/>
          <w:b/>
          <w:bCs/>
          <w:color w:val="auto"/>
          <w:sz w:val="24"/>
          <w:szCs w:val="28"/>
          <w:highlight w:val="none"/>
        </w:rPr>
        <w:t>投标无效</w:t>
      </w:r>
      <w:r>
        <w:rPr>
          <w:rFonts w:hint="eastAsia" w:ascii="宋体" w:hAnsi="宋体" w:eastAsia="宋体" w:cs="宋体"/>
          <w:color w:val="auto"/>
          <w:sz w:val="24"/>
          <w:szCs w:val="28"/>
          <w:highlight w:val="none"/>
        </w:rPr>
        <w:t xml:space="preserve">: </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（一）不同供应商的投标文件由同一单位或者个人编制的；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（二）不同供应商使用同一个投标单位或者同一个自然人的 IP 地址、设备下载</w:t>
      </w:r>
      <w:r>
        <w:rPr>
          <w:rFonts w:hint="eastAsia" w:ascii="宋体" w:hAnsi="宋体" w:cs="宋体"/>
          <w:color w:val="auto"/>
          <w:sz w:val="24"/>
          <w:szCs w:val="28"/>
          <w:highlight w:val="none"/>
          <w:lang w:eastAsia="zh-CN"/>
        </w:rPr>
        <w:t>招标文件</w:t>
      </w:r>
      <w:r>
        <w:rPr>
          <w:rFonts w:hint="eastAsia" w:ascii="宋体" w:hAnsi="宋体" w:eastAsia="宋体" w:cs="宋体"/>
          <w:color w:val="auto"/>
          <w:sz w:val="24"/>
          <w:szCs w:val="28"/>
          <w:highlight w:val="none"/>
        </w:rPr>
        <w:t>或者制作、上传投标文件的；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（三）不同供应商委托同一单位或者个人办理投标事宜；</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（四）不同供应商的投标文件载明的项目管理成员或者联系人员为同一人；</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（五）不同供应商的投标文件重要内容异常一致、或者投标报价呈现规律性差异；</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（六）不同供应商编制的投标文件存在两处以上错误一致的；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（七）不同供应商的投标文件相互混装；</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（八）不同供应商的投标保证金从同一单位或者个人的账户转出；</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（九）以他人名义投标或者以其他方式弄虚作假，骗取中标的；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（十）被服务平台、有关部门、</w:t>
      </w:r>
      <w:r>
        <w:rPr>
          <w:rFonts w:hint="eastAsia" w:ascii="宋体" w:hAnsi="宋体" w:cs="宋体"/>
          <w:color w:val="auto"/>
          <w:sz w:val="24"/>
          <w:szCs w:val="28"/>
          <w:highlight w:val="none"/>
          <w:lang w:eastAsia="zh-CN"/>
        </w:rPr>
        <w:t>招标人</w:t>
      </w:r>
      <w:r>
        <w:rPr>
          <w:rFonts w:hint="eastAsia" w:ascii="宋体" w:hAnsi="宋体" w:eastAsia="宋体" w:cs="宋体"/>
          <w:color w:val="auto"/>
          <w:sz w:val="24"/>
          <w:szCs w:val="28"/>
          <w:highlight w:val="none"/>
        </w:rPr>
        <w:t>列入黑名单的；</w:t>
      </w:r>
    </w:p>
    <w:p>
      <w:pPr>
        <w:adjustRightInd w:val="0"/>
        <w:snapToGrid w:val="0"/>
        <w:spacing w:line="336" w:lineRule="auto"/>
        <w:ind w:left="218" w:leftChars="104"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（十一）经</w:t>
      </w:r>
      <w:r>
        <w:rPr>
          <w:rFonts w:hint="eastAsia" w:ascii="宋体" w:hAnsi="宋体" w:cs="宋体"/>
          <w:color w:val="auto"/>
          <w:sz w:val="24"/>
          <w:szCs w:val="28"/>
          <w:highlight w:val="none"/>
          <w:lang w:eastAsia="zh-CN"/>
        </w:rPr>
        <w:t>评标委员会</w:t>
      </w:r>
      <w:r>
        <w:rPr>
          <w:rFonts w:hint="eastAsia" w:ascii="宋体" w:hAnsi="宋体" w:eastAsia="宋体" w:cs="宋体"/>
          <w:color w:val="auto"/>
          <w:sz w:val="24"/>
          <w:szCs w:val="28"/>
          <w:highlight w:val="none"/>
        </w:rPr>
        <w:t>评定投标无效的其他情况</w:t>
      </w:r>
      <w:r>
        <w:rPr>
          <w:rFonts w:hint="eastAsia" w:ascii="宋体" w:hAnsi="宋体" w:eastAsia="宋体" w:cs="宋体"/>
          <w:color w:val="auto"/>
          <w:sz w:val="24"/>
          <w:szCs w:val="28"/>
          <w:highlight w:val="none"/>
          <w:lang w:eastAsia="zh-CN"/>
        </w:rPr>
        <w:t>。</w:t>
      </w:r>
    </w:p>
    <w:p>
      <w:pPr>
        <w:adjustRightInd w:val="0"/>
        <w:snapToGrid w:val="0"/>
        <w:spacing w:line="336" w:lineRule="auto"/>
        <w:ind w:left="218" w:leftChars="104" w:firstLine="482" w:firstLineChars="200"/>
        <w:outlineLvl w:val="9"/>
        <w:rPr>
          <w:rFonts w:hint="eastAsia" w:ascii="宋体" w:hAnsi="宋体" w:eastAsia="宋体" w:cs="宋体"/>
          <w:b/>
          <w:bCs/>
          <w:color w:val="auto"/>
          <w:sz w:val="24"/>
          <w:szCs w:val="28"/>
          <w:highlight w:val="none"/>
        </w:rPr>
      </w:pPr>
      <w:r>
        <w:rPr>
          <w:rFonts w:hint="eastAsia" w:ascii="宋体" w:hAnsi="宋体" w:eastAsia="宋体" w:cs="宋体"/>
          <w:b/>
          <w:bCs/>
          <w:color w:val="auto"/>
          <w:sz w:val="24"/>
          <w:szCs w:val="28"/>
          <w:highlight w:val="none"/>
        </w:rPr>
        <w:t>2</w:t>
      </w:r>
      <w:r>
        <w:rPr>
          <w:rFonts w:hint="eastAsia" w:ascii="宋体" w:hAnsi="宋体" w:cs="宋体"/>
          <w:b/>
          <w:bCs/>
          <w:color w:val="auto"/>
          <w:sz w:val="24"/>
          <w:szCs w:val="28"/>
          <w:highlight w:val="none"/>
          <w:lang w:val="en-US" w:eastAsia="zh-CN"/>
        </w:rPr>
        <w:t>3</w:t>
      </w:r>
      <w:r>
        <w:rPr>
          <w:rFonts w:hint="eastAsia" w:ascii="宋体" w:hAnsi="宋体" w:eastAsia="宋体" w:cs="宋体"/>
          <w:b/>
          <w:bCs/>
          <w:color w:val="auto"/>
          <w:sz w:val="24"/>
          <w:szCs w:val="28"/>
          <w:highlight w:val="none"/>
        </w:rPr>
        <w:t>.2澄清有关问题:</w:t>
      </w:r>
    </w:p>
    <w:p>
      <w:pPr>
        <w:adjustRightInd w:val="0"/>
        <w:snapToGrid w:val="0"/>
        <w:spacing w:line="336" w:lineRule="auto"/>
        <w:ind w:left="218" w:leftChars="104" w:firstLine="482" w:firstLineChars="200"/>
        <w:rPr>
          <w:rFonts w:ascii="宋体" w:hAnsi="宋体" w:cs="宋体"/>
          <w:b/>
          <w:bCs/>
          <w:color w:val="auto"/>
          <w:sz w:val="24"/>
          <w:szCs w:val="28"/>
          <w:highlight w:val="none"/>
        </w:rPr>
      </w:pPr>
      <w:r>
        <w:rPr>
          <w:rFonts w:hint="eastAsia" w:ascii="宋体" w:hAnsi="宋体" w:cs="宋体"/>
          <w:b/>
          <w:bCs/>
          <w:color w:val="auto"/>
          <w:sz w:val="24"/>
          <w:szCs w:val="28"/>
          <w:highlight w:val="none"/>
        </w:rPr>
        <w:t>23.2.1对投标文件中含义不明确、同类问题表述不一致或者有明显文字和计算错误的内容，评标专家组可以书面形式（应当由评标专家签字）要求投标人作出必要的澄清、说明或者纠正。投标人的澄清、说明或者补正应当采用书面形式，由其授权的代表签字，并不得超出投标文件的范围或者改变投标文件的实质性内容。</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szCs w:val="28"/>
          <w:highlight w:val="none"/>
        </w:rPr>
        <w:t>23.2.2</w:t>
      </w:r>
      <w:r>
        <w:rPr>
          <w:rFonts w:hint="eastAsia" w:hAnsi="宋体" w:cs="宋体"/>
          <w:b/>
          <w:bCs/>
          <w:color w:val="auto"/>
          <w:sz w:val="24"/>
          <w:highlight w:val="none"/>
        </w:rPr>
        <w:t>在评审过程中，投标人报价低于采购预算的50%或者低于其他有效投标人报价算术平均价的40%，有可能影响产品质量或者不能诚信履约的，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应当要求其在开标现场合理的时间内提供书面说明，并提交相关证明材料，投标人不能证明其报价合理性的，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应当将其作为无效处理。</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highlight w:val="none"/>
        </w:rPr>
        <w:t>23.2.3投标人的书面说明材料应当按照国家财务会计制度的规定要求，逐项就投标人提供的货物、工程和服务的主营业务成本、税金及附加、销售费用、管理费用、财务费用等成本构成事项详细陈述）。</w:t>
      </w:r>
    </w:p>
    <w:p>
      <w:pPr>
        <w:pStyle w:val="18"/>
        <w:adjustRightInd w:val="0"/>
        <w:snapToGrid w:val="0"/>
        <w:spacing w:line="336" w:lineRule="auto"/>
        <w:ind w:left="218" w:leftChars="104" w:firstLine="482" w:firstLineChars="200"/>
        <w:rPr>
          <w:rFonts w:hAnsi="宋体" w:cs="宋体"/>
          <w:b/>
          <w:bCs/>
          <w:color w:val="auto"/>
          <w:sz w:val="24"/>
          <w:highlight w:val="none"/>
        </w:rPr>
      </w:pPr>
      <w:r>
        <w:rPr>
          <w:rFonts w:hint="eastAsia" w:hAnsi="宋体" w:cs="宋体"/>
          <w:b/>
          <w:bCs/>
          <w:color w:val="auto"/>
          <w:sz w:val="24"/>
          <w:highlight w:val="none"/>
        </w:rPr>
        <w:t xml:space="preserve">23.2.4投标人书面说明应当签字确认或者加盖公章，否则无效。书面说明的签字确认，由其法定代表人/主要负责人/本人或者其授权代表签字确认。 </w:t>
      </w:r>
    </w:p>
    <w:p>
      <w:pPr>
        <w:pStyle w:val="18"/>
        <w:adjustRightInd w:val="0"/>
        <w:snapToGrid w:val="0"/>
        <w:spacing w:line="336" w:lineRule="auto"/>
        <w:ind w:left="218" w:leftChars="104" w:firstLine="482" w:firstLineChars="200"/>
        <w:rPr>
          <w:rFonts w:hint="eastAsia" w:ascii="宋体" w:hAnsi="宋体" w:eastAsia="宋体" w:cs="宋体"/>
          <w:b/>
          <w:bCs/>
          <w:color w:val="auto"/>
          <w:sz w:val="24"/>
          <w:highlight w:val="none"/>
          <w:lang w:val="en-US" w:eastAsia="zh-CN"/>
        </w:rPr>
      </w:pPr>
      <w:r>
        <w:rPr>
          <w:rFonts w:hint="eastAsia" w:hAnsi="宋体" w:cs="宋体"/>
          <w:b/>
          <w:bCs/>
          <w:color w:val="auto"/>
          <w:sz w:val="24"/>
          <w:highlight w:val="none"/>
        </w:rPr>
        <w:t>23.2.5投标人提供书面说明后，</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结合采购项目采购需求、专业实际情况、投标人财务状况报告、与其他投标人比较情况等就投标人书面说明进行审查评价。投标人拒绝或者变相拒绝提供有效书面说明或者书面说明不能证明其报价合理性的或未在规定时间内递交有效书面说明书的，</w:t>
      </w:r>
      <w:r>
        <w:rPr>
          <w:rFonts w:hint="eastAsia" w:hAnsi="宋体" w:cs="宋体"/>
          <w:b/>
          <w:bCs/>
          <w:color w:val="auto"/>
          <w:sz w:val="24"/>
          <w:highlight w:val="none"/>
          <w:lang w:eastAsia="zh-CN"/>
        </w:rPr>
        <w:t>评标委员会</w:t>
      </w:r>
      <w:r>
        <w:rPr>
          <w:rFonts w:hint="eastAsia" w:hAnsi="宋体" w:cs="宋体"/>
          <w:b/>
          <w:bCs/>
          <w:color w:val="auto"/>
          <w:sz w:val="24"/>
          <w:highlight w:val="none"/>
        </w:rPr>
        <w:t>应当将其响应文件作为无效处理。</w:t>
      </w:r>
      <w:r>
        <w:rPr>
          <w:rFonts w:hint="eastAsia" w:ascii="宋体" w:hAnsi="宋体" w:eastAsia="宋体" w:cs="宋体"/>
          <w:b/>
          <w:bCs/>
          <w:color w:val="auto"/>
          <w:sz w:val="24"/>
          <w:highlight w:val="none"/>
          <w:lang w:val="en-US" w:eastAsia="zh-CN"/>
        </w:rPr>
        <w:t xml:space="preserve"> </w:t>
      </w:r>
    </w:p>
    <w:p>
      <w:pPr>
        <w:pStyle w:val="65"/>
        <w:tabs>
          <w:tab w:val="left" w:pos="1957"/>
        </w:tabs>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3</w:t>
      </w:r>
      <w:r>
        <w:rPr>
          <w:rFonts w:hint="eastAsia" w:ascii="宋体" w:hAnsi="宋体" w:eastAsia="宋体" w:cs="宋体"/>
          <w:color w:val="auto"/>
          <w:sz w:val="24"/>
          <w:highlight w:val="none"/>
        </w:rPr>
        <w:t>.3比较与评价:按招标文件中规定的评标方法和标准，对资格性检查和符合性检查合格的投标文件进行投标报价比较。</w:t>
      </w:r>
    </w:p>
    <w:p>
      <w:pPr>
        <w:snapToGrid w:val="0"/>
        <w:spacing w:line="336" w:lineRule="auto"/>
        <w:ind w:left="218" w:leftChars="104" w:firstLine="480" w:firstLineChars="200"/>
        <w:outlineLvl w:val="9"/>
        <w:rPr>
          <w:rFonts w:hint="eastAsia" w:ascii="宋体" w:hAnsi="宋体" w:eastAsia="宋体" w:cs="宋体"/>
          <w:color w:val="auto"/>
          <w:kern w:val="0"/>
          <w:sz w:val="24"/>
          <w:highlight w:val="none"/>
          <w:lang w:val="en-US" w:eastAsia="zh-CN" w:bidi="ar-SA"/>
        </w:rPr>
      </w:pPr>
      <w:r>
        <w:rPr>
          <w:rFonts w:hint="eastAsia" w:ascii="宋体" w:hAnsi="宋体" w:eastAsia="宋体" w:cs="宋体"/>
          <w:color w:val="auto"/>
          <w:kern w:val="0"/>
          <w:sz w:val="24"/>
          <w:highlight w:val="none"/>
          <w:lang w:val="en-US" w:eastAsia="zh-CN" w:bidi="ar-SA"/>
        </w:rPr>
        <w:t>23.4中标候选人名单:评标委员会确定中标候选人名单。采用最低评标价法确定，即投标文件满足招标文件全部实质性要求的所有投标人，投标报价由低到高顺序排列。</w:t>
      </w:r>
    </w:p>
    <w:p>
      <w:pPr>
        <w:adjustRightInd w:val="0"/>
        <w:snapToGrid w:val="0"/>
        <w:spacing w:line="336" w:lineRule="auto"/>
        <w:ind w:left="218" w:leftChars="104" w:firstLine="480" w:firstLineChars="200"/>
        <w:outlineLvl w:val="9"/>
        <w:rPr>
          <w:rFonts w:hint="eastAsia" w:ascii="宋体" w:hAnsi="宋体" w:eastAsia="宋体" w:cs="宋体"/>
          <w:color w:val="auto"/>
          <w:kern w:val="0"/>
          <w:sz w:val="24"/>
          <w:highlight w:val="none"/>
          <w:lang w:val="en-US" w:eastAsia="zh-CN" w:bidi="ar-SA"/>
        </w:rPr>
      </w:pPr>
      <w:r>
        <w:rPr>
          <w:rFonts w:hint="eastAsia" w:ascii="宋体" w:hAnsi="宋体" w:eastAsia="宋体" w:cs="宋体"/>
          <w:color w:val="auto"/>
          <w:kern w:val="0"/>
          <w:sz w:val="24"/>
          <w:highlight w:val="none"/>
          <w:lang w:val="en-US" w:eastAsia="zh-CN" w:bidi="ar-SA"/>
        </w:rPr>
        <w:t>23.5编写评标报告:评标报告是评标委员会根据全体评标成员签字的原始评标记录和评标结果编写的报告，其主要内容包括</w:t>
      </w:r>
      <w:r>
        <w:rPr>
          <w:rFonts w:hint="eastAsia" w:ascii="宋体" w:hAnsi="宋体" w:cs="宋体"/>
          <w:color w:val="auto"/>
          <w:kern w:val="0"/>
          <w:sz w:val="24"/>
          <w:highlight w:val="none"/>
          <w:lang w:val="en-US" w:eastAsia="zh-CN" w:bidi="ar-SA"/>
        </w:rPr>
        <w:t>：</w:t>
      </w:r>
      <w:r>
        <w:rPr>
          <w:rFonts w:hint="eastAsia" w:ascii="宋体" w:hAnsi="宋体" w:eastAsia="宋体" w:cs="宋体"/>
          <w:color w:val="auto"/>
          <w:kern w:val="0"/>
          <w:sz w:val="24"/>
          <w:highlight w:val="none"/>
          <w:lang w:val="en-US" w:eastAsia="zh-CN" w:bidi="ar-SA"/>
        </w:rPr>
        <w:t>招标公告刊登的媒体名称、开标日期和地点；递交投标文件的投标人名单和评标委员会成员名单；评标方法和标准；开标记录和评标情况及说明，包括投标无效投标人名单及原因；评标结果和中标候选人名单。</w:t>
      </w:r>
    </w:p>
    <w:p>
      <w:pPr>
        <w:pStyle w:val="2"/>
        <w:ind w:firstLine="702" w:firstLineChars="300"/>
        <w:rPr>
          <w:rFonts w:hint="eastAsia" w:ascii="宋体" w:hAnsi="宋体" w:eastAsia="宋体" w:cs="宋体"/>
          <w:color w:val="auto"/>
          <w:lang w:val="en-US" w:eastAsia="zh-CN"/>
        </w:rPr>
      </w:pPr>
      <w:r>
        <w:rPr>
          <w:rFonts w:hint="eastAsia" w:ascii="宋体" w:hAnsi="宋体" w:eastAsia="宋体" w:cs="宋体"/>
          <w:color w:val="auto"/>
          <w:lang w:val="en-US" w:eastAsia="zh-CN"/>
        </w:rPr>
        <w:t>23.</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关于评委费 </w:t>
      </w:r>
    </w:p>
    <w:p>
      <w:pPr>
        <w:pStyle w:val="2"/>
        <w:ind w:firstLine="702" w:firstLineChars="300"/>
        <w:rPr>
          <w:rFonts w:hint="eastAsia"/>
          <w:color w:val="auto"/>
          <w:lang w:val="en-US" w:eastAsia="zh-CN"/>
        </w:rPr>
      </w:pPr>
      <w:r>
        <w:rPr>
          <w:rFonts w:hint="eastAsia" w:ascii="宋体" w:hAnsi="宋体" w:eastAsia="宋体" w:cs="宋体"/>
          <w:color w:val="auto"/>
          <w:lang w:val="en-US" w:eastAsia="zh-CN"/>
        </w:rPr>
        <w:t>23.</w:t>
      </w:r>
      <w:r>
        <w:rPr>
          <w:rFonts w:hint="eastAsia" w:ascii="宋体" w:hAnsi="宋体" w:cs="宋体"/>
          <w:color w:val="auto"/>
          <w:lang w:val="en-US" w:eastAsia="zh-CN"/>
        </w:rPr>
        <w:t>6</w:t>
      </w:r>
      <w:r>
        <w:rPr>
          <w:rFonts w:hint="eastAsia" w:ascii="宋体" w:hAnsi="宋体" w:eastAsia="宋体" w:cs="宋体"/>
          <w:color w:val="auto"/>
          <w:lang w:val="en-US" w:eastAsia="zh-CN"/>
        </w:rPr>
        <w:t>.1评审专家在采购活动中可获得相应的报酬，评委费由中标人支付。</w:t>
      </w:r>
    </w:p>
    <w:p>
      <w:pPr>
        <w:pStyle w:val="18"/>
        <w:numPr>
          <w:ilvl w:val="0"/>
          <w:numId w:val="0"/>
        </w:numPr>
        <w:snapToGrid w:val="0"/>
        <w:spacing w:line="336" w:lineRule="auto"/>
        <w:ind w:left="218" w:leftChars="104" w:firstLine="241" w:firstLineChars="100"/>
        <w:jc w:val="left"/>
        <w:outlineLvl w:val="9"/>
        <w:rPr>
          <w:rFonts w:hint="eastAsia" w:ascii="宋体" w:hAnsi="宋体" w:eastAsia="宋体" w:cs="宋体"/>
          <w:color w:val="auto"/>
          <w:sz w:val="24"/>
          <w:highlight w:val="none"/>
        </w:rPr>
      </w:pPr>
      <w:r>
        <w:rPr>
          <w:rFonts w:hint="eastAsia" w:hAnsi="宋体" w:cs="宋体"/>
          <w:b/>
          <w:bCs/>
          <w:color w:val="auto"/>
          <w:sz w:val="24"/>
          <w:highlight w:val="none"/>
          <w:lang w:val="en-US" w:eastAsia="zh-CN"/>
        </w:rPr>
        <w:t>24、</w:t>
      </w:r>
      <w:r>
        <w:rPr>
          <w:rFonts w:hint="eastAsia" w:ascii="宋体" w:hAnsi="宋体" w:eastAsia="宋体" w:cs="宋体"/>
          <w:b/>
          <w:bCs/>
          <w:color w:val="auto"/>
          <w:sz w:val="24"/>
          <w:highlight w:val="none"/>
        </w:rPr>
        <w:t>评标方法:</w:t>
      </w:r>
      <w:r>
        <w:rPr>
          <w:rFonts w:hint="eastAsia" w:ascii="宋体" w:hAnsi="宋体" w:eastAsia="宋体" w:cs="宋体"/>
          <w:color w:val="auto"/>
          <w:sz w:val="24"/>
          <w:highlight w:val="none"/>
        </w:rPr>
        <w:t xml:space="preserve"> 最低评标价法</w:t>
      </w:r>
    </w:p>
    <w:p>
      <w:pPr>
        <w:pStyle w:val="427"/>
        <w:snapToGrid w:val="0"/>
        <w:spacing w:line="336" w:lineRule="auto"/>
        <w:ind w:left="218" w:leftChars="104" w:firstLine="504" w:firstLineChars="200"/>
        <w:outlineLvl w:val="9"/>
        <w:rPr>
          <w:rFonts w:hint="eastAsia" w:ascii="宋体" w:hAnsi="宋体" w:eastAsia="宋体" w:cs="宋体"/>
          <w:b w:val="0"/>
          <w:bCs/>
          <w:color w:val="auto"/>
          <w:sz w:val="24"/>
          <w:szCs w:val="24"/>
          <w:highlight w:val="none"/>
        </w:rPr>
      </w:pPr>
      <w:r>
        <w:rPr>
          <w:rStyle w:val="428"/>
          <w:rFonts w:hint="eastAsia" w:ascii="宋体" w:hAnsi="宋体" w:eastAsia="宋体" w:cs="宋体"/>
          <w:b w:val="0"/>
          <w:bCs/>
          <w:color w:val="auto"/>
          <w:spacing w:val="6"/>
          <w:sz w:val="24"/>
          <w:szCs w:val="24"/>
          <w:highlight w:val="none"/>
        </w:rPr>
        <w:t>2</w:t>
      </w:r>
      <w:r>
        <w:rPr>
          <w:rStyle w:val="428"/>
          <w:rFonts w:hint="eastAsia" w:ascii="宋体" w:hAnsi="宋体" w:eastAsia="宋体" w:cs="宋体"/>
          <w:b w:val="0"/>
          <w:bCs/>
          <w:color w:val="auto"/>
          <w:spacing w:val="6"/>
          <w:sz w:val="24"/>
          <w:szCs w:val="24"/>
          <w:highlight w:val="none"/>
          <w:lang w:val="en-US" w:eastAsia="zh-CN"/>
        </w:rPr>
        <w:t>4</w:t>
      </w:r>
      <w:r>
        <w:rPr>
          <w:rStyle w:val="428"/>
          <w:rFonts w:hint="eastAsia" w:ascii="宋体" w:hAnsi="宋体" w:eastAsia="宋体" w:cs="宋体"/>
          <w:b w:val="0"/>
          <w:bCs/>
          <w:color w:val="auto"/>
          <w:spacing w:val="6"/>
          <w:sz w:val="24"/>
          <w:szCs w:val="24"/>
          <w:highlight w:val="none"/>
        </w:rPr>
        <w:t>.1</w:t>
      </w:r>
      <w:r>
        <w:rPr>
          <w:rFonts w:hint="eastAsia" w:ascii="宋体" w:hAnsi="宋体" w:eastAsia="宋体" w:cs="宋体"/>
          <w:b w:val="0"/>
          <w:bCs/>
          <w:color w:val="auto"/>
          <w:sz w:val="24"/>
          <w:szCs w:val="24"/>
          <w:highlight w:val="none"/>
        </w:rPr>
        <w:t>投标人所提供的所有证明材料必须真实有效，开标结束后</w:t>
      </w:r>
      <w:r>
        <w:rPr>
          <w:rFonts w:hint="eastAsia" w:ascii="宋体" w:hAnsi="宋体" w:eastAsia="宋体" w:cs="宋体"/>
          <w:b w:val="0"/>
          <w:bCs/>
          <w:color w:val="auto"/>
          <w:sz w:val="24"/>
          <w:szCs w:val="24"/>
          <w:highlight w:val="none"/>
          <w:lang w:eastAsia="zh-CN"/>
        </w:rPr>
        <w:t>招标单位</w:t>
      </w:r>
      <w:r>
        <w:rPr>
          <w:rFonts w:hint="eastAsia" w:ascii="宋体" w:hAnsi="宋体" w:eastAsia="宋体" w:cs="宋体"/>
          <w:b w:val="0"/>
          <w:bCs/>
          <w:color w:val="auto"/>
          <w:sz w:val="24"/>
          <w:szCs w:val="24"/>
          <w:highlight w:val="none"/>
        </w:rPr>
        <w:t>有权对中标单位所提供的所有资料进行核实。</w:t>
      </w:r>
      <w:r>
        <w:rPr>
          <w:rFonts w:hint="eastAsia" w:ascii="宋体" w:hAnsi="宋体" w:eastAsia="宋体" w:cs="宋体"/>
          <w:b w:val="0"/>
          <w:bCs/>
          <w:color w:val="auto"/>
          <w:spacing w:val="6"/>
          <w:sz w:val="24"/>
          <w:szCs w:val="24"/>
          <w:highlight w:val="none"/>
        </w:rPr>
        <w:t>如评标过程中或合同履行过程中发现有弄虚作假者，取消其中标资格，</w:t>
      </w:r>
      <w:r>
        <w:rPr>
          <w:rFonts w:hint="eastAsia" w:ascii="宋体" w:hAnsi="宋体" w:eastAsia="宋体" w:cs="宋体"/>
          <w:b w:val="0"/>
          <w:bCs/>
          <w:color w:val="auto"/>
          <w:sz w:val="24"/>
          <w:szCs w:val="24"/>
          <w:highlight w:val="none"/>
        </w:rPr>
        <w:t>并没收保证金。</w:t>
      </w:r>
    </w:p>
    <w:p>
      <w:pPr>
        <w:pStyle w:val="427"/>
        <w:snapToGrid w:val="0"/>
        <w:spacing w:line="336" w:lineRule="auto"/>
        <w:ind w:left="218" w:leftChars="104" w:firstLine="504" w:firstLineChars="200"/>
        <w:outlineLvl w:val="9"/>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rPr>
        <w:t>评审办法:最低评标价法</w:t>
      </w:r>
    </w:p>
    <w:p>
      <w:pPr>
        <w:pStyle w:val="427"/>
        <w:snapToGrid w:val="0"/>
        <w:spacing w:line="336" w:lineRule="auto"/>
        <w:ind w:left="218" w:leftChars="104" w:firstLine="504" w:firstLineChars="200"/>
        <w:outlineLvl w:val="9"/>
        <w:rPr>
          <w:rFonts w:hint="eastAsia" w:ascii="宋体" w:hAnsi="宋体" w:eastAsia="宋体" w:cs="宋体"/>
          <w:bCs/>
          <w:color w:val="auto"/>
          <w:spacing w:val="6"/>
          <w:sz w:val="24"/>
          <w:szCs w:val="24"/>
          <w:highlight w:val="none"/>
        </w:rPr>
      </w:pPr>
      <w:r>
        <w:rPr>
          <w:rFonts w:hint="eastAsia" w:ascii="宋体" w:hAnsi="宋体" w:eastAsia="宋体" w:cs="宋体"/>
          <w:bCs/>
          <w:color w:val="auto"/>
          <w:spacing w:val="6"/>
          <w:sz w:val="24"/>
          <w:szCs w:val="24"/>
          <w:highlight w:val="none"/>
          <w:lang w:eastAsia="zh-CN"/>
        </w:rPr>
        <w:t>评标委员会</w:t>
      </w:r>
      <w:r>
        <w:rPr>
          <w:rFonts w:hint="eastAsia" w:ascii="宋体" w:hAnsi="宋体" w:eastAsia="宋体" w:cs="宋体"/>
          <w:bCs/>
          <w:color w:val="auto"/>
          <w:spacing w:val="6"/>
          <w:sz w:val="24"/>
          <w:szCs w:val="24"/>
          <w:highlight w:val="none"/>
        </w:rPr>
        <w:t>应当按照招标文件中的规定，对投标文件满足招标文件全部实质性要求的投标人进行价格比较。</w:t>
      </w:r>
    </w:p>
    <w:p>
      <w:pPr>
        <w:widowControl/>
        <w:ind w:left="218" w:leftChars="104" w:firstLine="0" w:firstLineChars="0"/>
        <w:jc w:val="left"/>
        <w:outlineLvl w:val="9"/>
        <w:rPr>
          <w:rFonts w:hint="eastAsia" w:ascii="宋体" w:hAnsi="宋体" w:eastAsia="宋体" w:cs="宋体"/>
          <w:color w:val="auto"/>
          <w:highlight w:val="none"/>
        </w:rPr>
      </w:pPr>
      <w:r>
        <w:rPr>
          <w:rFonts w:hint="eastAsia" w:ascii="宋体" w:hAnsi="宋体" w:eastAsia="宋体" w:cs="宋体"/>
          <w:bCs/>
          <w:color w:val="auto"/>
          <w:spacing w:val="6"/>
          <w:sz w:val="24"/>
          <w:szCs w:val="24"/>
          <w:highlight w:val="none"/>
        </w:rPr>
        <w:tab/>
      </w:r>
      <w:r>
        <w:rPr>
          <w:rFonts w:hint="eastAsia" w:ascii="宋体" w:hAnsi="宋体" w:eastAsia="宋体" w:cs="宋体"/>
          <w:b/>
          <w:color w:val="auto"/>
          <w:highlight w:val="none"/>
        </w:rPr>
        <w:t>（一）</w:t>
      </w:r>
      <w:r>
        <w:rPr>
          <w:rFonts w:hint="eastAsia" w:ascii="宋体" w:hAnsi="宋体" w:eastAsia="宋体" w:cs="宋体"/>
          <w:b/>
          <w:bCs/>
          <w:color w:val="auto"/>
          <w:szCs w:val="24"/>
          <w:highlight w:val="none"/>
        </w:rPr>
        <w:t>技术评审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评审点</w:t>
            </w:r>
          </w:p>
        </w:tc>
        <w:tc>
          <w:tcPr>
            <w:tcW w:w="7813"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技术参数</w:t>
            </w:r>
          </w:p>
        </w:tc>
        <w:tc>
          <w:tcPr>
            <w:tcW w:w="7813" w:type="dxa"/>
            <w:noWrap/>
            <w:vAlign w:val="center"/>
          </w:tcPr>
          <w:p>
            <w:pPr>
              <w:ind w:left="218" w:leftChars="104" w:firstLine="0" w:firstLineChars="0"/>
              <w:outlineLvl w:val="9"/>
              <w:rPr>
                <w:rFonts w:hint="eastAsia" w:ascii="宋体" w:hAnsi="宋体" w:eastAsia="宋体" w:cs="宋体"/>
                <w:bCs/>
                <w:color w:val="auto"/>
                <w:szCs w:val="24"/>
                <w:highlight w:val="none"/>
              </w:rPr>
            </w:pPr>
            <w:r>
              <w:rPr>
                <w:rFonts w:hint="eastAsia" w:ascii="宋体" w:hAnsi="宋体" w:eastAsia="宋体" w:cs="宋体"/>
                <w:color w:val="auto"/>
                <w:kern w:val="0"/>
                <w:szCs w:val="24"/>
                <w:highlight w:val="none"/>
              </w:rPr>
              <w:t>招标文件要求的全部技术参数内容必须完全满足，否则视为无效投标。</w:t>
            </w:r>
          </w:p>
        </w:tc>
      </w:tr>
    </w:tbl>
    <w:p>
      <w:pPr>
        <w:spacing w:afterLines="50" w:line="440" w:lineRule="exact"/>
        <w:ind w:left="218" w:leftChars="104" w:firstLine="0" w:firstLineChars="0"/>
        <w:outlineLvl w:val="9"/>
        <w:rPr>
          <w:rFonts w:hint="eastAsia" w:ascii="宋体" w:hAnsi="宋体" w:eastAsia="宋体" w:cs="宋体"/>
          <w:b/>
          <w:bCs/>
          <w:color w:val="auto"/>
          <w:szCs w:val="24"/>
          <w:highlight w:val="none"/>
        </w:rPr>
      </w:pPr>
      <w:r>
        <w:rPr>
          <w:rFonts w:hint="eastAsia" w:ascii="宋体" w:hAnsi="宋体" w:eastAsia="宋体" w:cs="宋体"/>
          <w:b/>
          <w:color w:val="auto"/>
          <w:highlight w:val="none"/>
        </w:rPr>
        <w:t>（二）</w:t>
      </w:r>
      <w:r>
        <w:rPr>
          <w:rFonts w:hint="eastAsia" w:ascii="宋体" w:hAnsi="宋体" w:eastAsia="宋体" w:cs="宋体"/>
          <w:b/>
          <w:bCs/>
          <w:color w:val="auto"/>
          <w:szCs w:val="24"/>
          <w:highlight w:val="none"/>
        </w:rPr>
        <w:t>商务评审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7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67" w:type="dxa"/>
            <w:noWrap/>
            <w:vAlign w:val="center"/>
          </w:tcPr>
          <w:p>
            <w:pPr>
              <w:ind w:left="218" w:leftChars="104" w:firstLine="0" w:firstLineChars="0"/>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评审点</w:t>
            </w:r>
          </w:p>
        </w:tc>
        <w:tc>
          <w:tcPr>
            <w:tcW w:w="7764" w:type="dxa"/>
            <w:noWrap/>
            <w:vAlign w:val="center"/>
          </w:tcPr>
          <w:p>
            <w:pPr>
              <w:jc w:val="center"/>
              <w:outlineLvl w:val="9"/>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767" w:type="dxa"/>
            <w:noWrap/>
            <w:vAlign w:val="center"/>
          </w:tcPr>
          <w:p>
            <w:pPr>
              <w:ind w:left="218" w:leftChars="104" w:firstLine="0" w:firstLineChars="0"/>
              <w:jc w:val="center"/>
              <w:outlineLvl w:val="9"/>
              <w:rPr>
                <w:rFonts w:hint="eastAsia" w:ascii="宋体" w:hAnsi="宋体" w:eastAsia="宋体" w:cs="宋体"/>
                <w:b/>
                <w:bCs/>
                <w:color w:val="auto"/>
                <w:szCs w:val="24"/>
                <w:highlight w:val="none"/>
                <w:lang w:eastAsia="zh-CN"/>
              </w:rPr>
            </w:pPr>
            <w:r>
              <w:rPr>
                <w:rFonts w:hint="eastAsia" w:ascii="宋体" w:hAnsi="宋体" w:cs="宋体"/>
                <w:b/>
                <w:bCs/>
                <w:color w:val="auto"/>
                <w:szCs w:val="24"/>
                <w:highlight w:val="none"/>
                <w:lang w:eastAsia="zh-CN"/>
              </w:rPr>
              <w:t>商务条款</w:t>
            </w:r>
          </w:p>
        </w:tc>
        <w:tc>
          <w:tcPr>
            <w:tcW w:w="7764" w:type="dxa"/>
            <w:noWrap/>
            <w:vAlign w:val="center"/>
          </w:tcPr>
          <w:p>
            <w:pPr>
              <w:ind w:left="218" w:leftChars="104" w:firstLine="0" w:firstLineChars="0"/>
              <w:outlineLvl w:val="9"/>
              <w:rPr>
                <w:rFonts w:hint="eastAsia" w:ascii="宋体" w:hAnsi="宋体" w:eastAsia="宋体" w:cs="宋体"/>
                <w:bCs/>
                <w:color w:val="auto"/>
                <w:szCs w:val="24"/>
                <w:highlight w:val="none"/>
              </w:rPr>
            </w:pPr>
            <w:r>
              <w:rPr>
                <w:rFonts w:hint="eastAsia" w:ascii="宋体" w:hAnsi="宋体" w:eastAsia="宋体" w:cs="宋体"/>
                <w:color w:val="auto"/>
                <w:kern w:val="0"/>
                <w:szCs w:val="24"/>
                <w:highlight w:val="none"/>
              </w:rPr>
              <w:t>招标文件要求的全部</w:t>
            </w:r>
            <w:r>
              <w:rPr>
                <w:rFonts w:hint="eastAsia" w:ascii="宋体" w:hAnsi="宋体" w:cs="宋体"/>
                <w:color w:val="auto"/>
                <w:kern w:val="0"/>
                <w:szCs w:val="24"/>
                <w:highlight w:val="none"/>
                <w:lang w:eastAsia="zh-CN"/>
              </w:rPr>
              <w:t>商务条款</w:t>
            </w:r>
            <w:r>
              <w:rPr>
                <w:rFonts w:hint="eastAsia" w:ascii="宋体" w:hAnsi="宋体" w:eastAsia="宋体" w:cs="宋体"/>
                <w:color w:val="auto"/>
                <w:kern w:val="0"/>
                <w:szCs w:val="24"/>
                <w:highlight w:val="none"/>
              </w:rPr>
              <w:t>内容必须完全满足，否则视为无效投标。</w:t>
            </w:r>
          </w:p>
        </w:tc>
      </w:tr>
    </w:tbl>
    <w:p>
      <w:pPr>
        <w:pStyle w:val="65"/>
        <w:adjustRightInd w:val="0"/>
        <w:snapToGrid w:val="0"/>
        <w:spacing w:line="336" w:lineRule="auto"/>
        <w:ind w:left="218" w:leftChars="104" w:firstLine="0" w:firstLineChars="0"/>
        <w:outlineLvl w:val="9"/>
        <w:rPr>
          <w:rFonts w:hint="eastAsia" w:ascii="宋体" w:hAnsi="宋体" w:eastAsia="宋体" w:cs="宋体"/>
          <w:b/>
          <w:color w:val="auto"/>
          <w:sz w:val="24"/>
          <w:highlight w:val="none"/>
        </w:rPr>
      </w:pPr>
    </w:p>
    <w:p>
      <w:pPr>
        <w:pStyle w:val="65"/>
        <w:adjustRightInd w:val="0"/>
        <w:snapToGrid w:val="0"/>
        <w:spacing w:line="336" w:lineRule="auto"/>
        <w:jc w:val="center"/>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w:t>
      </w:r>
      <w:r>
        <w:rPr>
          <w:rFonts w:hint="eastAsia" w:hAnsi="宋体" w:cs="宋体"/>
          <w:b/>
          <w:color w:val="auto"/>
          <w:sz w:val="24"/>
          <w:highlight w:val="none"/>
          <w:lang w:eastAsia="zh-CN"/>
        </w:rPr>
        <w:t>、</w:t>
      </w:r>
      <w:r>
        <w:rPr>
          <w:rFonts w:hint="eastAsia" w:hAnsi="宋体" w:cs="宋体"/>
          <w:b/>
          <w:color w:val="auto"/>
          <w:sz w:val="24"/>
          <w:highlight w:val="none"/>
          <w:lang w:val="en-US" w:eastAsia="zh-CN"/>
        </w:rPr>
        <w:t>中标候选人</w:t>
      </w:r>
      <w:r>
        <w:rPr>
          <w:rFonts w:hint="eastAsia" w:ascii="宋体" w:hAnsi="宋体" w:eastAsia="宋体" w:cs="宋体"/>
          <w:b/>
          <w:color w:val="auto"/>
          <w:sz w:val="24"/>
          <w:highlight w:val="none"/>
        </w:rPr>
        <w:t>的确定</w:t>
      </w:r>
    </w:p>
    <w:p>
      <w:pPr>
        <w:pStyle w:val="65"/>
        <w:numPr>
          <w:ilvl w:val="0"/>
          <w:numId w:val="0"/>
        </w:numPr>
        <w:adjustRightInd w:val="0"/>
        <w:snapToGrid w:val="0"/>
        <w:spacing w:line="336" w:lineRule="auto"/>
        <w:ind w:firstLine="482" w:firstLineChars="200"/>
        <w:outlineLvl w:val="9"/>
        <w:rPr>
          <w:rFonts w:hint="eastAsia" w:ascii="宋体" w:hAnsi="宋体" w:eastAsia="宋体" w:cs="宋体"/>
          <w:b/>
          <w:color w:val="auto"/>
          <w:sz w:val="24"/>
          <w:highlight w:val="none"/>
        </w:rPr>
      </w:pPr>
      <w:r>
        <w:rPr>
          <w:rFonts w:hint="eastAsia" w:hAnsi="宋体" w:cs="宋体"/>
          <w:b/>
          <w:color w:val="auto"/>
          <w:sz w:val="24"/>
          <w:highlight w:val="none"/>
          <w:lang w:val="en-US" w:eastAsia="zh-CN"/>
        </w:rPr>
        <w:t>25、中标候选人</w:t>
      </w:r>
      <w:r>
        <w:rPr>
          <w:rFonts w:hint="eastAsia" w:ascii="宋体" w:hAnsi="宋体" w:eastAsia="宋体" w:cs="宋体"/>
          <w:b/>
          <w:color w:val="auto"/>
          <w:sz w:val="24"/>
          <w:highlight w:val="none"/>
        </w:rPr>
        <w:t>的确定</w:t>
      </w:r>
    </w:p>
    <w:p>
      <w:pPr>
        <w:pStyle w:val="65"/>
        <w:numPr>
          <w:ilvl w:val="0"/>
          <w:numId w:val="0"/>
        </w:numPr>
        <w:adjustRightInd w:val="0"/>
        <w:snapToGrid w:val="0"/>
        <w:spacing w:line="336" w:lineRule="auto"/>
        <w:ind w:firstLine="720" w:firstLineChars="300"/>
        <w:outlineLvl w:val="9"/>
        <w:rPr>
          <w:rFonts w:hint="eastAsia" w:ascii="宋体" w:hAnsi="宋体" w:eastAsia="宋体" w:cs="宋体"/>
          <w:color w:val="auto"/>
          <w:sz w:val="22"/>
          <w:szCs w:val="25"/>
          <w:highlight w:val="none"/>
        </w:rPr>
      </w:pPr>
      <w:r>
        <w:rPr>
          <w:rFonts w:hint="eastAsia" w:ascii="宋体" w:hAnsi="宋体" w:eastAsia="宋体" w:cs="宋体"/>
          <w:color w:val="auto"/>
          <w:kern w:val="2"/>
          <w:sz w:val="24"/>
          <w:highlight w:val="none"/>
          <w:lang w:val="en-US" w:eastAsia="zh-CN" w:bidi="ar-SA"/>
        </w:rPr>
        <w:t>25.1由</w:t>
      </w:r>
      <w:r>
        <w:rPr>
          <w:rFonts w:hint="eastAsia" w:hAnsi="宋体" w:cs="宋体"/>
          <w:color w:val="auto"/>
          <w:kern w:val="2"/>
          <w:sz w:val="24"/>
          <w:highlight w:val="none"/>
          <w:lang w:val="en-US" w:eastAsia="zh-CN" w:bidi="ar-SA"/>
        </w:rPr>
        <w:t>评标委员会</w:t>
      </w:r>
      <w:r>
        <w:rPr>
          <w:rFonts w:hint="eastAsia" w:ascii="宋体" w:hAnsi="宋体" w:eastAsia="宋体" w:cs="宋体"/>
          <w:color w:val="auto"/>
          <w:kern w:val="2"/>
          <w:sz w:val="24"/>
          <w:highlight w:val="none"/>
          <w:lang w:val="en-US" w:eastAsia="zh-CN" w:bidi="ar-SA"/>
        </w:rPr>
        <w:t>按照招标文件的要求和条件，对各投标人的投标文件就价格、技术、商务与服务等项目内容分别进行评</w:t>
      </w:r>
      <w:r>
        <w:rPr>
          <w:rFonts w:hint="eastAsia" w:ascii="宋体" w:hAnsi="宋体" w:eastAsia="宋体" w:cs="宋体"/>
          <w:color w:val="auto"/>
          <w:sz w:val="24"/>
          <w:highlight w:val="none"/>
        </w:rPr>
        <w:t>议，同时考虑投标人的质量保证、售后等做出结论；</w:t>
      </w:r>
    </w:p>
    <w:p>
      <w:pPr>
        <w:adjustRightInd w:val="0"/>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.2</w:t>
      </w:r>
      <w:r>
        <w:rPr>
          <w:rFonts w:hint="eastAsia" w:ascii="宋体" w:hAnsi="宋体" w:cs="宋体"/>
          <w:color w:val="auto"/>
          <w:sz w:val="24"/>
          <w:highlight w:val="none"/>
          <w:lang w:eastAsia="zh-CN"/>
        </w:rPr>
        <w:t>评标委员会</w:t>
      </w:r>
      <w:r>
        <w:rPr>
          <w:rFonts w:hint="eastAsia" w:ascii="宋体" w:hAnsi="宋体" w:eastAsia="宋体" w:cs="宋体"/>
          <w:color w:val="auto"/>
          <w:sz w:val="24"/>
          <w:highlight w:val="none"/>
        </w:rPr>
        <w:t>根据最低评标价法原则</w:t>
      </w:r>
      <w:r>
        <w:rPr>
          <w:rFonts w:hint="eastAsia" w:ascii="宋体" w:hAnsi="宋体" w:eastAsia="宋体" w:cs="宋体"/>
          <w:bCs/>
          <w:color w:val="auto"/>
          <w:sz w:val="24"/>
          <w:szCs w:val="21"/>
          <w:highlight w:val="none"/>
        </w:rPr>
        <w:t>确定中标候选人名单</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通过资格审查、符合性审查且报价最低的投标人为预中标人</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报价</w:t>
      </w:r>
      <w:r>
        <w:rPr>
          <w:rFonts w:hint="eastAsia" w:ascii="宋体" w:hAnsi="宋体" w:eastAsia="宋体" w:cs="宋体"/>
          <w:color w:val="auto"/>
          <w:sz w:val="24"/>
          <w:szCs w:val="24"/>
          <w:highlight w:val="none"/>
        </w:rPr>
        <w:t>相同的</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招标单位</w:t>
      </w:r>
      <w:r>
        <w:rPr>
          <w:rFonts w:hint="eastAsia" w:ascii="宋体" w:hAnsi="宋体" w:eastAsia="宋体" w:cs="宋体"/>
          <w:color w:val="auto"/>
          <w:sz w:val="24"/>
          <w:highlight w:val="none"/>
        </w:rPr>
        <w:t>则在上饶市阳光采购服务平台采用摇球方式</w:t>
      </w:r>
      <w:r>
        <w:rPr>
          <w:rFonts w:hint="eastAsia" w:ascii="宋体" w:hAnsi="宋体" w:cs="宋体"/>
          <w:color w:val="auto"/>
          <w:sz w:val="24"/>
          <w:highlight w:val="none"/>
          <w:lang w:val="en-US" w:eastAsia="zh-CN"/>
        </w:rPr>
        <w:t>确定排序</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并编写评标报告</w:t>
      </w:r>
      <w:r>
        <w:rPr>
          <w:rFonts w:hint="eastAsia" w:ascii="宋体" w:hAnsi="宋体" w:eastAsia="宋体" w:cs="宋体"/>
          <w:color w:val="auto"/>
          <w:sz w:val="24"/>
          <w:highlight w:val="none"/>
        </w:rPr>
        <w:t>。</w:t>
      </w:r>
    </w:p>
    <w:p>
      <w:pPr>
        <w:pStyle w:val="65"/>
        <w:snapToGrid w:val="0"/>
        <w:spacing w:line="336" w:lineRule="auto"/>
        <w:jc w:val="center"/>
        <w:outlineLvl w:val="9"/>
        <w:rPr>
          <w:rFonts w:hint="default" w:ascii="宋体" w:hAnsi="宋体" w:eastAsia="宋体" w:cs="宋体"/>
          <w:b/>
          <w:bCs/>
          <w:color w:val="auto"/>
          <w:sz w:val="24"/>
          <w:highlight w:val="none"/>
          <w:lang w:val="en-US"/>
        </w:rPr>
      </w:pPr>
      <w:r>
        <w:rPr>
          <w:rFonts w:hint="eastAsia" w:ascii="宋体" w:hAnsi="宋体" w:eastAsia="宋体" w:cs="宋体"/>
          <w:b/>
          <w:bCs/>
          <w:color w:val="auto"/>
          <w:sz w:val="24"/>
          <w:highlight w:val="none"/>
        </w:rPr>
        <w:t>八</w:t>
      </w:r>
      <w:r>
        <w:rPr>
          <w:rFonts w:hint="eastAsia" w:hAnsi="宋体" w:cs="宋体"/>
          <w:b/>
          <w:bCs/>
          <w:color w:val="auto"/>
          <w:sz w:val="24"/>
          <w:highlight w:val="none"/>
          <w:lang w:eastAsia="zh-CN"/>
        </w:rPr>
        <w:t>、</w:t>
      </w:r>
      <w:r>
        <w:rPr>
          <w:rFonts w:hint="eastAsia" w:hAnsi="宋体" w:cs="宋体"/>
          <w:b/>
          <w:bCs/>
          <w:color w:val="auto"/>
          <w:sz w:val="24"/>
          <w:highlight w:val="none"/>
          <w:lang w:val="en-US" w:eastAsia="zh-CN"/>
        </w:rPr>
        <w:t>中标结果</w:t>
      </w:r>
    </w:p>
    <w:p>
      <w:pPr>
        <w:pStyle w:val="65"/>
        <w:snapToGrid w:val="0"/>
        <w:spacing w:line="336"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6</w:t>
      </w:r>
      <w:r>
        <w:rPr>
          <w:rFonts w:hint="eastAsia" w:ascii="宋体" w:hAnsi="宋体" w:eastAsia="宋体" w:cs="宋体"/>
          <w:b/>
          <w:color w:val="auto"/>
          <w:sz w:val="24"/>
          <w:highlight w:val="none"/>
        </w:rPr>
        <w:t>、</w:t>
      </w:r>
      <w:r>
        <w:rPr>
          <w:rFonts w:hint="eastAsia" w:hAnsi="宋体" w:cs="宋体"/>
          <w:b/>
          <w:bCs/>
          <w:color w:val="auto"/>
          <w:sz w:val="24"/>
          <w:highlight w:val="none"/>
          <w:lang w:val="en-US" w:eastAsia="zh-CN"/>
        </w:rPr>
        <w:t>中标结果</w:t>
      </w:r>
    </w:p>
    <w:p>
      <w:pPr>
        <w:pStyle w:val="65"/>
        <w:keepNext w:val="0"/>
        <w:keepLines w:val="0"/>
        <w:pageBreakBefore w:val="0"/>
        <w:widowControl w:val="0"/>
        <w:kinsoku/>
        <w:wordWrap/>
        <w:overflowPunct/>
        <w:topLinePunct w:val="0"/>
        <w:autoSpaceDE/>
        <w:autoSpaceDN/>
        <w:bidi w:val="0"/>
        <w:adjustRightInd/>
        <w:snapToGrid w:val="0"/>
        <w:spacing w:line="336" w:lineRule="auto"/>
        <w:ind w:firstLine="720" w:firstLineChars="300"/>
        <w:jc w:val="left"/>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6</w:t>
      </w:r>
      <w:r>
        <w:rPr>
          <w:rFonts w:hint="eastAsia" w:ascii="宋体" w:hAnsi="宋体" w:eastAsia="宋体" w:cs="宋体"/>
          <w:color w:val="auto"/>
          <w:sz w:val="24"/>
          <w:highlight w:val="none"/>
        </w:rPr>
        <w:t>.1</w:t>
      </w:r>
      <w:r>
        <w:rPr>
          <w:rFonts w:hint="eastAsia" w:hAnsi="宋体" w:cs="宋体"/>
          <w:color w:val="auto"/>
          <w:sz w:val="24"/>
          <w:highlight w:val="none"/>
          <w:lang w:val="en-US" w:eastAsia="zh-CN"/>
        </w:rPr>
        <w:t>按“关于印发《江西省产权交易所阳光采购服务平台业务规则（试行）的通知》”（赣产权[2020]112号）规定，</w:t>
      </w:r>
      <w:r>
        <w:rPr>
          <w:rFonts w:hint="eastAsia" w:ascii="宋体" w:hAnsi="宋体" w:eastAsia="宋体" w:cs="宋体"/>
          <w:color w:val="auto"/>
          <w:sz w:val="24"/>
          <w:highlight w:val="none"/>
          <w:lang w:val="en-US" w:eastAsia="zh-CN"/>
        </w:rPr>
        <w:t>采购人或采购代理机构自收到评标报告之日起</w:t>
      </w:r>
      <w:r>
        <w:rPr>
          <w:rFonts w:hint="eastAsia" w:ascii="宋体" w:hAnsi="宋体" w:eastAsia="宋体" w:cs="宋体"/>
          <w:color w:val="auto"/>
          <w:sz w:val="24"/>
          <w:highlight w:val="none"/>
          <w:lang w:eastAsia="zh-CN"/>
        </w:rPr>
        <w:t>三日内</w:t>
      </w:r>
      <w:r>
        <w:rPr>
          <w:rFonts w:hint="eastAsia" w:ascii="宋体" w:hAnsi="宋体" w:eastAsia="宋体" w:cs="宋体"/>
          <w:color w:val="auto"/>
          <w:sz w:val="24"/>
          <w:highlight w:val="none"/>
        </w:rPr>
        <w:t>在</w:t>
      </w:r>
      <w:r>
        <w:rPr>
          <w:rFonts w:hint="eastAsia" w:ascii="宋体" w:hAnsi="宋体" w:eastAsia="宋体" w:cs="宋体"/>
          <w:color w:val="auto"/>
          <w:sz w:val="24"/>
          <w:highlight w:val="none"/>
          <w:lang w:eastAsia="zh-CN"/>
        </w:rPr>
        <w:t>“阳光采购服务平台”</w:t>
      </w:r>
      <w:r>
        <w:rPr>
          <w:rFonts w:hint="eastAsia" w:ascii="宋体" w:hAnsi="宋体" w:eastAsia="宋体" w:cs="宋体"/>
          <w:color w:val="auto"/>
          <w:sz w:val="24"/>
          <w:highlight w:val="none"/>
        </w:rPr>
        <w:t>（网址：http://www.ccgp.gov.cn/）及相关网站上</w:t>
      </w:r>
      <w:r>
        <w:rPr>
          <w:rFonts w:hint="eastAsia" w:hAnsi="宋体" w:cs="宋体"/>
          <w:color w:val="auto"/>
          <w:sz w:val="24"/>
          <w:highlight w:val="none"/>
          <w:lang w:val="en-US" w:eastAsia="zh-CN"/>
        </w:rPr>
        <w:t>公示</w:t>
      </w:r>
      <w:r>
        <w:rPr>
          <w:rFonts w:hint="eastAsia" w:ascii="宋体" w:hAnsi="宋体" w:eastAsia="宋体" w:cs="宋体"/>
          <w:color w:val="auto"/>
          <w:sz w:val="24"/>
          <w:highlight w:val="none"/>
          <w:lang w:val="en-US" w:eastAsia="zh-CN"/>
        </w:rPr>
        <w:t>中标候选人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中标候选人</w:t>
      </w:r>
      <w:r>
        <w:rPr>
          <w:rFonts w:hint="eastAsia" w:hAnsi="宋体" w:cs="宋体"/>
          <w:color w:val="auto"/>
          <w:sz w:val="24"/>
          <w:highlight w:val="none"/>
          <w:lang w:val="en-US" w:eastAsia="zh-CN"/>
        </w:rPr>
        <w:t>公示</w:t>
      </w:r>
      <w:r>
        <w:rPr>
          <w:rFonts w:hint="eastAsia" w:ascii="宋体" w:hAnsi="宋体" w:eastAsia="宋体" w:cs="宋体"/>
          <w:color w:val="auto"/>
          <w:sz w:val="24"/>
          <w:highlight w:val="none"/>
        </w:rPr>
        <w:t>期限为</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日。</w:t>
      </w:r>
    </w:p>
    <w:p>
      <w:pPr>
        <w:pStyle w:val="65"/>
        <w:keepNext w:val="0"/>
        <w:keepLines w:val="0"/>
        <w:pageBreakBefore w:val="0"/>
        <w:widowControl w:val="0"/>
        <w:kinsoku w:val="0"/>
        <w:wordWrap w:val="0"/>
        <w:overflowPunct/>
        <w:topLinePunct/>
        <w:autoSpaceDE/>
        <w:autoSpaceDN/>
        <w:bidi w:val="0"/>
        <w:adjustRightInd/>
        <w:snapToGrid w:val="0"/>
        <w:spacing w:line="336" w:lineRule="auto"/>
        <w:ind w:firstLine="720" w:firstLineChars="300"/>
        <w:jc w:val="left"/>
        <w:textAlignment w:val="auto"/>
        <w:outlineLvl w:val="9"/>
        <w:rPr>
          <w:rFonts w:hint="default" w:ascii="宋体" w:hAnsi="宋体" w:eastAsia="宋体" w:cs="宋体"/>
          <w:color w:val="auto"/>
          <w:sz w:val="24"/>
          <w:highlight w:val="none"/>
          <w:lang w:val="en-US" w:eastAsia="zh-CN"/>
        </w:rPr>
      </w:pPr>
      <w:r>
        <w:rPr>
          <w:rFonts w:hint="eastAsia" w:hAnsi="宋体" w:cs="宋体"/>
          <w:color w:val="auto"/>
          <w:sz w:val="24"/>
          <w:highlight w:val="none"/>
          <w:lang w:val="en-US" w:eastAsia="zh-CN"/>
        </w:rPr>
        <w:t>26.2</w:t>
      </w:r>
      <w:r>
        <w:rPr>
          <w:rFonts w:hint="eastAsia" w:ascii="宋体" w:hAnsi="宋体" w:eastAsia="宋体" w:cs="宋体"/>
          <w:color w:val="auto"/>
          <w:sz w:val="24"/>
          <w:highlight w:val="none"/>
          <w:lang w:val="en-US" w:eastAsia="zh-CN"/>
        </w:rPr>
        <w:t>中标候选人</w:t>
      </w:r>
      <w:r>
        <w:rPr>
          <w:rFonts w:hint="eastAsia" w:hAnsi="宋体" w:cs="宋体"/>
          <w:color w:val="auto"/>
          <w:sz w:val="24"/>
          <w:highlight w:val="none"/>
          <w:lang w:val="en-US" w:eastAsia="zh-CN"/>
        </w:rPr>
        <w:t>公示期限结束之日起三日内公告中标结果，中标公告期限为1日。</w:t>
      </w:r>
    </w:p>
    <w:p>
      <w:pPr>
        <w:pStyle w:val="65"/>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九</w:t>
      </w:r>
      <w:r>
        <w:rPr>
          <w:rFonts w:hint="eastAsia" w:hAnsi="宋体" w:cs="宋体"/>
          <w:b/>
          <w:bCs/>
          <w:color w:val="auto"/>
          <w:sz w:val="24"/>
          <w:highlight w:val="none"/>
          <w:lang w:eastAsia="zh-CN"/>
        </w:rPr>
        <w:t>、</w:t>
      </w:r>
      <w:r>
        <w:rPr>
          <w:rFonts w:hint="eastAsia" w:ascii="宋体" w:hAnsi="宋体" w:eastAsia="宋体" w:cs="宋体"/>
          <w:b/>
          <w:color w:val="auto"/>
          <w:sz w:val="24"/>
          <w:highlight w:val="none"/>
        </w:rPr>
        <w:t>中标通知</w:t>
      </w:r>
    </w:p>
    <w:p>
      <w:pPr>
        <w:pStyle w:val="65"/>
        <w:snapToGrid w:val="0"/>
        <w:spacing w:line="336" w:lineRule="auto"/>
        <w:ind w:firstLine="482" w:firstLineChars="200"/>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hAnsi="宋体" w:cs="宋体"/>
          <w:b/>
          <w:color w:val="auto"/>
          <w:sz w:val="24"/>
          <w:highlight w:val="none"/>
          <w:lang w:val="en-US" w:eastAsia="zh-CN"/>
        </w:rPr>
        <w:t>7</w:t>
      </w:r>
      <w:r>
        <w:rPr>
          <w:rFonts w:hint="eastAsia" w:ascii="宋体" w:hAnsi="宋体" w:eastAsia="宋体" w:cs="宋体"/>
          <w:b/>
          <w:color w:val="auto"/>
          <w:sz w:val="24"/>
          <w:highlight w:val="none"/>
        </w:rPr>
        <w:t>、中标通知</w:t>
      </w:r>
    </w:p>
    <w:p>
      <w:pPr>
        <w:pStyle w:val="65"/>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7</w:t>
      </w:r>
      <w:r>
        <w:rPr>
          <w:rFonts w:hint="eastAsia" w:ascii="宋体" w:hAnsi="宋体" w:eastAsia="宋体" w:cs="宋体"/>
          <w:color w:val="auto"/>
          <w:sz w:val="24"/>
          <w:highlight w:val="none"/>
        </w:rPr>
        <w:t>.1中标公告</w:t>
      </w:r>
      <w:r>
        <w:rPr>
          <w:rFonts w:hint="eastAsia" w:hAnsi="宋体" w:cs="宋体"/>
          <w:color w:val="auto"/>
          <w:sz w:val="24"/>
          <w:highlight w:val="none"/>
          <w:lang w:val="en-US" w:eastAsia="zh-CN"/>
        </w:rPr>
        <w:t>结束后</w:t>
      </w:r>
      <w:r>
        <w:rPr>
          <w:rFonts w:hint="eastAsia" w:ascii="宋体" w:hAnsi="宋体" w:eastAsia="宋体" w:cs="宋体"/>
          <w:color w:val="auto"/>
          <w:sz w:val="24"/>
          <w:highlight w:val="none"/>
        </w:rPr>
        <w:t>应当向中标人发出中标通知书；</w:t>
      </w:r>
    </w:p>
    <w:p>
      <w:pPr>
        <w:pStyle w:val="65"/>
        <w:snapToGrid w:val="0"/>
        <w:spacing w:line="336" w:lineRule="auto"/>
        <w:ind w:firstLine="720" w:firstLineChars="3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hAnsi="宋体" w:cs="宋体"/>
          <w:color w:val="auto"/>
          <w:sz w:val="24"/>
          <w:highlight w:val="none"/>
          <w:lang w:val="en-US" w:eastAsia="zh-CN"/>
        </w:rPr>
        <w:t>7</w:t>
      </w:r>
      <w:r>
        <w:rPr>
          <w:rFonts w:hint="eastAsia" w:ascii="宋体" w:hAnsi="宋体" w:eastAsia="宋体" w:cs="宋体"/>
          <w:color w:val="auto"/>
          <w:sz w:val="24"/>
          <w:highlight w:val="none"/>
        </w:rPr>
        <w:t>.2招标代理机构无义务向未中标的投标人解释落标原因和退还投标文件。</w:t>
      </w:r>
    </w:p>
    <w:p>
      <w:pPr>
        <w:pStyle w:val="65"/>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签订合同</w:t>
      </w:r>
    </w:p>
    <w:p>
      <w:pPr>
        <w:pStyle w:val="65"/>
        <w:snapToGrid w:val="0"/>
        <w:spacing w:line="336" w:lineRule="auto"/>
        <w:ind w:left="218" w:leftChars="104" w:firstLine="241" w:firstLineChars="100"/>
        <w:outlineLvl w:val="9"/>
        <w:rPr>
          <w:rFonts w:hint="eastAsia" w:ascii="宋体" w:hAnsi="宋体" w:eastAsia="宋体" w:cs="宋体"/>
          <w:color w:val="auto"/>
          <w:sz w:val="24"/>
          <w:highlight w:val="none"/>
        </w:rPr>
      </w:pPr>
      <w:r>
        <w:rPr>
          <w:rFonts w:hint="eastAsia" w:hAnsi="宋体" w:cs="宋体"/>
          <w:b/>
          <w:color w:val="auto"/>
          <w:sz w:val="24"/>
          <w:highlight w:val="none"/>
          <w:lang w:val="en-US" w:eastAsia="zh-CN"/>
        </w:rPr>
        <w:t>28</w:t>
      </w:r>
      <w:r>
        <w:rPr>
          <w:rFonts w:hint="eastAsia" w:ascii="宋体" w:hAnsi="宋体" w:eastAsia="宋体" w:cs="宋体"/>
          <w:b/>
          <w:color w:val="auto"/>
          <w:sz w:val="24"/>
          <w:highlight w:val="none"/>
        </w:rPr>
        <w:t>、签订合同</w:t>
      </w:r>
    </w:p>
    <w:p>
      <w:pPr>
        <w:pStyle w:val="65"/>
        <w:snapToGrid w:val="0"/>
        <w:spacing w:line="336" w:lineRule="auto"/>
        <w:ind w:left="218" w:leftChars="104" w:firstLine="480" w:firstLineChars="200"/>
        <w:outlineLvl w:val="9"/>
        <w:rPr>
          <w:rFonts w:hint="eastAsia" w:ascii="宋体" w:hAnsi="宋体" w:eastAsia="宋体" w:cs="宋体"/>
          <w:color w:val="auto"/>
          <w:sz w:val="24"/>
          <w:highlight w:val="none"/>
          <w:lang w:eastAsia="zh-CN"/>
        </w:rPr>
      </w:pPr>
      <w:r>
        <w:rPr>
          <w:rFonts w:hint="eastAsia" w:hAnsi="宋体" w:cs="宋体"/>
          <w:color w:val="auto"/>
          <w:sz w:val="24"/>
          <w:highlight w:val="none"/>
          <w:lang w:val="en-US" w:eastAsia="zh-CN"/>
        </w:rPr>
        <w:t>28</w:t>
      </w:r>
      <w:r>
        <w:rPr>
          <w:rFonts w:hint="eastAsia" w:ascii="宋体" w:hAnsi="宋体" w:eastAsia="宋体" w:cs="宋体"/>
          <w:color w:val="auto"/>
          <w:sz w:val="24"/>
          <w:highlight w:val="none"/>
        </w:rPr>
        <w:t>.1中标人应当按</w:t>
      </w:r>
      <w:r>
        <w:rPr>
          <w:rFonts w:hint="eastAsia" w:hAnsi="宋体" w:cs="宋体"/>
          <w:color w:val="auto"/>
          <w:sz w:val="24"/>
          <w:highlight w:val="none"/>
          <w:lang w:eastAsia="zh-CN"/>
        </w:rPr>
        <w:t>招标公告、招标文件</w:t>
      </w:r>
      <w:r>
        <w:rPr>
          <w:rFonts w:hint="eastAsia" w:ascii="宋体" w:hAnsi="宋体" w:eastAsia="宋体" w:cs="宋体"/>
          <w:color w:val="auto"/>
          <w:sz w:val="24"/>
          <w:highlight w:val="none"/>
        </w:rPr>
        <w:t>要求</w:t>
      </w:r>
      <w:r>
        <w:rPr>
          <w:rFonts w:hint="eastAsia" w:hAnsi="宋体" w:cs="宋体"/>
          <w:color w:val="auto"/>
          <w:sz w:val="24"/>
          <w:highlight w:val="none"/>
          <w:lang w:val="en-US" w:eastAsia="zh-CN"/>
        </w:rPr>
        <w:t>及投标文件的内容</w:t>
      </w:r>
      <w:r>
        <w:rPr>
          <w:rFonts w:hint="eastAsia" w:ascii="宋体" w:hAnsi="宋体" w:eastAsia="宋体" w:cs="宋体"/>
          <w:color w:val="auto"/>
          <w:sz w:val="24"/>
          <w:highlight w:val="none"/>
        </w:rPr>
        <w:t>及时签订合同，不得再行订立背离合同实质性内容的其他协议。招标人和中标人应当自中标通知书发出之日起三十日内，按照招标文件和中标人的投标文件</w:t>
      </w:r>
      <w:r>
        <w:rPr>
          <w:rFonts w:hint="eastAsia" w:hAnsi="宋体" w:cs="宋体"/>
          <w:color w:val="auto"/>
          <w:sz w:val="24"/>
          <w:highlight w:val="none"/>
          <w:lang w:val="en-US" w:eastAsia="zh-CN"/>
        </w:rPr>
        <w:t>内容</w:t>
      </w:r>
      <w:r>
        <w:rPr>
          <w:rFonts w:hint="eastAsia" w:ascii="宋体" w:hAnsi="宋体" w:eastAsia="宋体" w:cs="宋体"/>
          <w:color w:val="auto"/>
          <w:sz w:val="24"/>
          <w:highlight w:val="none"/>
        </w:rPr>
        <w:t>订立书面合同</w:t>
      </w:r>
      <w:r>
        <w:rPr>
          <w:rFonts w:hint="eastAsia" w:hAnsi="宋体" w:cs="宋体"/>
          <w:color w:val="auto"/>
          <w:sz w:val="24"/>
          <w:highlight w:val="none"/>
          <w:lang w:eastAsia="zh-CN"/>
        </w:rPr>
        <w:t>。</w:t>
      </w:r>
    </w:p>
    <w:p>
      <w:pPr>
        <w:pStyle w:val="65"/>
        <w:snapToGrid w:val="0"/>
        <w:spacing w:line="336" w:lineRule="auto"/>
        <w:ind w:left="218" w:leftChars="104" w:firstLine="480" w:firstLineChars="200"/>
        <w:outlineLvl w:val="9"/>
        <w:rPr>
          <w:rFonts w:hint="eastAsia" w:ascii="宋体" w:hAnsi="宋体" w:eastAsia="宋体" w:cs="宋体"/>
          <w:color w:val="auto"/>
          <w:sz w:val="24"/>
          <w:highlight w:val="none"/>
        </w:rPr>
      </w:pPr>
      <w:r>
        <w:rPr>
          <w:rFonts w:hint="eastAsia" w:hAnsi="宋体" w:cs="宋体"/>
          <w:color w:val="auto"/>
          <w:sz w:val="24"/>
          <w:highlight w:val="none"/>
          <w:lang w:val="en-US" w:eastAsia="zh-CN"/>
        </w:rPr>
        <w:t>28</w:t>
      </w:r>
      <w:r>
        <w:rPr>
          <w:rFonts w:hint="eastAsia" w:ascii="宋体" w:hAnsi="宋体" w:eastAsia="宋体" w:cs="宋体"/>
          <w:color w:val="auto"/>
          <w:sz w:val="24"/>
          <w:highlight w:val="none"/>
        </w:rPr>
        <w:t>.2中标人放弃中标、不履行合同、不按照</w:t>
      </w:r>
      <w:r>
        <w:rPr>
          <w:rFonts w:hint="eastAsia" w:hAnsi="宋体" w:cs="宋体"/>
          <w:color w:val="auto"/>
          <w:sz w:val="24"/>
          <w:highlight w:val="none"/>
          <w:lang w:eastAsia="zh-CN"/>
        </w:rPr>
        <w:t>招标</w:t>
      </w:r>
      <w:r>
        <w:rPr>
          <w:rFonts w:hint="eastAsia" w:ascii="宋体" w:hAnsi="宋体" w:eastAsia="宋体" w:cs="宋体"/>
          <w:color w:val="auto"/>
          <w:sz w:val="24"/>
          <w:highlight w:val="none"/>
        </w:rPr>
        <w:t>文件要求提供履约担保，或者被查实存在影响中标结果的违法违规行为等不符合中标条件的，须承担相应的法律责任</w:t>
      </w:r>
      <w:r>
        <w:rPr>
          <w:rFonts w:hint="eastAsia" w:hAnsi="宋体" w:cs="宋体"/>
          <w:color w:val="auto"/>
          <w:sz w:val="24"/>
          <w:highlight w:val="none"/>
          <w:lang w:eastAsia="zh-CN"/>
        </w:rPr>
        <w:t>，招标人</w:t>
      </w:r>
      <w:r>
        <w:rPr>
          <w:rFonts w:hint="eastAsia" w:hAnsi="宋体" w:cs="宋体"/>
          <w:color w:val="auto"/>
          <w:sz w:val="24"/>
          <w:highlight w:val="none"/>
          <w:lang w:val="en-US" w:eastAsia="zh-CN"/>
        </w:rPr>
        <w:t>将</w:t>
      </w:r>
      <w:r>
        <w:rPr>
          <w:rFonts w:hint="eastAsia" w:ascii="宋体" w:hAnsi="宋体" w:eastAsia="宋体" w:cs="宋体"/>
          <w:color w:val="auto"/>
          <w:sz w:val="24"/>
          <w:highlight w:val="none"/>
        </w:rPr>
        <w:t>重新</w:t>
      </w:r>
      <w:r>
        <w:rPr>
          <w:rFonts w:hint="eastAsia" w:hAnsi="宋体" w:cs="宋体"/>
          <w:color w:val="auto"/>
          <w:sz w:val="24"/>
          <w:highlight w:val="none"/>
          <w:lang w:val="en-US" w:eastAsia="zh-CN"/>
        </w:rPr>
        <w:t>组织</w:t>
      </w:r>
      <w:r>
        <w:rPr>
          <w:rFonts w:hint="eastAsia" w:ascii="宋体" w:hAnsi="宋体" w:eastAsia="宋体" w:cs="宋体"/>
          <w:color w:val="auto"/>
          <w:sz w:val="24"/>
          <w:highlight w:val="none"/>
        </w:rPr>
        <w:t>招标</w:t>
      </w:r>
      <w:r>
        <w:rPr>
          <w:rFonts w:hint="eastAsia" w:hAnsi="宋体" w:cs="宋体"/>
          <w:color w:val="auto"/>
          <w:sz w:val="24"/>
          <w:highlight w:val="none"/>
          <w:lang w:eastAsia="zh-CN"/>
        </w:rPr>
        <w:t>，</w:t>
      </w:r>
      <w:r>
        <w:rPr>
          <w:rFonts w:hint="eastAsia" w:ascii="宋体" w:hAnsi="宋体" w:eastAsia="宋体" w:cs="宋体"/>
          <w:color w:val="auto"/>
          <w:sz w:val="24"/>
          <w:highlight w:val="none"/>
        </w:rPr>
        <w:t>重新确定中标人的，应当进行公示</w:t>
      </w:r>
      <w:r>
        <w:rPr>
          <w:rFonts w:hint="eastAsia" w:hAnsi="宋体" w:cs="宋体"/>
          <w:color w:val="auto"/>
          <w:sz w:val="24"/>
          <w:highlight w:val="none"/>
          <w:lang w:val="en-US" w:eastAsia="zh-CN"/>
        </w:rPr>
        <w:t>或</w:t>
      </w:r>
      <w:r>
        <w:rPr>
          <w:rFonts w:hint="eastAsia" w:ascii="宋体" w:hAnsi="宋体" w:eastAsia="宋体" w:cs="宋体"/>
          <w:color w:val="auto"/>
          <w:sz w:val="24"/>
          <w:highlight w:val="none"/>
        </w:rPr>
        <w:t>公告通知。</w:t>
      </w:r>
    </w:p>
    <w:p>
      <w:pPr>
        <w:pStyle w:val="65"/>
        <w:snapToGrid w:val="0"/>
        <w:spacing w:line="336" w:lineRule="auto"/>
        <w:jc w:val="center"/>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十一</w:t>
      </w:r>
      <w:r>
        <w:rPr>
          <w:rFonts w:hint="eastAsia" w:hAnsi="宋体" w:cs="宋体"/>
          <w:b/>
          <w:bCs/>
          <w:color w:val="auto"/>
          <w:sz w:val="24"/>
          <w:highlight w:val="none"/>
          <w:lang w:eastAsia="zh-CN"/>
        </w:rPr>
        <w:t>、</w:t>
      </w:r>
      <w:r>
        <w:rPr>
          <w:rFonts w:hint="eastAsia" w:ascii="宋体" w:hAnsi="宋体" w:eastAsia="宋体" w:cs="宋体"/>
          <w:b/>
          <w:bCs/>
          <w:color w:val="auto"/>
          <w:sz w:val="24"/>
          <w:highlight w:val="none"/>
        </w:rPr>
        <w:t>其他事项</w:t>
      </w:r>
    </w:p>
    <w:p>
      <w:pPr>
        <w:pStyle w:val="65"/>
        <w:adjustRightInd w:val="0"/>
        <w:snapToGrid w:val="0"/>
        <w:spacing w:line="336" w:lineRule="auto"/>
        <w:ind w:left="218" w:leftChars="104" w:firstLine="241" w:firstLineChars="100"/>
        <w:outlineLvl w:val="9"/>
        <w:rPr>
          <w:rFonts w:hint="eastAsia" w:ascii="宋体" w:hAnsi="宋体" w:eastAsia="宋体" w:cs="宋体"/>
          <w:b/>
          <w:color w:val="auto"/>
          <w:sz w:val="24"/>
          <w:highlight w:val="none"/>
        </w:rPr>
      </w:pPr>
      <w:r>
        <w:rPr>
          <w:rFonts w:hint="eastAsia" w:hAnsi="宋体" w:cs="宋体"/>
          <w:b/>
          <w:color w:val="auto"/>
          <w:sz w:val="24"/>
          <w:highlight w:val="none"/>
          <w:lang w:val="en-US" w:eastAsia="zh-CN"/>
        </w:rPr>
        <w:t>29</w:t>
      </w:r>
      <w:r>
        <w:rPr>
          <w:rFonts w:hint="eastAsia" w:ascii="宋体" w:hAnsi="宋体" w:eastAsia="宋体" w:cs="宋体"/>
          <w:b/>
          <w:color w:val="auto"/>
          <w:sz w:val="24"/>
          <w:highlight w:val="none"/>
        </w:rPr>
        <w:t>、解释权</w:t>
      </w:r>
    </w:p>
    <w:p>
      <w:pPr>
        <w:pStyle w:val="65"/>
        <w:snapToGrid w:val="0"/>
        <w:spacing w:line="336" w:lineRule="auto"/>
        <w:ind w:left="218" w:leftChars="104" w:firstLine="480" w:firstLineChars="2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29.1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pStyle w:val="65"/>
        <w:snapToGrid w:val="0"/>
        <w:spacing w:line="336" w:lineRule="auto"/>
        <w:ind w:left="218" w:leftChars="104" w:firstLine="480" w:firstLineChars="200"/>
        <w:outlineLvl w:val="9"/>
        <w:rPr>
          <w:rFonts w:hint="eastAsia" w:ascii="宋体" w:hAnsi="宋体" w:eastAsia="宋体" w:cs="宋体"/>
          <w:color w:val="auto"/>
          <w:sz w:val="24"/>
          <w:highlight w:val="none"/>
        </w:rPr>
        <w:sectPr>
          <w:headerReference r:id="rId10" w:type="default"/>
          <w:footerReference r:id="rId11" w:type="default"/>
          <w:pgSz w:w="11907" w:h="16840"/>
          <w:pgMar w:top="1134" w:right="751" w:bottom="1134" w:left="656" w:header="851" w:footer="851" w:gutter="0"/>
          <w:pgNumType w:fmt="decimal"/>
          <w:cols w:space="720" w:num="1"/>
          <w:docGrid w:type="lines" w:linePitch="312" w:charSpace="0"/>
        </w:sectPr>
      </w:pPr>
      <w:r>
        <w:rPr>
          <w:rFonts w:hint="eastAsia" w:hAnsi="宋体" w:cs="宋体"/>
          <w:color w:val="auto"/>
          <w:sz w:val="24"/>
          <w:highlight w:val="none"/>
          <w:lang w:val="en-US" w:eastAsia="zh-CN"/>
        </w:rPr>
        <w:t>29.2本项目为企业招标解释权属招标人。</w:t>
      </w:r>
    </w:p>
    <w:p>
      <w:pPr>
        <w:adjustRightInd w:val="0"/>
        <w:snapToGrid w:val="0"/>
        <w:spacing w:line="336" w:lineRule="auto"/>
        <w:jc w:val="center"/>
        <w:outlineLvl w:val="0"/>
        <w:rPr>
          <w:rFonts w:hint="eastAsia" w:ascii="宋体" w:hAnsi="宋体" w:eastAsia="宋体" w:cs="宋体"/>
          <w:b/>
          <w:color w:val="auto"/>
          <w:sz w:val="33"/>
          <w:highlight w:val="none"/>
        </w:rPr>
      </w:pPr>
      <w:r>
        <w:rPr>
          <w:rFonts w:hint="eastAsia" w:ascii="宋体" w:hAnsi="宋体" w:eastAsia="宋体" w:cs="宋体"/>
          <w:b/>
          <w:color w:val="auto"/>
          <w:sz w:val="33"/>
          <w:highlight w:val="none"/>
        </w:rPr>
        <w:t xml:space="preserve">第三章  </w:t>
      </w:r>
      <w:bookmarkStart w:id="5" w:name="_Toc292271385"/>
      <w:r>
        <w:rPr>
          <w:rFonts w:hint="eastAsia" w:ascii="宋体" w:hAnsi="宋体" w:cs="宋体"/>
          <w:b/>
          <w:color w:val="auto"/>
          <w:sz w:val="33"/>
          <w:highlight w:val="none"/>
          <w:lang w:val="en-US" w:eastAsia="zh-CN"/>
        </w:rPr>
        <w:t>一、</w:t>
      </w:r>
      <w:r>
        <w:rPr>
          <w:rFonts w:hint="eastAsia" w:ascii="宋体" w:hAnsi="宋体" w:cs="宋体"/>
          <w:b/>
          <w:color w:val="auto"/>
          <w:sz w:val="33"/>
          <w:highlight w:val="none"/>
          <w:lang w:eastAsia="zh-CN"/>
        </w:rPr>
        <w:t>技术参数</w:t>
      </w:r>
      <w:r>
        <w:rPr>
          <w:rFonts w:hint="eastAsia" w:ascii="宋体" w:hAnsi="宋体" w:eastAsia="宋体" w:cs="宋体"/>
          <w:b/>
          <w:color w:val="auto"/>
          <w:sz w:val="33"/>
          <w:highlight w:val="none"/>
        </w:rPr>
        <w:t>及商务条款</w:t>
      </w:r>
      <w:bookmarkEnd w:id="5"/>
    </w:p>
    <w:p>
      <w:pPr>
        <w:pStyle w:val="65"/>
        <w:snapToGrid w:val="0"/>
        <w:spacing w:line="336" w:lineRule="auto"/>
        <w:ind w:left="218" w:leftChars="104" w:firstLine="480" w:firstLineChars="2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注：1、</w:t>
      </w:r>
      <w:r>
        <w:rPr>
          <w:rFonts w:hint="eastAsia" w:ascii="宋体" w:hAnsi="宋体"/>
          <w:sz w:val="24"/>
          <w:szCs w:val="24"/>
        </w:rPr>
        <w:t>以下所列产品中如有仅指某生产商的，则仅供参考，投标人在满足或优于所要求的技术参数基础上可自行选择生产商及型号。</w:t>
      </w:r>
    </w:p>
    <w:p>
      <w:pPr>
        <w:pStyle w:val="65"/>
        <w:snapToGrid w:val="0"/>
        <w:spacing w:line="336" w:lineRule="auto"/>
        <w:ind w:left="218" w:leftChars="104" w:firstLine="960" w:firstLineChars="400"/>
        <w:outlineLvl w:val="9"/>
        <w:rPr>
          <w:rFonts w:hint="eastAsia" w:hAnsi="宋体" w:cs="宋体"/>
          <w:color w:val="auto"/>
          <w:sz w:val="24"/>
          <w:highlight w:val="none"/>
          <w:lang w:val="en-US" w:eastAsia="zh-CN"/>
        </w:rPr>
      </w:pPr>
      <w:r>
        <w:rPr>
          <w:rFonts w:hint="eastAsia" w:hAnsi="宋体" w:cs="宋体"/>
          <w:color w:val="auto"/>
          <w:sz w:val="24"/>
          <w:highlight w:val="none"/>
          <w:lang w:val="en-US" w:eastAsia="zh-CN"/>
        </w:rPr>
        <w:t>2、投标人技术参数有正偏离的，应提供相关证明，否则视为负偏离。</w:t>
      </w:r>
    </w:p>
    <w:tbl>
      <w:tblPr>
        <w:tblStyle w:val="30"/>
        <w:tblW w:w="10554" w:type="dxa"/>
        <w:tblInd w:w="-6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8"/>
        <w:gridCol w:w="2266"/>
        <w:gridCol w:w="3947"/>
        <w:gridCol w:w="827"/>
        <w:gridCol w:w="1506"/>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r>
              <w:rPr>
                <w:rFonts w:hint="eastAsia" w:ascii="宋体" w:hAnsi="宋体"/>
                <w:b w:val="0"/>
                <w:bCs/>
                <w:color w:val="000000"/>
                <w:sz w:val="24"/>
                <w:szCs w:val="24"/>
              </w:rPr>
              <w:t>序号</w:t>
            </w:r>
          </w:p>
        </w:tc>
        <w:tc>
          <w:tcPr>
            <w:tcW w:w="226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r>
              <w:rPr>
                <w:rFonts w:hint="eastAsia" w:ascii="宋体" w:hAnsi="宋体"/>
                <w:b w:val="0"/>
                <w:bCs/>
                <w:color w:val="000000"/>
                <w:sz w:val="24"/>
                <w:szCs w:val="24"/>
              </w:rPr>
              <w:t>车辆品牌型号</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宋体" w:hAnsi="宋体" w:eastAsia="宋体"/>
                <w:b w:val="0"/>
                <w:bCs/>
                <w:color w:val="000000"/>
                <w:sz w:val="24"/>
                <w:szCs w:val="24"/>
                <w:lang w:val="en-US" w:eastAsia="zh-CN"/>
              </w:rPr>
            </w:pPr>
            <w:r>
              <w:rPr>
                <w:rFonts w:hint="eastAsia" w:ascii="宋体" w:hAnsi="宋体"/>
                <w:b w:val="0"/>
                <w:bCs/>
                <w:color w:val="000000"/>
                <w:sz w:val="24"/>
                <w:szCs w:val="24"/>
                <w:lang w:val="en-US" w:eastAsia="zh-CN"/>
              </w:rPr>
              <w:t>参数</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r>
              <w:rPr>
                <w:rFonts w:hint="eastAsia" w:ascii="宋体" w:hAnsi="宋体"/>
                <w:b w:val="0"/>
                <w:bCs/>
                <w:color w:val="000000"/>
                <w:sz w:val="24"/>
                <w:szCs w:val="24"/>
              </w:rPr>
              <w:t>单位</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r>
              <w:rPr>
                <w:rFonts w:hint="eastAsia" w:ascii="宋体" w:hAnsi="宋体"/>
                <w:b w:val="0"/>
                <w:bCs/>
                <w:color w:val="000000"/>
                <w:sz w:val="24"/>
                <w:szCs w:val="24"/>
              </w:rPr>
              <w:t>单价（元）</w:t>
            </w:r>
          </w:p>
        </w:tc>
        <w:tc>
          <w:tcPr>
            <w:tcW w:w="124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b w:val="0"/>
                <w:bCs/>
                <w:color w:val="000000"/>
                <w:sz w:val="24"/>
                <w:szCs w:val="24"/>
                <w:lang w:val="en-US" w:eastAsia="zh-CN"/>
              </w:rPr>
            </w:pPr>
            <w:r>
              <w:rPr>
                <w:rFonts w:hint="eastAsia" w:ascii="宋体" w:hAnsi="宋体"/>
                <w:b w:val="0"/>
                <w:bCs/>
                <w:color w:val="000000"/>
                <w:sz w:val="24"/>
                <w:szCs w:val="24"/>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友谊牌ZGT6852LBEV</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2850</w:t>
            </w:r>
          </w:p>
        </w:tc>
        <w:tc>
          <w:tcPr>
            <w:tcW w:w="1240"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p>
            <w:pPr>
              <w:spacing w:beforeLines="0" w:afterLines="0"/>
              <w:jc w:val="both"/>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pStyle w:val="2"/>
              <w:rPr>
                <w:rFonts w:hint="eastAsia" w:ascii="宋体" w:hAnsi="宋体"/>
                <w:b w:val="0"/>
                <w:bCs/>
                <w:color w:val="000000"/>
                <w:sz w:val="24"/>
                <w:szCs w:val="24"/>
              </w:rPr>
            </w:pPr>
          </w:p>
          <w:p>
            <w:pPr>
              <w:spacing w:beforeLines="0" w:afterLines="0"/>
              <w:jc w:val="center"/>
              <w:rPr>
                <w:rFonts w:hint="eastAsia" w:ascii="宋体" w:hAnsi="宋体"/>
                <w:b w:val="0"/>
                <w:bCs/>
                <w:color w:val="000000"/>
                <w:sz w:val="24"/>
                <w:szCs w:val="24"/>
              </w:rPr>
            </w:pPr>
            <w:r>
              <w:rPr>
                <w:rFonts w:hint="eastAsia" w:ascii="宋体" w:hAnsi="宋体" w:eastAsia="宋体" w:cs="宋体"/>
                <w:b w:val="0"/>
                <w:bCs/>
                <w:sz w:val="24"/>
                <w:szCs w:val="24"/>
              </w:rPr>
              <w:t>具体</w:t>
            </w:r>
            <w:r>
              <w:rPr>
                <w:rFonts w:hint="eastAsia" w:ascii="宋体" w:hAnsi="宋体" w:cs="宋体"/>
                <w:b w:val="0"/>
                <w:bCs/>
                <w:sz w:val="24"/>
                <w:szCs w:val="24"/>
                <w:lang w:val="en-US" w:eastAsia="zh-CN"/>
              </w:rPr>
              <w:t>结算</w:t>
            </w:r>
            <w:r>
              <w:rPr>
                <w:rFonts w:hint="eastAsia" w:ascii="宋体" w:hAnsi="宋体" w:eastAsia="宋体" w:cs="宋体"/>
                <w:b w:val="0"/>
                <w:bCs/>
                <w:sz w:val="24"/>
                <w:szCs w:val="24"/>
              </w:rPr>
              <w:t>以实际发生量为准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上饶牌SR6106PHEVNG</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金龙KLQ6820GE3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左边窗玻璃上窗（铝合金玻璃）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左边窗玻璃下固定窗</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右边窗玻璃上窗（铝合金玻璃）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右边窗玻璃下固定窗</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ind w:firstLine="200" w:firstLineChars="100"/>
              <w:jc w:val="both"/>
              <w:rPr>
                <w:rFonts w:hint="default" w:ascii="Arial" w:hAnsi="Arial"/>
                <w:b w:val="0"/>
                <w:bCs/>
                <w:color w:val="000000"/>
                <w:sz w:val="20"/>
                <w:szCs w:val="24"/>
              </w:rPr>
            </w:pPr>
            <w:r>
              <w:rPr>
                <w:rFonts w:hint="default" w:ascii="Arial" w:hAnsi="Arial"/>
                <w:b w:val="0"/>
                <w:bCs/>
                <w:color w:val="000000"/>
                <w:sz w:val="20"/>
                <w:szCs w:val="24"/>
              </w:rPr>
              <w:t>4</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上饶牌</w:t>
            </w:r>
            <w:r>
              <w:rPr>
                <w:rFonts w:ascii="Arial" w:hAnsi="Arial" w:eastAsia="宋体" w:cs="Arial"/>
                <w:b w:val="0"/>
                <w:bCs w:val="0"/>
                <w:i w:val="0"/>
                <w:iCs w:val="0"/>
                <w:color w:val="000000"/>
                <w:kern w:val="0"/>
                <w:sz w:val="24"/>
                <w:szCs w:val="24"/>
                <w:u w:val="none"/>
                <w:lang w:val="en-US" w:eastAsia="zh-CN" w:bidi="ar"/>
              </w:rPr>
              <w:t>BSR6106BEVGS1</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3610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1615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1615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5</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吉利远程牌</w:t>
            </w:r>
            <w:r>
              <w:rPr>
                <w:rFonts w:ascii="Arial" w:hAnsi="Arial" w:eastAsia="宋体" w:cs="Arial"/>
                <w:b w:val="0"/>
                <w:bCs w:val="0"/>
                <w:i w:val="0"/>
                <w:iCs w:val="0"/>
                <w:color w:val="000000"/>
                <w:kern w:val="0"/>
                <w:sz w:val="24"/>
                <w:szCs w:val="24"/>
                <w:u w:val="none"/>
                <w:lang w:val="en-US" w:eastAsia="zh-CN" w:bidi="ar"/>
              </w:rPr>
              <w:t xml:space="preserve"> DNC6100BEVG4</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2850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6</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宇通</w:t>
            </w:r>
            <w:r>
              <w:rPr>
                <w:rFonts w:ascii="Arial" w:hAnsi="Arial" w:eastAsia="宋体" w:cs="Arial"/>
                <w:b w:val="0"/>
                <w:bCs w:val="0"/>
                <w:i w:val="0"/>
                <w:iCs w:val="0"/>
                <w:color w:val="000000"/>
                <w:kern w:val="0"/>
                <w:sz w:val="24"/>
                <w:szCs w:val="24"/>
                <w:u w:val="none"/>
                <w:lang w:val="en-US" w:eastAsia="zh-CN" w:bidi="ar"/>
              </w:rPr>
              <w:t xml:space="preserve"> ZK6105BEVG61</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2850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浅灰色左边窗玻璃（内嵌式推拉总成）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浅灰色右边窗玻璃（内嵌式推拉总成）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7</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宇通</w:t>
            </w:r>
            <w:r>
              <w:rPr>
                <w:rFonts w:ascii="Arial" w:hAnsi="Arial" w:eastAsia="宋体" w:cs="Arial"/>
                <w:b w:val="0"/>
                <w:bCs w:val="0"/>
                <w:i w:val="0"/>
                <w:iCs w:val="0"/>
                <w:color w:val="000000"/>
                <w:kern w:val="0"/>
                <w:sz w:val="24"/>
                <w:szCs w:val="24"/>
                <w:u w:val="none"/>
                <w:lang w:val="en-US" w:eastAsia="zh-CN" w:bidi="ar"/>
              </w:rPr>
              <w:t>ZK6902HNGAA</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左边窗玻璃上固定</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532</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左边窗玻璃中门前推拉窗</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712.5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左边窗玻璃下固定</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712.5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右边窗玻璃上固定</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532</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右边窗玻璃中门前推拉窗</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712.5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右边窗玻璃下固定</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532</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8</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远程牌</w:t>
            </w:r>
            <w:r>
              <w:rPr>
                <w:rFonts w:ascii="Arial" w:hAnsi="Arial" w:eastAsia="宋体" w:cs="Arial"/>
                <w:b w:val="0"/>
                <w:bCs w:val="0"/>
                <w:i w:val="0"/>
                <w:iCs w:val="0"/>
                <w:color w:val="000000"/>
                <w:kern w:val="0"/>
                <w:sz w:val="24"/>
                <w:szCs w:val="24"/>
                <w:u w:val="none"/>
                <w:lang w:val="en-US" w:eastAsia="zh-CN" w:bidi="ar"/>
              </w:rPr>
              <w:t>JHC6120BE12</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3420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9</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老吉利远程牌</w:t>
            </w:r>
            <w:r>
              <w:rPr>
                <w:rFonts w:ascii="Arial" w:hAnsi="Arial" w:eastAsia="宋体" w:cs="Arial"/>
                <w:b w:val="0"/>
                <w:bCs w:val="0"/>
                <w:i w:val="0"/>
                <w:iCs w:val="0"/>
                <w:color w:val="000000"/>
                <w:kern w:val="0"/>
                <w:sz w:val="24"/>
                <w:szCs w:val="24"/>
                <w:u w:val="none"/>
                <w:lang w:val="en-US" w:eastAsia="zh-CN" w:bidi="ar"/>
              </w:rPr>
              <w:br w:type="textWrapping"/>
            </w:r>
            <w:r>
              <w:rPr>
                <w:rFonts w:ascii="Arial" w:hAnsi="Arial" w:eastAsia="宋体" w:cs="Arial"/>
                <w:b w:val="0"/>
                <w:bCs w:val="0"/>
                <w:i w:val="0"/>
                <w:iCs w:val="0"/>
                <w:color w:val="000000"/>
                <w:kern w:val="0"/>
                <w:sz w:val="24"/>
                <w:szCs w:val="24"/>
                <w:u w:val="none"/>
                <w:lang w:val="en-US" w:eastAsia="zh-CN" w:bidi="ar"/>
              </w:rPr>
              <w:t>DNC6100BEVG3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2850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10</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上饶牌</w:t>
            </w:r>
            <w:r>
              <w:rPr>
                <w:rFonts w:ascii="Arial" w:hAnsi="Arial" w:eastAsia="宋体" w:cs="Arial"/>
                <w:b w:val="0"/>
                <w:bCs w:val="0"/>
                <w:i w:val="0"/>
                <w:iCs w:val="0"/>
                <w:color w:val="000000"/>
                <w:kern w:val="0"/>
                <w:sz w:val="24"/>
                <w:szCs w:val="24"/>
                <w:u w:val="none"/>
                <w:lang w:val="en-US" w:eastAsia="zh-CN" w:bidi="ar"/>
              </w:rPr>
              <w:t>BSR6820BEVGS4</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2755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11</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上饶牌</w:t>
            </w:r>
            <w:r>
              <w:rPr>
                <w:rFonts w:ascii="Arial" w:hAnsi="Arial" w:eastAsia="宋体" w:cs="Arial"/>
                <w:b w:val="0"/>
                <w:bCs w:val="0"/>
                <w:i w:val="0"/>
                <w:iCs w:val="0"/>
                <w:color w:val="000000"/>
                <w:kern w:val="0"/>
                <w:sz w:val="24"/>
                <w:szCs w:val="24"/>
                <w:u w:val="none"/>
                <w:lang w:val="en-US" w:eastAsia="zh-CN" w:bidi="ar"/>
              </w:rPr>
              <w:t xml:space="preserve"> SR6116BEVG1</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 xml:space="preserve">前档玻璃 夹层夹胶玻璃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3230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12</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百路佳</w:t>
            </w:r>
            <w:r>
              <w:rPr>
                <w:rFonts w:ascii="Arial" w:hAnsi="Arial" w:eastAsia="宋体" w:cs="Arial"/>
                <w:b w:val="0"/>
                <w:bCs w:val="0"/>
                <w:i w:val="0"/>
                <w:iCs w:val="0"/>
                <w:color w:val="000000"/>
                <w:kern w:val="0"/>
                <w:sz w:val="24"/>
                <w:szCs w:val="24"/>
                <w:u w:val="none"/>
                <w:lang w:val="en-US" w:eastAsia="zh-CN" w:bidi="ar"/>
              </w:rPr>
              <w:t>JXK6103BPHEVN</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617.5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左边窗玻璃上固定窗</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左边窗玻璃中窗（(F绿，总成件，钢化）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712.5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左边窗玻璃下固定窗</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右边窗玻璃上固定窗</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712.5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右边窗玻璃下固定窗</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13</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中汽宏远</w:t>
            </w:r>
            <w:r>
              <w:rPr>
                <w:rFonts w:ascii="Arial" w:hAnsi="Arial" w:eastAsia="宋体" w:cs="Arial"/>
                <w:b w:val="0"/>
                <w:bCs w:val="0"/>
                <w:i w:val="0"/>
                <w:iCs w:val="0"/>
                <w:color w:val="000000"/>
                <w:kern w:val="0"/>
                <w:sz w:val="24"/>
                <w:szCs w:val="24"/>
                <w:u w:val="none"/>
                <w:lang w:val="en-US" w:eastAsia="zh-CN" w:bidi="ar"/>
              </w:rPr>
              <w:t>KMT6600GBEV</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2660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14</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福田牌</w:t>
            </w:r>
            <w:r>
              <w:rPr>
                <w:rFonts w:ascii="Arial" w:hAnsi="Arial" w:eastAsia="宋体" w:cs="Arial"/>
                <w:b w:val="0"/>
                <w:bCs w:val="0"/>
                <w:i w:val="0"/>
                <w:iCs w:val="0"/>
                <w:color w:val="000000"/>
                <w:kern w:val="0"/>
                <w:sz w:val="24"/>
                <w:szCs w:val="24"/>
                <w:u w:val="none"/>
                <w:lang w:val="en-US" w:eastAsia="zh-CN" w:bidi="ar"/>
              </w:rPr>
              <w:t>BJ6105EVCA-3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15</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福田牌</w:t>
            </w:r>
            <w:r>
              <w:rPr>
                <w:rFonts w:ascii="Arial" w:hAnsi="Arial" w:eastAsia="宋体" w:cs="Arial"/>
                <w:b w:val="0"/>
                <w:bCs w:val="0"/>
                <w:i w:val="0"/>
                <w:iCs w:val="0"/>
                <w:color w:val="000000"/>
                <w:kern w:val="0"/>
                <w:sz w:val="24"/>
                <w:szCs w:val="24"/>
                <w:u w:val="none"/>
                <w:lang w:val="en-US" w:eastAsia="zh-CN" w:bidi="ar"/>
              </w:rPr>
              <w:t>BJ6105PHEVCA-7</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16</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福田牌</w:t>
            </w:r>
            <w:r>
              <w:rPr>
                <w:rFonts w:ascii="Arial" w:hAnsi="Arial" w:eastAsia="宋体" w:cs="Arial"/>
                <w:b w:val="0"/>
                <w:bCs w:val="0"/>
                <w:i w:val="0"/>
                <w:iCs w:val="0"/>
                <w:color w:val="000000"/>
                <w:kern w:val="0"/>
                <w:sz w:val="24"/>
                <w:szCs w:val="24"/>
                <w:u w:val="none"/>
                <w:lang w:val="en-US" w:eastAsia="zh-CN" w:bidi="ar"/>
              </w:rPr>
              <w:t>BJ6127PHEVCA-1</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3610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17</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宇通</w:t>
            </w:r>
            <w:r>
              <w:rPr>
                <w:rFonts w:ascii="Arial" w:hAnsi="Arial" w:eastAsia="宋体" w:cs="Arial"/>
                <w:b w:val="0"/>
                <w:bCs w:val="0"/>
                <w:i w:val="0"/>
                <w:iCs w:val="0"/>
                <w:color w:val="000000"/>
                <w:kern w:val="0"/>
                <w:sz w:val="24"/>
                <w:szCs w:val="24"/>
                <w:u w:val="none"/>
                <w:lang w:val="en-US" w:eastAsia="zh-CN" w:bidi="ar"/>
              </w:rPr>
              <w:t>ZK6650BEVG21</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2850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both"/>
              <w:rPr>
                <w:rFonts w:hint="default" w:ascii="Arial" w:hAnsi="Arial"/>
                <w:b w:val="0"/>
                <w:bCs/>
                <w:color w:val="000000"/>
                <w:sz w:val="20"/>
                <w:szCs w:val="24"/>
              </w:rPr>
            </w:pPr>
            <w:r>
              <w:rPr>
                <w:rFonts w:hint="default" w:ascii="Arial" w:hAnsi="Arial"/>
                <w:b w:val="0"/>
                <w:bCs/>
                <w:color w:val="000000"/>
                <w:sz w:val="20"/>
                <w:szCs w:val="24"/>
              </w:rPr>
              <w:t>18</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改装宇通</w:t>
            </w:r>
            <w:r>
              <w:rPr>
                <w:rFonts w:ascii="Arial" w:hAnsi="Arial" w:eastAsia="宋体" w:cs="Arial"/>
                <w:b w:val="0"/>
                <w:bCs w:val="0"/>
                <w:i w:val="0"/>
                <w:iCs w:val="0"/>
                <w:color w:val="000000"/>
                <w:kern w:val="0"/>
                <w:sz w:val="24"/>
                <w:szCs w:val="24"/>
                <w:u w:val="none"/>
                <w:lang w:val="en-US" w:eastAsia="zh-CN" w:bidi="ar"/>
              </w:rPr>
              <w:t>ZK6809BEVG12C</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2660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浅灰色左边窗玻璃（内嵌式推拉总成）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浅灰色右边窗玻璃（内嵌式推拉总成）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19</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宇通ZK6815BEVG3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浅灰色左边窗玻璃（内嵌式推拉总成）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浅灰色右边窗玻璃（内嵌式推拉总成）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20</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金龙牌XMQ6106AGHEV10</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21</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远程牌DNC6850BEVG5</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3230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22</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苏州金龙KLQ6108GE3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23</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苏州金龙KLQ6920GE3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左边窗玻璃下固定</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右边窗玻璃下固定</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24</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金龙牌XMQ6127GHEV17</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2565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25</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金龙牌XMQ6106BGN4</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26</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上饶SR6890GHN</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2565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27</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宇通牌观光车ZK6126BEVGS4</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4180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浅灰色左边窗玻璃（内嵌式推拉总成）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浅灰色右边窗玻璃（内嵌式推拉总成）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both"/>
              <w:rPr>
                <w:rFonts w:hint="default" w:ascii="Arial" w:hAnsi="Arial"/>
                <w:b w:val="0"/>
                <w:bCs/>
                <w:color w:val="000000"/>
                <w:sz w:val="20"/>
                <w:szCs w:val="24"/>
              </w:rPr>
            </w:pPr>
            <w:r>
              <w:rPr>
                <w:rFonts w:hint="default" w:ascii="Arial" w:hAnsi="Arial"/>
                <w:b w:val="0"/>
                <w:bCs/>
                <w:color w:val="000000"/>
                <w:sz w:val="20"/>
                <w:szCs w:val="24"/>
              </w:rPr>
              <w:t>28</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宇通牌ZK6809BEVQZ12B1</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左边窗玻璃（浅灰 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右边窗玻璃（浅灰 内嵌式推拉总成）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29</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悦西牌ZJC6601HF7</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后档玻璃夹层</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1045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左边窗玻璃上固定</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570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右边窗玻璃上固定</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570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30</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T7宇通牌ZK6710D3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2660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浅灰色左边窗玻璃（封闭式）</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浅灰色右边窗玻璃（封闭式）</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浅灰色中客门玻璃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深灰色逃生玻璃（总成）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3420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31</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吉江牌NE6720K01</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32</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金南牌XQX6720D3Y</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33</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悦西牌ZJC6660HF9</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后档玻璃（夹层）</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1045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34</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T7宇通牌ZK6710D3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2660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浅灰色左边窗玻璃（封闭式）</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浅灰色右边窗玻璃（封闭式）</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35</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高配T7宇通牌ZK6710Q1T</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2660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深灰色左边窗玻璃（封闭式）</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深灰色右边窗玻璃（封闭式）</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中客门玻璃(浅灰，钢化)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深灰色逃生玻璃（总成）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3420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36</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吉江牌NE6720D4</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37</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金南牌XQX6600D3Y</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38</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金龙牌KLQ6608E3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1520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39</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金龙牌KLQ6668E3A</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40</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海格牌KLQ6608E4</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left"/>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left"/>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left"/>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右边窗玻璃（铝合金框架总成）</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6" w:space="0"/>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41</w:t>
            </w:r>
          </w:p>
        </w:tc>
        <w:tc>
          <w:tcPr>
            <w:tcW w:w="2266" w:type="dxa"/>
            <w:vMerge w:val="restart"/>
            <w:tcBorders>
              <w:top w:val="single" w:color="auto" w:sz="6" w:space="0"/>
              <w:left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安源牌PK6608HQD3</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1710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950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1140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left w:val="single" w:color="auto" w:sz="6" w:space="0"/>
              <w:bottom w:val="single" w:color="auto" w:sz="4"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中客门玻璃（F绿，钢化）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665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p>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42</w:t>
            </w:r>
          </w:p>
        </w:tc>
        <w:tc>
          <w:tcPr>
            <w:tcW w:w="2266" w:type="dxa"/>
            <w:vMerge w:val="restart"/>
            <w:tcBorders>
              <w:top w:val="single" w:color="auto" w:sz="6" w:space="0"/>
              <w:left w:val="single" w:color="auto" w:sz="4"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XM6106AGHEV10</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前档玻璃（夹层夹胶玻璃）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4"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后档玻璃（ 钢化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4"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安全门玻璃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4"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左边窗玻璃(F绿，总成件，钢化）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4"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右边窗玻璃(F绿，总成件，钢化）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1425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4" w:space="0"/>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上客门玻璃（F绿，钢化）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b w:val="0"/>
                <w:bCs/>
                <w:color w:val="000000"/>
                <w:sz w:val="20"/>
                <w:szCs w:val="24"/>
              </w:rPr>
            </w:pPr>
          </w:p>
        </w:tc>
        <w:tc>
          <w:tcPr>
            <w:tcW w:w="2266" w:type="dxa"/>
            <w:vMerge w:val="continue"/>
            <w:tcBorders>
              <w:left w:val="single" w:color="auto" w:sz="4" w:space="0"/>
              <w:bottom w:val="nil"/>
              <w:right w:val="single" w:color="auto" w:sz="6" w:space="0"/>
              <w:tl2br w:val="nil"/>
              <w:tr2bl w:val="nil"/>
            </w:tcBorders>
            <w:noWrap w:val="0"/>
            <w:vAlign w:val="top"/>
          </w:tcPr>
          <w:p>
            <w:pPr>
              <w:spacing w:beforeLines="0" w:afterLines="0"/>
              <w:jc w:val="center"/>
              <w:rPr>
                <w:rFonts w:hint="eastAsia" w:ascii="宋体" w:hAnsi="宋体" w:eastAsia="宋体" w:cs="宋体"/>
                <w:b w:val="0"/>
                <w:bCs w:val="0"/>
                <w:color w:val="000000"/>
                <w:sz w:val="24"/>
                <w:szCs w:val="24"/>
              </w:rPr>
            </w:pP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下客门玻璃（F绿，钢化）</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760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tcBorders>
              <w:top w:val="single" w:color="auto" w:sz="4"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43</w:t>
            </w:r>
          </w:p>
        </w:tc>
        <w:tc>
          <w:tcPr>
            <w:tcW w:w="226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事故车工时费</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拆装玻璃</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570</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6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44</w:t>
            </w:r>
          </w:p>
        </w:tc>
        <w:tc>
          <w:tcPr>
            <w:tcW w:w="226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玻璃漏水</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i w:val="0"/>
                <w:iCs w:val="0"/>
                <w:color w:val="000000"/>
                <w:kern w:val="0"/>
                <w:sz w:val="24"/>
                <w:szCs w:val="24"/>
                <w:u w:val="none"/>
                <w:lang w:val="en-US" w:eastAsia="zh-CN" w:bidi="ar"/>
              </w:rPr>
              <w:t>打胶 （ 含胶水 ）</w:t>
            </w: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285</w:t>
            </w:r>
          </w:p>
        </w:tc>
        <w:tc>
          <w:tcPr>
            <w:tcW w:w="1240" w:type="dxa"/>
            <w:vMerge w:val="continue"/>
            <w:tcBorders>
              <w:left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768"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default" w:ascii="Arial" w:hAnsi="Arial"/>
                <w:b w:val="0"/>
                <w:bCs/>
                <w:color w:val="000000"/>
                <w:sz w:val="20"/>
                <w:szCs w:val="24"/>
              </w:rPr>
            </w:pPr>
            <w:r>
              <w:rPr>
                <w:rFonts w:hint="default" w:ascii="Arial" w:hAnsi="Arial"/>
                <w:b w:val="0"/>
                <w:bCs/>
                <w:color w:val="000000"/>
                <w:sz w:val="20"/>
                <w:szCs w:val="24"/>
              </w:rPr>
              <w:t>45</w:t>
            </w:r>
          </w:p>
        </w:tc>
        <w:tc>
          <w:tcPr>
            <w:tcW w:w="226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贴膜</w:t>
            </w:r>
          </w:p>
        </w:tc>
        <w:tc>
          <w:tcPr>
            <w:tcW w:w="3947" w:type="dxa"/>
            <w:tcBorders>
              <w:top w:val="single" w:color="auto" w:sz="6" w:space="0"/>
              <w:left w:val="single" w:color="auto" w:sz="6" w:space="0"/>
              <w:bottom w:val="single" w:color="auto" w:sz="6" w:space="0"/>
              <w:right w:val="single" w:color="auto" w:sz="6" w:space="0"/>
              <w:tl2br w:val="nil"/>
              <w:tr2bl w:val="nil"/>
            </w:tcBorders>
            <w:noWrap w:val="0"/>
            <w:vAlign w:val="bottom"/>
          </w:tcPr>
          <w:p>
            <w:pPr>
              <w:rPr>
                <w:rFonts w:hint="eastAsia" w:ascii="宋体" w:hAnsi="宋体"/>
                <w:b w:val="0"/>
                <w:bCs w:val="0"/>
                <w:color w:val="000000"/>
                <w:sz w:val="20"/>
                <w:szCs w:val="24"/>
              </w:rPr>
            </w:pPr>
          </w:p>
        </w:tc>
        <w:tc>
          <w:tcPr>
            <w:tcW w:w="82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b w:val="0"/>
                <w:bCs w:val="0"/>
                <w:color w:val="000000"/>
                <w:sz w:val="24"/>
                <w:szCs w:val="24"/>
              </w:rPr>
            </w:pPr>
            <w:r>
              <w:rPr>
                <w:rFonts w:hint="eastAsia" w:ascii="宋体" w:hAnsi="宋体" w:eastAsia="宋体" w:cs="宋体"/>
                <w:b w:val="0"/>
                <w:bCs w:val="0"/>
                <w:i w:val="0"/>
                <w:iCs w:val="0"/>
                <w:color w:val="000000"/>
                <w:kern w:val="0"/>
                <w:sz w:val="24"/>
                <w:szCs w:val="24"/>
                <w:u w:val="none"/>
                <w:lang w:val="en-US" w:eastAsia="zh-CN" w:bidi="ar"/>
              </w:rPr>
              <w:t>块</w:t>
            </w:r>
          </w:p>
        </w:tc>
        <w:tc>
          <w:tcPr>
            <w:tcW w:w="1506"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eastAsia="宋体" w:cs="宋体"/>
                <w:b w:val="0"/>
                <w:bCs/>
                <w:color w:val="0000FF"/>
                <w:sz w:val="24"/>
                <w:szCs w:val="24"/>
              </w:rPr>
            </w:pPr>
            <w:r>
              <w:rPr>
                <w:rFonts w:hint="eastAsia" w:ascii="宋体" w:hAnsi="宋体" w:eastAsia="宋体" w:cs="宋体"/>
                <w:i w:val="0"/>
                <w:iCs w:val="0"/>
                <w:color w:val="000000"/>
                <w:kern w:val="0"/>
                <w:sz w:val="24"/>
                <w:szCs w:val="24"/>
                <w:u w:val="none"/>
                <w:lang w:val="en-US" w:eastAsia="zh-CN" w:bidi="ar"/>
              </w:rPr>
              <w:t>247</w:t>
            </w:r>
          </w:p>
        </w:tc>
        <w:tc>
          <w:tcPr>
            <w:tcW w:w="1240" w:type="dxa"/>
            <w:vMerge w:val="continue"/>
            <w:tcBorders>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val="0"/>
                <w:bCs/>
                <w:color w:val="000000"/>
                <w:sz w:val="24"/>
                <w:szCs w:val="24"/>
              </w:rPr>
            </w:pPr>
          </w:p>
        </w:tc>
      </w:tr>
    </w:tbl>
    <w:p>
      <w:pPr>
        <w:snapToGrid w:val="0"/>
        <w:spacing w:line="336" w:lineRule="auto"/>
        <w:ind w:right="519" w:rightChars="247" w:firstLine="4176" w:firstLineChars="1300"/>
        <w:jc w:val="both"/>
        <w:outlineLvl w:val="9"/>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二、商务条款</w:t>
      </w:r>
    </w:p>
    <w:p>
      <w:pPr>
        <w:pStyle w:val="18"/>
        <w:keepNext w:val="0"/>
        <w:keepLines w:val="0"/>
        <w:pageBreakBefore w:val="0"/>
        <w:widowControl w:val="0"/>
        <w:kinsoku/>
        <w:wordWrap/>
        <w:overflowPunct/>
        <w:topLinePunct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hAnsi="宋体" w:cs="宋体"/>
          <w:b/>
          <w:color w:val="auto"/>
          <w:sz w:val="24"/>
          <w:szCs w:val="24"/>
          <w:highlight w:val="none"/>
          <w:lang w:val="en-US" w:eastAsia="zh-CN"/>
        </w:rPr>
        <w:t>一</w:t>
      </w:r>
      <w:r>
        <w:rPr>
          <w:rFonts w:hint="eastAsia" w:ascii="宋体" w:hAnsi="宋体" w:eastAsia="宋体" w:cs="宋体"/>
          <w:b/>
          <w:color w:val="auto"/>
          <w:sz w:val="24"/>
          <w:szCs w:val="24"/>
          <w:highlight w:val="none"/>
        </w:rPr>
        <w:t>）售后服务要求</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1.本项目所有投标均以人民币报价，报价内容包含所投项目的</w:t>
      </w:r>
      <w:r>
        <w:rPr>
          <w:rFonts w:hint="eastAsia" w:ascii="宋体" w:hAnsi="宋体" w:cs="宋体"/>
          <w:color w:val="auto"/>
          <w:kern w:val="0"/>
          <w:sz w:val="24"/>
          <w:szCs w:val="24"/>
          <w:highlight w:val="none"/>
          <w:u w:val="none"/>
          <w:lang w:val="en-US" w:eastAsia="zh-CN"/>
        </w:rPr>
        <w:t>保养费、材料费、运输费、起吊费、验收费、保险费、管理费、利润、退货费、税金等一切费用</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cs="宋体"/>
          <w:color w:val="auto"/>
          <w:sz w:val="24"/>
          <w:szCs w:val="24"/>
          <w:highlight w:val="none"/>
          <w:lang w:val="en-US" w:eastAsia="zh-CN"/>
        </w:rPr>
        <w:t>2.质保期：</w:t>
      </w:r>
      <w:r>
        <w:rPr>
          <w:rFonts w:hint="eastAsia" w:ascii="宋体" w:hAnsi="宋体" w:eastAsia="宋体" w:cs="宋体"/>
          <w:sz w:val="24"/>
          <w:highlight w:val="none"/>
          <w:lang w:val="en-US" w:eastAsia="zh-CN"/>
        </w:rPr>
        <w:t>投标人</w:t>
      </w:r>
      <w:r>
        <w:rPr>
          <w:rFonts w:hint="eastAsia" w:ascii="宋体" w:hAnsi="宋体" w:eastAsia="宋体" w:cs="宋体"/>
          <w:sz w:val="24"/>
          <w:szCs w:val="24"/>
          <w:highlight w:val="none"/>
          <w:lang w:eastAsia="zh-CN"/>
        </w:rPr>
        <w:t>所投货物必须为全新的、符合国家有关质量标准的产品；</w:t>
      </w:r>
      <w:r>
        <w:rPr>
          <w:rFonts w:hint="eastAsia" w:ascii="宋体" w:hAnsi="宋体" w:eastAsia="宋体" w:cs="宋体"/>
          <w:sz w:val="24"/>
          <w:szCs w:val="24"/>
          <w:highlight w:val="none"/>
          <w:lang w:val="en-US" w:eastAsia="zh-CN"/>
        </w:rPr>
        <w:t>质保期按国家相关标准执行。</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产品品质保证：凡货物在使用过程中发现的货物质量问题，由中标供应商负责处理，实行包修、包换、包退、直至产品符合质量要求。或在招标人同意的前提下，降价处理。中标供应商承担修理，调换、退货发生的一切费用和招标人的直接经济损失。</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eastAsia" w:ascii="宋体" w:hAnsi="宋体" w:cs="宋体"/>
          <w:color w:val="auto"/>
          <w:sz w:val="24"/>
          <w:highlight w:val="none"/>
        </w:rPr>
      </w:pPr>
      <w:r>
        <w:rPr>
          <w:rFonts w:hint="eastAsia" w:ascii="宋体" w:hAnsi="宋体" w:cs="宋体"/>
          <w:color w:val="auto"/>
          <w:sz w:val="24"/>
          <w:szCs w:val="24"/>
          <w:highlight w:val="none"/>
          <w:lang w:val="en-US" w:eastAsia="zh-CN"/>
        </w:rPr>
        <w:t>4.中标供应商</w:t>
      </w:r>
      <w:r>
        <w:rPr>
          <w:rFonts w:hint="eastAsia" w:ascii="宋体" w:hAnsi="宋体" w:cs="宋体"/>
          <w:color w:val="auto"/>
          <w:sz w:val="24"/>
          <w:highlight w:val="none"/>
        </w:rPr>
        <w:t>在接到</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通知后，必须派人赴现场处理产品质量问题</w:t>
      </w:r>
      <w:r>
        <w:rPr>
          <w:rFonts w:hint="eastAsia" w:ascii="宋体" w:hAnsi="宋体" w:cs="宋体"/>
          <w:color w:val="auto"/>
          <w:sz w:val="24"/>
          <w:highlight w:val="none"/>
          <w:lang w:eastAsia="zh-CN"/>
        </w:rPr>
        <w:t>；</w:t>
      </w:r>
      <w:r>
        <w:rPr>
          <w:rFonts w:hint="eastAsia" w:ascii="宋体" w:hAnsi="宋体" w:cs="宋体"/>
          <w:color w:val="auto"/>
          <w:sz w:val="24"/>
          <w:highlight w:val="none"/>
        </w:rPr>
        <w:t>由于</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使用不当造成货物短缺、故障或损坏，由</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负责</w:t>
      </w:r>
      <w:r>
        <w:rPr>
          <w:rFonts w:hint="eastAsia" w:ascii="宋体" w:hAnsi="宋体" w:cs="宋体"/>
          <w:color w:val="auto"/>
          <w:sz w:val="24"/>
          <w:highlight w:val="none"/>
          <w:lang w:eastAsia="zh-CN"/>
        </w:rPr>
        <w:t>，</w:t>
      </w:r>
      <w:r>
        <w:rPr>
          <w:rFonts w:hint="eastAsia" w:ascii="宋体" w:hAnsi="宋体" w:cs="宋体"/>
          <w:color w:val="auto"/>
          <w:sz w:val="24"/>
          <w:highlight w:val="none"/>
        </w:rPr>
        <w:t>但</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保证及时给予补齐或修复。</w:t>
      </w:r>
    </w:p>
    <w:p>
      <w:pPr>
        <w:keepNext w:val="0"/>
        <w:keepLines w:val="0"/>
        <w:pageBreakBefore w:val="0"/>
        <w:widowControl w:val="0"/>
        <w:kinsoku/>
        <w:wordWrap/>
        <w:overflowPunct/>
        <w:topLinePunct w:val="0"/>
        <w:bidi w:val="0"/>
        <w:snapToGrid w:val="0"/>
        <w:spacing w:line="420" w:lineRule="exact"/>
        <w:ind w:left="218" w:leftChars="104" w:right="420" w:rightChars="200" w:firstLine="480" w:firstLineChars="200"/>
        <w:textAlignment w:val="auto"/>
        <w:outlineLvl w:val="9"/>
        <w:rPr>
          <w:rFonts w:hint="default"/>
          <w:color w:val="auto"/>
          <w:highlight w:val="none"/>
          <w:lang w:val="en-US" w:eastAsia="zh-CN"/>
        </w:rPr>
      </w:pPr>
      <w:r>
        <w:rPr>
          <w:rFonts w:hint="eastAsia" w:ascii="宋体" w:hAnsi="宋体" w:cs="宋体"/>
          <w:color w:val="auto"/>
          <w:sz w:val="24"/>
          <w:highlight w:val="none"/>
          <w:lang w:val="en-US" w:eastAsia="zh-CN"/>
        </w:rPr>
        <w:t>5.投标人需承诺质保期内设备发生故障后，在2小时内响应，24小时内修复，特殊情况在24小时内无法修复的，经业主同意后于3天内更换新设备或提供备用设备，保证不影响使用，且在任何时候均不收取维修差旅费。</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lang w:val="zh-CN" w:eastAsia="zh-CN"/>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二</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zh-CN" w:eastAsia="zh-CN"/>
        </w:rPr>
        <w:t>付款方式：</w:t>
      </w:r>
      <w:r>
        <w:rPr>
          <w:rFonts w:hint="eastAsia" w:ascii="宋体" w:hAnsi="宋体" w:eastAsia="宋体" w:cs="宋体"/>
          <w:b w:val="0"/>
          <w:bCs/>
          <w:color w:val="auto"/>
          <w:sz w:val="24"/>
          <w:szCs w:val="24"/>
          <w:highlight w:val="none"/>
          <w:lang w:val="zh-CN" w:eastAsia="zh-CN"/>
        </w:rPr>
        <w:t>在每季度（3月、6月、9月、12月）的20号前</w:t>
      </w:r>
      <w:r>
        <w:rPr>
          <w:rFonts w:hint="eastAsia" w:ascii="宋体" w:hAnsi="宋体" w:cs="宋体"/>
          <w:b w:val="0"/>
          <w:bCs/>
          <w:color w:val="auto"/>
          <w:sz w:val="24"/>
          <w:szCs w:val="24"/>
          <w:highlight w:val="none"/>
          <w:lang w:val="en-US" w:eastAsia="zh-CN"/>
        </w:rPr>
        <w:t>中标人</w:t>
      </w:r>
      <w:r>
        <w:rPr>
          <w:rFonts w:hint="eastAsia" w:ascii="宋体" w:hAnsi="宋体" w:eastAsia="宋体" w:cs="宋体"/>
          <w:b w:val="0"/>
          <w:bCs/>
          <w:color w:val="auto"/>
          <w:sz w:val="24"/>
          <w:szCs w:val="24"/>
          <w:highlight w:val="none"/>
          <w:lang w:val="zh-CN" w:eastAsia="zh-CN"/>
        </w:rPr>
        <w:t>按采购单位的要求出具增值税票后支付货款；（以上付款均为无息支付）</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lang w:eastAsia="zh-CN"/>
        </w:rPr>
      </w:pPr>
      <w:r>
        <w:rPr>
          <w:rFonts w:hint="eastAsia" w:ascii="宋体" w:hAnsi="宋体" w:cs="宋体"/>
          <w:b/>
          <w:color w:val="auto"/>
          <w:sz w:val="24"/>
          <w:szCs w:val="24"/>
          <w:highlight w:val="none"/>
          <w:lang w:val="en-US" w:eastAsia="zh-CN"/>
        </w:rPr>
        <w:t>（三）</w:t>
      </w:r>
      <w:r>
        <w:rPr>
          <w:rFonts w:hint="eastAsia" w:ascii="宋体" w:hAnsi="宋体" w:eastAsia="宋体" w:cs="宋体"/>
          <w:b/>
          <w:color w:val="auto"/>
          <w:sz w:val="24"/>
          <w:szCs w:val="24"/>
          <w:highlight w:val="none"/>
          <w:lang w:val="en-US" w:eastAsia="zh-CN"/>
        </w:rPr>
        <w:t>支付方式：</w:t>
      </w:r>
      <w:r>
        <w:rPr>
          <w:rFonts w:hint="eastAsia" w:ascii="宋体" w:hAnsi="宋体" w:eastAsia="宋体" w:cs="宋体"/>
          <w:b w:val="0"/>
          <w:bCs/>
          <w:color w:val="auto"/>
          <w:sz w:val="24"/>
          <w:szCs w:val="24"/>
          <w:highlight w:val="none"/>
          <w:lang w:val="en-US" w:eastAsia="zh-CN"/>
        </w:rPr>
        <w:t>包含但不限于银行转账、现金、银行承兑汇票、商业票据、保理等支付方式。</w:t>
      </w:r>
    </w:p>
    <w:p>
      <w:pPr>
        <w:keepNext w:val="0"/>
        <w:keepLines w:val="0"/>
        <w:pageBreakBefore w:val="0"/>
        <w:widowControl w:val="0"/>
        <w:kinsoku/>
        <w:wordWrap/>
        <w:overflowPunct/>
        <w:topLinePunct w:val="0"/>
        <w:bidi w:val="0"/>
        <w:snapToGrid w:val="0"/>
        <w:spacing w:line="420" w:lineRule="exact"/>
        <w:ind w:left="218" w:leftChars="104" w:right="420" w:rightChars="200" w:firstLine="0" w:firstLineChars="0"/>
        <w:textAlignment w:val="auto"/>
        <w:outlineLvl w:val="9"/>
        <w:rPr>
          <w:rFonts w:hint="eastAsia" w:ascii="宋体" w:hAnsi="宋体" w:cs="宋体"/>
          <w:color w:val="auto"/>
          <w:sz w:val="24"/>
          <w:szCs w:val="24"/>
          <w:highlight w:val="none"/>
          <w:lang w:eastAsia="zh-CN"/>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四</w:t>
      </w:r>
      <w:r>
        <w:rPr>
          <w:rFonts w:hint="eastAsia" w:ascii="宋体" w:hAnsi="宋体" w:eastAsia="宋体" w:cs="宋体"/>
          <w:b/>
          <w:color w:val="auto"/>
          <w:sz w:val="24"/>
          <w:szCs w:val="24"/>
          <w:highlight w:val="none"/>
        </w:rPr>
        <w:t>）</w:t>
      </w:r>
      <w:r>
        <w:rPr>
          <w:rFonts w:hint="eastAsia" w:ascii="宋体" w:hAnsi="宋体" w:eastAsia="宋体" w:cs="宋体"/>
          <w:b/>
          <w:bCs/>
          <w:color w:val="auto"/>
          <w:sz w:val="24"/>
          <w:szCs w:val="24"/>
          <w:highlight w:val="none"/>
        </w:rPr>
        <w:t xml:space="preserve">交货地点: </w:t>
      </w:r>
      <w:r>
        <w:rPr>
          <w:rFonts w:hint="eastAsia" w:ascii="宋体" w:hAnsi="宋体" w:cs="宋体"/>
          <w:sz w:val="24"/>
          <w:szCs w:val="24"/>
          <w:lang w:eastAsia="zh-CN" w:bidi="ar"/>
        </w:rPr>
        <w:t>上饶市公共交通集团有限公司</w:t>
      </w:r>
      <w:r>
        <w:rPr>
          <w:rFonts w:hint="eastAsia" w:ascii="宋体" w:hAnsi="宋体" w:cs="宋体"/>
          <w:color w:val="auto"/>
          <w:sz w:val="24"/>
          <w:szCs w:val="24"/>
          <w:highlight w:val="none"/>
          <w:lang w:eastAsia="zh-CN"/>
        </w:rPr>
        <w:t>（所有因运输、装卸货等产生的一切费用由</w:t>
      </w:r>
      <w:r>
        <w:rPr>
          <w:rFonts w:hint="eastAsia" w:ascii="宋体" w:hAnsi="宋体" w:cs="宋体"/>
          <w:color w:val="auto"/>
          <w:sz w:val="24"/>
          <w:szCs w:val="24"/>
          <w:highlight w:val="none"/>
          <w:lang w:val="en-US" w:eastAsia="zh-CN"/>
        </w:rPr>
        <w:t>中标人</w:t>
      </w:r>
      <w:r>
        <w:rPr>
          <w:rFonts w:hint="eastAsia" w:ascii="宋体" w:hAnsi="宋体" w:cs="宋体"/>
          <w:color w:val="auto"/>
          <w:sz w:val="24"/>
          <w:szCs w:val="24"/>
          <w:highlight w:val="none"/>
          <w:lang w:eastAsia="zh-CN"/>
        </w:rPr>
        <w:t>承担，含税金）。</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0" w:firstLineChars="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五</w:t>
      </w:r>
      <w:r>
        <w:rPr>
          <w:rFonts w:hint="eastAsia" w:ascii="宋体" w:hAnsi="宋体" w:eastAsia="宋体" w:cs="宋体"/>
          <w:b/>
          <w:color w:val="auto"/>
          <w:sz w:val="24"/>
          <w:szCs w:val="24"/>
          <w:highlight w:val="none"/>
        </w:rPr>
        <w:t>）交货时间:</w:t>
      </w:r>
      <w:r>
        <w:rPr>
          <w:rFonts w:hint="eastAsia" w:ascii="宋体" w:hAnsi="宋体" w:eastAsia="宋体" w:cs="宋体"/>
          <w:b w:val="0"/>
          <w:bCs/>
          <w:color w:val="auto"/>
          <w:sz w:val="24"/>
          <w:szCs w:val="24"/>
          <w:highlight w:val="none"/>
        </w:rPr>
        <w:t>合同签订后根据采购方需求分期分批供货</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480" w:firstLineChars="200"/>
        <w:textAlignment w:val="auto"/>
        <w:outlineLvl w:val="9"/>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接到采购人要求供货的通知后，成交人应于1日内（含节假日）将货运至采购单位指定地点并安装到位。</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420" w:rightChars="200" w:firstLine="480" w:firstLineChars="200"/>
        <w:textAlignment w:val="auto"/>
        <w:outlineLvl w:val="9"/>
        <w:rPr>
          <w:rFonts w:hint="eastAsia" w:ascii="宋体" w:hAnsi="宋体" w:eastAsia="宋体" w:cs="宋体"/>
          <w:color w:val="auto"/>
          <w:sz w:val="24"/>
          <w:szCs w:val="24"/>
          <w:highlight w:val="none"/>
          <w:lang w:eastAsia="zh-CN"/>
        </w:rPr>
      </w:pPr>
      <w:r>
        <w:rPr>
          <w:rStyle w:val="38"/>
          <w:rFonts w:hint="eastAsia" w:ascii="宋体" w:hAnsi="宋体" w:cs="宋体"/>
          <w:color w:val="auto"/>
          <w:sz w:val="24"/>
          <w:szCs w:val="24"/>
          <w:highlight w:val="none"/>
          <w:lang w:eastAsia="zh-CN"/>
        </w:rPr>
        <w:t>如果中标供应商没有按照合同规定或招标人同意延长的时间交货，每延期一天，按合同总金额的0.5％交付违约金，但违约赔偿费的最高限额为合同总金额的5％。如果中标供应商在达到最高限额后仍不能交付的，招标人可单方考虑终止合同，因此产生的一切经济损失由中标供应商承担。中标供应商不能交付产品时，中标供应商向招标人偿付产品款总额5%的违约金</w:t>
      </w:r>
      <w:r>
        <w:rPr>
          <w:rStyle w:val="38"/>
          <w:rFonts w:hint="eastAsia" w:ascii="宋体" w:hAnsi="宋体" w:cs="宋体"/>
          <w:color w:val="auto"/>
          <w:sz w:val="24"/>
          <w:szCs w:val="24"/>
          <w:highlight w:val="none"/>
          <w:lang w:val="en-US" w:eastAsia="zh-CN"/>
        </w:rPr>
        <w:t>且履约保证金不予退还</w:t>
      </w:r>
      <w:r>
        <w:rPr>
          <w:rStyle w:val="38"/>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六</w:t>
      </w:r>
      <w:r>
        <w:rPr>
          <w:rFonts w:hint="eastAsia" w:ascii="宋体" w:hAnsi="宋体" w:eastAsia="宋体" w:cs="宋体"/>
          <w:b/>
          <w:color w:val="auto"/>
          <w:sz w:val="24"/>
          <w:szCs w:val="24"/>
          <w:highlight w:val="none"/>
        </w:rPr>
        <w:t>）交货包装：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1.投标人提供的全部货物均应按标准保护措施进行包装，这类包装应适应于远距离运输、防潮、防震、防锈和防野蛮装卸</w:t>
      </w:r>
      <w:r>
        <w:rPr>
          <w:rFonts w:hint="eastAsia" w:ascii="宋体" w:hAnsi="宋体" w:cs="宋体"/>
          <w:color w:val="auto"/>
          <w:sz w:val="24"/>
          <w:szCs w:val="24"/>
          <w:highlight w:val="none"/>
          <w:lang w:val="en-US" w:eastAsia="zh-CN"/>
        </w:rPr>
        <w:t>等相关要求</w:t>
      </w:r>
      <w:r>
        <w:rPr>
          <w:rFonts w:hint="eastAsia" w:ascii="宋体" w:hAnsi="宋体" w:eastAsia="宋体" w:cs="宋体"/>
          <w:color w:val="auto"/>
          <w:sz w:val="24"/>
          <w:szCs w:val="24"/>
          <w:highlight w:val="none"/>
        </w:rPr>
        <w:t>，以确保货物安全无损运抵指定现场。由于包装不善所引起的货物锈蚀、损坏和损失均由投标人负责。</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2.投标人提供的全部货物所有附件必须都配备齐全，所供货设备外包箱注明用户信息，原厂设备完整，不得</w:t>
      </w:r>
      <w:r>
        <w:rPr>
          <w:rFonts w:hint="eastAsia" w:ascii="宋体" w:hAnsi="宋体" w:eastAsia="宋体" w:cs="宋体"/>
          <w:color w:val="auto"/>
          <w:sz w:val="24"/>
          <w:szCs w:val="24"/>
          <w:highlight w:val="none"/>
          <w:lang w:val="en-US" w:eastAsia="zh-CN"/>
        </w:rPr>
        <w:t>拆</w:t>
      </w:r>
      <w:r>
        <w:rPr>
          <w:rFonts w:hint="eastAsia" w:ascii="宋体" w:hAnsi="宋体" w:eastAsia="宋体" w:cs="宋体"/>
          <w:color w:val="auto"/>
          <w:sz w:val="24"/>
          <w:szCs w:val="24"/>
          <w:highlight w:val="none"/>
        </w:rPr>
        <w:t>封，以上参数如有不符直接退货。</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七</w:t>
      </w:r>
      <w:r>
        <w:rPr>
          <w:rFonts w:hint="eastAsia" w:ascii="宋体" w:hAnsi="宋体" w:eastAsia="宋体" w:cs="宋体"/>
          <w:b/>
          <w:color w:val="auto"/>
          <w:sz w:val="24"/>
          <w:szCs w:val="24"/>
          <w:highlight w:val="none"/>
        </w:rPr>
        <w:t>）安装、验收:</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.在交货截止时间（或采购方规定的时间）内交货，有关运输和保险的一切费用由投标人承担。所有货物运抵现场并验收合格后的日期为交货日期。</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.验收按国家有关的规定、规范进行。验收时如发现所交付的设备有短装、次品、损坏或其它不符合本合同规定之情形，</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人应做出详尽的现场记录，或由双方签署备忘录。此现场记录或备忘录可用作补充、缺失和更换损坏部件的有效证据。由此产生的有关费用由中标人承担。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.如果合同设备运输和安装过程中因事故造成货物短缺、损坏</w:t>
      </w:r>
      <w:r>
        <w:rPr>
          <w:rFonts w:hint="eastAsia" w:ascii="宋体" w:hAnsi="宋体" w:cs="宋体"/>
          <w:color w:val="auto"/>
          <w:sz w:val="24"/>
          <w:szCs w:val="24"/>
          <w:highlight w:val="none"/>
          <w:lang w:val="en-US" w:eastAsia="zh-CN"/>
        </w:rPr>
        <w:t>等</w:t>
      </w:r>
      <w:r>
        <w:rPr>
          <w:rFonts w:hint="eastAsia" w:ascii="宋体" w:hAnsi="宋体" w:eastAsia="宋体" w:cs="宋体"/>
          <w:color w:val="auto"/>
          <w:sz w:val="24"/>
          <w:szCs w:val="24"/>
          <w:highlight w:val="none"/>
        </w:rPr>
        <w:t>，中标人应及时安排换装，以保证成功完成合同设备的安装。换货的相关费用由中标人承担。</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.交付验收标准：依次序对照适用标准为：</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①符合中华人民共和国国家安全质量标准、环保标准或行业标准；</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②符合招标文件和投标承诺中</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人认可的合理最佳配置、参数及各项要求；</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720" w:firstLineChars="3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③货物来源国官方标准。</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上述标准必须是有关官方机构发布的最新版本的标准</w:t>
      </w:r>
      <w:r>
        <w:rPr>
          <w:rFonts w:hint="eastAsia" w:ascii="宋体" w:hAnsi="宋体" w:cs="宋体"/>
          <w:color w:val="auto"/>
          <w:sz w:val="24"/>
          <w:szCs w:val="24"/>
          <w:highlight w:val="none"/>
          <w:lang w:eastAsia="zh-CN"/>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line="420" w:lineRule="exact"/>
        <w:ind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投标人须为验收提供必需的设备、工具及其他便利条件；</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人应提供电源、零时库房，便于安装、施工验收。</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val="0"/>
        <w:snapToGrid w:val="0"/>
        <w:spacing w:line="420" w:lineRule="exact"/>
        <w:ind w:leftChars="104" w:right="519" w:rightChars="247" w:firstLine="480" w:firstLineChars="200"/>
        <w:textAlignment w:val="auto"/>
        <w:outlineLvl w:val="9"/>
        <w:rPr>
          <w:rFonts w:hint="eastAsia" w:ascii="宋体" w:hAnsi="宋体" w:eastAsia="宋体" w:cs="宋体"/>
          <w:color w:val="auto"/>
          <w:spacing w:val="-4"/>
          <w:sz w:val="24"/>
          <w:szCs w:val="24"/>
          <w:highlight w:val="none"/>
          <w:lang w:eastAsia="zh-CN"/>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在验收过程中发现数量不足或有质量、技术等问题，投标人应负责</w:t>
      </w:r>
      <w:r>
        <w:rPr>
          <w:rFonts w:hint="eastAsia" w:ascii="宋体" w:hAnsi="宋体" w:eastAsia="宋体" w:cs="宋体"/>
          <w:color w:val="auto"/>
          <w:spacing w:val="-4"/>
          <w:sz w:val="24"/>
          <w:szCs w:val="24"/>
          <w:highlight w:val="none"/>
        </w:rPr>
        <w:t>按照</w:t>
      </w:r>
      <w:r>
        <w:rPr>
          <w:rFonts w:hint="eastAsia" w:ascii="宋体" w:hAnsi="宋体" w:eastAsia="宋体" w:cs="宋体"/>
          <w:color w:val="auto"/>
          <w:spacing w:val="-4"/>
          <w:sz w:val="24"/>
          <w:szCs w:val="24"/>
          <w:highlight w:val="none"/>
          <w:lang w:eastAsia="zh-CN"/>
        </w:rPr>
        <w:t>招标</w:t>
      </w:r>
      <w:r>
        <w:rPr>
          <w:rFonts w:hint="eastAsia" w:ascii="宋体" w:hAnsi="宋体" w:eastAsia="宋体" w:cs="宋体"/>
          <w:color w:val="auto"/>
          <w:spacing w:val="-4"/>
          <w:sz w:val="24"/>
          <w:szCs w:val="24"/>
          <w:highlight w:val="none"/>
        </w:rPr>
        <w:t>人的要求采取补足、更换或退货等措施妥善处理，并承担由此发生的一切费用和损失</w:t>
      </w:r>
      <w:r>
        <w:rPr>
          <w:rFonts w:hint="eastAsia" w:ascii="宋体" w:hAnsi="宋体" w:cs="宋体"/>
          <w:color w:val="auto"/>
          <w:spacing w:val="-4"/>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20" w:lineRule="exact"/>
        <w:ind w:left="218" w:leftChars="104" w:right="519" w:rightChars="247"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.对于不合格的货物，投标人必须在7个工作日里及时完成更换并重新对更换货物进行验收。</w:t>
      </w:r>
    </w:p>
    <w:p>
      <w:pPr>
        <w:keepNext w:val="0"/>
        <w:keepLines w:val="0"/>
        <w:pageBreakBefore w:val="0"/>
        <w:widowControl w:val="0"/>
        <w:tabs>
          <w:tab w:val="left" w:pos="360"/>
        </w:tabs>
        <w:kinsoku/>
        <w:wordWrap/>
        <w:overflowPunct/>
        <w:topLinePunct w:val="0"/>
        <w:bidi w:val="0"/>
        <w:snapToGrid w:val="0"/>
        <w:spacing w:line="420" w:lineRule="exact"/>
        <w:ind w:left="218" w:leftChars="104" w:right="519" w:rightChars="247" w:firstLine="0" w:firstLineChars="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cs="宋体"/>
          <w:b/>
          <w:color w:val="auto"/>
          <w:sz w:val="24"/>
          <w:szCs w:val="24"/>
          <w:highlight w:val="none"/>
          <w:lang w:val="en-US" w:eastAsia="zh-CN"/>
        </w:rPr>
        <w:t>八</w:t>
      </w:r>
      <w:r>
        <w:rPr>
          <w:rFonts w:hint="eastAsia" w:ascii="宋体" w:hAnsi="宋体" w:eastAsia="宋体" w:cs="宋体"/>
          <w:b/>
          <w:color w:val="auto"/>
          <w:sz w:val="24"/>
          <w:szCs w:val="24"/>
          <w:highlight w:val="none"/>
        </w:rPr>
        <w:t>）其它要求</w:t>
      </w:r>
      <w:r>
        <w:rPr>
          <w:rFonts w:hint="eastAsia" w:ascii="宋体" w:hAnsi="宋体" w:eastAsia="宋体" w:cs="宋体"/>
          <w:color w:val="auto"/>
          <w:sz w:val="24"/>
          <w:szCs w:val="24"/>
          <w:highlight w:val="none"/>
        </w:rPr>
        <w:t>:</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1</w:t>
      </w:r>
      <w:r>
        <w:rPr>
          <w:rFonts w:hint="eastAsia" w:ascii="宋体" w:hAnsi="宋体" w:cs="宋体"/>
          <w:kern w:val="2"/>
          <w:sz w:val="24"/>
          <w:szCs w:val="24"/>
          <w:lang w:eastAsia="zh-CN" w:bidi="ar"/>
        </w:rPr>
        <w:t>.</w:t>
      </w:r>
      <w:r>
        <w:rPr>
          <w:rFonts w:hint="eastAsia" w:ascii="宋体" w:hAnsi="宋体" w:cs="宋体"/>
          <w:kern w:val="2"/>
          <w:sz w:val="24"/>
          <w:szCs w:val="24"/>
          <w:lang w:bidi="ar"/>
        </w:rPr>
        <w:t>投标人应该认真咨询、实地勘察，了解标的现状，并仔细阅读本次招标所提供的相关资料及特别规定。供投标人参加投标，即表明投标人对标的的情况和特别规定的认可，不得以未咨询或对标的不了解而提出异议或反悔。</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2</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中标人应保证采购人在中华人民共和国使用中标人所提供的货物或服务的任何一部分时，免受第三方提出的侵犯其专利权、商标权的起诉；如果任何第三方提出侵权指控，中标人承担一切与之有关的责任。</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3</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在履行合同时，应按照民法典用工，若出现员工不符合办理“社会保险”条件时，中标人应给予上述员工办理有关“商业保险中的意外伤害险”，且意外伤害险所赔付的保额不得低于当期工伤保险的赔付额。</w:t>
      </w:r>
    </w:p>
    <w:p>
      <w:pPr>
        <w:snapToGrid w:val="0"/>
        <w:spacing w:line="336" w:lineRule="auto"/>
        <w:ind w:firstLine="480" w:firstLineChars="200"/>
        <w:rPr>
          <w:rFonts w:hint="eastAsia" w:ascii="宋体" w:hAnsi="宋体" w:cs="宋体"/>
          <w:kern w:val="2"/>
          <w:sz w:val="24"/>
          <w:szCs w:val="24"/>
          <w:lang w:bidi="ar"/>
        </w:rPr>
      </w:pPr>
      <w:r>
        <w:rPr>
          <w:rFonts w:hint="eastAsia" w:ascii="宋体" w:hAnsi="宋体" w:cs="宋体"/>
          <w:kern w:val="2"/>
          <w:sz w:val="24"/>
          <w:szCs w:val="24"/>
          <w:lang w:bidi="ar"/>
        </w:rPr>
        <w:t>4</w:t>
      </w:r>
      <w:r>
        <w:rPr>
          <w:rFonts w:hint="eastAsia" w:ascii="宋体" w:hAnsi="宋体" w:cs="宋体"/>
          <w:kern w:val="2"/>
          <w:sz w:val="24"/>
          <w:szCs w:val="24"/>
          <w:lang w:eastAsia="zh-CN" w:bidi="ar"/>
        </w:rPr>
        <w:t>.</w:t>
      </w:r>
      <w:r>
        <w:rPr>
          <w:rFonts w:hint="eastAsia" w:ascii="宋体" w:hAnsi="宋体" w:cs="宋体"/>
          <w:kern w:val="2"/>
          <w:sz w:val="24"/>
          <w:szCs w:val="24"/>
          <w:lang w:bidi="ar"/>
        </w:rPr>
        <w:t>中标人在履行合同期间，应对中标人（或其雇佣人员）的疏忽、故意或过失而造成采购人的直接或间接损失、第三者的财产损失及安全责任事故等负责，并承担相应费用。</w:t>
      </w:r>
    </w:p>
    <w:p>
      <w:pPr>
        <w:pStyle w:val="2"/>
        <w:ind w:firstLine="468" w:firstLineChars="200"/>
        <w:sectPr>
          <w:headerReference r:id="rId12" w:type="default"/>
          <w:footerReference r:id="rId13" w:type="default"/>
          <w:pgSz w:w="11850" w:h="16783"/>
          <w:pgMar w:top="1134" w:right="1340" w:bottom="1134" w:left="1270" w:header="851" w:footer="992" w:gutter="0"/>
          <w:paperSrc w:first="7" w:other="7"/>
          <w:cols w:space="720" w:num="1"/>
          <w:docGrid w:linePitch="286" w:charSpace="0"/>
        </w:sectPr>
      </w:pPr>
      <w:r>
        <w:rPr>
          <w:rFonts w:hint="eastAsia" w:ascii="宋体" w:hAnsi="宋体" w:cs="宋体"/>
          <w:kern w:val="2"/>
          <w:sz w:val="24"/>
          <w:szCs w:val="24"/>
          <w:lang w:bidi="ar"/>
        </w:rPr>
        <w:t>5</w:t>
      </w:r>
      <w:r>
        <w:rPr>
          <w:rFonts w:hint="eastAsia" w:ascii="宋体" w:hAnsi="宋体" w:cs="宋体"/>
          <w:kern w:val="2"/>
          <w:sz w:val="24"/>
          <w:szCs w:val="24"/>
          <w:lang w:eastAsia="zh-CN" w:bidi="ar"/>
        </w:rPr>
        <w:t>.</w:t>
      </w:r>
      <w:r>
        <w:rPr>
          <w:rFonts w:hint="eastAsia" w:ascii="宋体" w:hAnsi="宋体" w:cs="宋体"/>
          <w:kern w:val="2"/>
          <w:sz w:val="24"/>
          <w:szCs w:val="24"/>
          <w:lang w:bidi="ar"/>
        </w:rPr>
        <w:t>其他未尽事宜可在合同中约定。</w:t>
      </w:r>
    </w:p>
    <w:p>
      <w:pPr>
        <w:snapToGrid w:val="0"/>
        <w:spacing w:line="336" w:lineRule="auto"/>
        <w:jc w:val="center"/>
        <w:outlineLvl w:val="0"/>
        <w:rPr>
          <w:rFonts w:hint="eastAsia" w:ascii="宋体" w:hAnsi="宋体" w:cs="宋体"/>
          <w:b/>
          <w:bCs/>
          <w:color w:val="auto"/>
          <w:sz w:val="44"/>
          <w:szCs w:val="44"/>
          <w:highlight w:val="none"/>
          <w:lang w:val="en-US" w:eastAsia="zh-CN"/>
        </w:rPr>
      </w:pPr>
    </w:p>
    <w:p>
      <w:pPr>
        <w:snapToGrid w:val="0"/>
        <w:spacing w:line="336" w:lineRule="auto"/>
        <w:jc w:val="center"/>
        <w:outlineLvl w:val="0"/>
        <w:rPr>
          <w:rFonts w:hint="eastAsia" w:ascii="宋体" w:hAnsi="宋体" w:eastAsia="宋体" w:cs="宋体"/>
          <w:color w:val="auto"/>
          <w:sz w:val="28"/>
          <w:szCs w:val="28"/>
          <w:highlight w:val="none"/>
        </w:rPr>
      </w:pPr>
      <w:r>
        <w:rPr>
          <w:rFonts w:hint="eastAsia" w:ascii="宋体" w:hAnsi="宋体" w:cs="宋体"/>
          <w:b/>
          <w:bCs/>
          <w:color w:val="auto"/>
          <w:sz w:val="44"/>
          <w:szCs w:val="44"/>
          <w:highlight w:val="none"/>
          <w:lang w:val="en-US" w:eastAsia="zh-CN"/>
        </w:rPr>
        <w:t>第四章</w:t>
      </w:r>
      <w:r>
        <w:rPr>
          <w:rFonts w:hint="eastAsia" w:ascii="宋体" w:hAnsi="宋体" w:eastAsia="宋体" w:cs="宋体"/>
          <w:b/>
          <w:bCs/>
          <w:color w:val="auto"/>
          <w:sz w:val="44"/>
          <w:szCs w:val="44"/>
          <w:highlight w:val="none"/>
          <w:lang w:val="zh-CN"/>
        </w:rPr>
        <w:t xml:space="preserve">  </w:t>
      </w:r>
      <w:r>
        <w:rPr>
          <w:rFonts w:hint="eastAsia" w:ascii="宋体" w:hAnsi="宋体" w:cs="宋体"/>
          <w:b/>
          <w:bCs/>
          <w:color w:val="auto"/>
          <w:sz w:val="44"/>
          <w:szCs w:val="44"/>
          <w:highlight w:val="none"/>
          <w:lang w:val="zh-CN"/>
        </w:rPr>
        <w:t>投标文件</w:t>
      </w:r>
      <w:r>
        <w:rPr>
          <w:rFonts w:hint="eastAsia" w:ascii="宋体" w:hAnsi="宋体" w:eastAsia="宋体" w:cs="宋体"/>
          <w:b/>
          <w:bCs/>
          <w:color w:val="auto"/>
          <w:sz w:val="44"/>
          <w:szCs w:val="44"/>
          <w:highlight w:val="none"/>
          <w:lang w:val="zh-CN"/>
        </w:rPr>
        <w:t>格式</w:t>
      </w:r>
    </w:p>
    <w:p>
      <w:pPr>
        <w:autoSpaceDE w:val="0"/>
        <w:autoSpaceDN w:val="0"/>
        <w:snapToGrid w:val="0"/>
        <w:spacing w:line="336" w:lineRule="auto"/>
        <w:jc w:val="both"/>
        <w:outlineLvl w:val="9"/>
        <w:rPr>
          <w:rFonts w:hint="eastAsia" w:ascii="宋体" w:hAnsi="宋体" w:eastAsia="宋体" w:cs="宋体"/>
          <w:color w:val="auto"/>
          <w:highlight w:val="none"/>
        </w:rPr>
      </w:pPr>
    </w:p>
    <w:p>
      <w:pPr>
        <w:snapToGrid w:val="0"/>
        <w:spacing w:line="336" w:lineRule="auto"/>
        <w:jc w:val="right"/>
        <w:outlineLvl w:val="9"/>
        <w:rPr>
          <w:rFonts w:hint="eastAsia" w:ascii="宋体" w:hAnsi="宋体" w:eastAsia="宋体" w:cs="宋体"/>
          <w:color w:val="auto"/>
          <w:sz w:val="96"/>
          <w:highlight w:val="none"/>
          <w:lang w:val="en-US" w:eastAsia="zh-CN"/>
        </w:rPr>
      </w:pPr>
      <w:r>
        <w:rPr>
          <w:rFonts w:hint="eastAsia"/>
          <w:color w:val="auto"/>
          <w:sz w:val="48"/>
          <w:szCs w:val="44"/>
          <w:highlight w:val="none"/>
          <w:lang w:val="en-US" w:eastAsia="zh-CN"/>
        </w:rPr>
        <w:t>正/副本</w:t>
      </w:r>
    </w:p>
    <w:p>
      <w:pPr>
        <w:snapToGrid w:val="0"/>
        <w:spacing w:line="336" w:lineRule="auto"/>
        <w:outlineLvl w:val="9"/>
        <w:rPr>
          <w:rFonts w:hint="eastAsia" w:ascii="宋体" w:hAnsi="宋体" w:eastAsia="宋体" w:cs="宋体"/>
          <w:color w:val="auto"/>
          <w:sz w:val="96"/>
          <w:highlight w:val="none"/>
        </w:rPr>
      </w:pPr>
    </w:p>
    <w:p>
      <w:pPr>
        <w:snapToGrid w:val="0"/>
        <w:spacing w:line="336" w:lineRule="auto"/>
        <w:jc w:val="center"/>
        <w:outlineLvl w:val="9"/>
        <w:rPr>
          <w:rFonts w:hint="eastAsia" w:ascii="宋体" w:hAnsi="宋体" w:eastAsia="宋体" w:cs="宋体"/>
          <w:color w:val="auto"/>
          <w:spacing w:val="100"/>
          <w:highlight w:val="none"/>
          <w:lang w:eastAsia="zh-CN"/>
        </w:rPr>
      </w:pPr>
      <w:r>
        <w:rPr>
          <w:rFonts w:hint="eastAsia" w:ascii="宋体" w:hAnsi="宋体" w:cs="宋体"/>
          <w:color w:val="auto"/>
          <w:spacing w:val="100"/>
          <w:sz w:val="96"/>
          <w:highlight w:val="none"/>
          <w:lang w:eastAsia="zh-CN"/>
        </w:rPr>
        <w:t>投标文件</w:t>
      </w: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snapToGrid w:val="0"/>
        <w:spacing w:line="336" w:lineRule="auto"/>
        <w:jc w:val="center"/>
        <w:outlineLvl w:val="9"/>
        <w:rPr>
          <w:rFonts w:hint="eastAsia" w:ascii="宋体" w:hAnsi="宋体" w:eastAsia="宋体" w:cs="宋体"/>
          <w:color w:val="auto"/>
          <w:sz w:val="32"/>
          <w:highlight w:val="none"/>
        </w:rPr>
      </w:pPr>
    </w:p>
    <w:p>
      <w:pPr>
        <w:ind w:left="0" w:leftChars="0" w:firstLine="3358" w:firstLineChars="933"/>
        <w:jc w:val="left"/>
        <w:rPr>
          <w:rFonts w:hint="eastAsia" w:asciiTheme="minorEastAsia" w:hAnsiTheme="minorEastAsia" w:eastAsiaTheme="minorEastAsia" w:cstheme="minorEastAsia"/>
          <w:color w:val="auto"/>
          <w:sz w:val="36"/>
          <w:szCs w:val="32"/>
          <w:highlight w:val="none"/>
          <w:u w:val="single"/>
          <w:lang w:val="en-US" w:eastAsia="zh-CN"/>
        </w:rPr>
      </w:pPr>
      <w:r>
        <w:rPr>
          <w:rFonts w:hint="eastAsia"/>
          <w:color w:val="auto"/>
          <w:sz w:val="36"/>
          <w:szCs w:val="32"/>
          <w:highlight w:val="none"/>
          <w:lang w:val="en-US" w:eastAsia="zh-CN"/>
        </w:rPr>
        <w:t>项目名称</w:t>
      </w:r>
      <w:r>
        <w:rPr>
          <w:rFonts w:hint="eastAsia"/>
          <w:color w:val="auto"/>
          <w:sz w:val="36"/>
          <w:szCs w:val="32"/>
          <w:highlight w:val="none"/>
        </w:rPr>
        <w:t>：</w:t>
      </w:r>
      <w:r>
        <w:rPr>
          <w:rFonts w:hint="eastAsia" w:asciiTheme="minorEastAsia" w:hAnsiTheme="minorEastAsia" w:eastAsiaTheme="minorEastAsia" w:cstheme="minorEastAsia"/>
          <w:color w:val="auto"/>
          <w:sz w:val="36"/>
          <w:szCs w:val="32"/>
          <w:highlight w:val="none"/>
          <w:u w:val="single"/>
          <w:lang w:val="en-US" w:eastAsia="zh-CN"/>
        </w:rPr>
        <w:t xml:space="preserve">             </w:t>
      </w:r>
    </w:p>
    <w:p>
      <w:pPr>
        <w:ind w:left="0" w:leftChars="0" w:firstLine="3358" w:firstLineChars="933"/>
        <w:jc w:val="left"/>
        <w:rPr>
          <w:rFonts w:hint="default"/>
          <w:color w:val="auto"/>
          <w:sz w:val="36"/>
          <w:szCs w:val="32"/>
          <w:highlight w:val="none"/>
          <w:lang w:val="en-US" w:eastAsia="zh-CN"/>
        </w:rPr>
      </w:pPr>
      <w:r>
        <w:rPr>
          <w:rFonts w:hint="eastAsia"/>
          <w:color w:val="auto"/>
          <w:sz w:val="36"/>
          <w:szCs w:val="32"/>
          <w:highlight w:val="none"/>
          <w:lang w:val="en-US" w:eastAsia="zh-CN"/>
        </w:rPr>
        <w:t>招标编号：</w:t>
      </w:r>
    </w:p>
    <w:p>
      <w:pPr>
        <w:ind w:left="0" w:leftChars="0" w:firstLine="3358" w:firstLineChars="933"/>
        <w:jc w:val="left"/>
        <w:rPr>
          <w:rFonts w:hint="eastAsia"/>
          <w:color w:val="auto"/>
          <w:sz w:val="36"/>
          <w:szCs w:val="32"/>
          <w:highlight w:val="none"/>
        </w:rPr>
      </w:pPr>
      <w:r>
        <w:rPr>
          <w:rFonts w:hint="eastAsia"/>
          <w:color w:val="auto"/>
          <w:sz w:val="36"/>
          <w:szCs w:val="32"/>
          <w:highlight w:val="none"/>
          <w:lang w:val="en-US" w:eastAsia="zh-CN"/>
        </w:rPr>
        <w:t>投标人名称</w:t>
      </w:r>
      <w:r>
        <w:rPr>
          <w:rFonts w:hint="eastAsia"/>
          <w:color w:val="auto"/>
          <w:sz w:val="36"/>
          <w:szCs w:val="32"/>
          <w:highlight w:val="none"/>
        </w:rPr>
        <w:t>：</w:t>
      </w:r>
    </w:p>
    <w:p>
      <w:pPr>
        <w:ind w:left="0" w:leftChars="0" w:firstLine="3358" w:firstLineChars="933"/>
        <w:jc w:val="left"/>
        <w:rPr>
          <w:rFonts w:hint="eastAsia"/>
          <w:color w:val="auto"/>
          <w:highlight w:val="none"/>
        </w:rPr>
      </w:pPr>
      <w:r>
        <w:rPr>
          <w:rFonts w:hint="eastAsia"/>
          <w:color w:val="auto"/>
          <w:sz w:val="36"/>
          <w:szCs w:val="32"/>
          <w:highlight w:val="none"/>
        </w:rPr>
        <w:t>投标日期：</w:t>
      </w:r>
    </w:p>
    <w:p>
      <w:pPr>
        <w:autoSpaceDE w:val="0"/>
        <w:autoSpaceDN w:val="0"/>
        <w:snapToGrid w:val="0"/>
        <w:spacing w:line="336" w:lineRule="auto"/>
        <w:outlineLvl w:val="9"/>
        <w:rPr>
          <w:rFonts w:hint="eastAsia" w:ascii="宋体" w:hAnsi="宋体" w:eastAsia="宋体" w:cs="宋体"/>
          <w:color w:val="auto"/>
          <w:spacing w:val="4"/>
          <w:sz w:val="28"/>
          <w:highlight w:val="none"/>
          <w:lang w:val="zh-CN"/>
        </w:rPr>
      </w:pPr>
    </w:p>
    <w:p>
      <w:pPr>
        <w:pStyle w:val="65"/>
        <w:adjustRightInd w:val="0"/>
        <w:snapToGrid w:val="0"/>
        <w:spacing w:line="336" w:lineRule="auto"/>
        <w:jc w:val="center"/>
        <w:outlineLvl w:val="9"/>
        <w:rPr>
          <w:rFonts w:hint="eastAsia" w:ascii="宋体" w:hAnsi="宋体" w:eastAsia="宋体" w:cs="宋体"/>
          <w:b/>
          <w:bCs/>
          <w:color w:val="auto"/>
          <w:sz w:val="32"/>
          <w:highlight w:val="none"/>
        </w:rPr>
        <w:sectPr>
          <w:pgSz w:w="11907" w:h="16840"/>
          <w:pgMar w:top="1134" w:right="751" w:bottom="1134" w:left="656" w:header="851" w:footer="851" w:gutter="0"/>
          <w:pgNumType w:fmt="decimal"/>
          <w:cols w:space="720" w:num="1"/>
          <w:docGrid w:type="lines" w:linePitch="312" w:charSpace="0"/>
        </w:sectPr>
      </w:pPr>
    </w:p>
    <w:p>
      <w:pPr>
        <w:pStyle w:val="65"/>
        <w:adjustRightInd w:val="0"/>
        <w:snapToGrid w:val="0"/>
        <w:spacing w:line="336" w:lineRule="auto"/>
        <w:jc w:val="center"/>
        <w:outlineLvl w:val="9"/>
        <w:rPr>
          <w:rFonts w:hint="eastAsia" w:ascii="宋体" w:hAnsi="宋体" w:eastAsia="宋体" w:cs="宋体"/>
          <w:b/>
          <w:bCs/>
          <w:color w:val="auto"/>
          <w:sz w:val="28"/>
          <w:szCs w:val="30"/>
          <w:highlight w:val="none"/>
          <w:lang w:eastAsia="zh-CN"/>
        </w:rPr>
      </w:pPr>
      <w:r>
        <w:rPr>
          <w:rFonts w:hint="eastAsia" w:ascii="宋体" w:hAnsi="宋体" w:eastAsia="宋体" w:cs="宋体"/>
          <w:b/>
          <w:bCs/>
          <w:color w:val="auto"/>
          <w:sz w:val="32"/>
          <w:highlight w:val="none"/>
        </w:rPr>
        <w:t>一、投 标 书</w:t>
      </w:r>
      <w:r>
        <w:rPr>
          <w:rFonts w:hint="eastAsia" w:hAnsi="宋体" w:cs="宋体"/>
          <w:b/>
          <w:bCs/>
          <w:color w:val="auto"/>
          <w:sz w:val="32"/>
          <w:highlight w:val="none"/>
          <w:lang w:eastAsia="zh-CN"/>
        </w:rPr>
        <w:t>（</w:t>
      </w:r>
      <w:r>
        <w:rPr>
          <w:rFonts w:hint="eastAsia" w:hAnsi="宋体" w:cs="宋体"/>
          <w:b/>
          <w:bCs/>
          <w:color w:val="auto"/>
          <w:sz w:val="32"/>
          <w:highlight w:val="none"/>
          <w:lang w:val="en-US" w:eastAsia="zh-CN"/>
        </w:rPr>
        <w:t>格式</w:t>
      </w:r>
      <w:r>
        <w:rPr>
          <w:rFonts w:hint="eastAsia" w:hAnsi="宋体" w:cs="宋体"/>
          <w:b/>
          <w:bCs/>
          <w:color w:val="auto"/>
          <w:sz w:val="32"/>
          <w:highlight w:val="none"/>
          <w:lang w:eastAsia="zh-CN"/>
        </w:rPr>
        <w:t>）</w:t>
      </w:r>
    </w:p>
    <w:p>
      <w:pPr>
        <w:pStyle w:val="65"/>
        <w:adjustRightInd w:val="0"/>
        <w:snapToGrid w:val="0"/>
        <w:spacing w:line="336" w:lineRule="auto"/>
        <w:ind w:firstLine="42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rPr>
        <w:t>(招标代理机构)</w:t>
      </w:r>
    </w:p>
    <w:p>
      <w:pPr>
        <w:adjustRightInd w:val="0"/>
        <w:snapToGrid w:val="0"/>
        <w:spacing w:line="336" w:lineRule="auto"/>
        <w:ind w:left="210" w:leftChars="100" w:firstLine="210" w:firstLineChars="10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根据贵方为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(项目名称)项目招标采购货物及相关服务的投标邀请</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(招标编号)，签字代表</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(全名、职务)经正式授权并代表投标人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(投标人名称、地址)提交下述文件：纸制标书正本壹份及副本叁份:</w:t>
      </w:r>
    </w:p>
    <w:p>
      <w:pPr>
        <w:adjustRightInd w:val="0"/>
        <w:snapToGrid w:val="0"/>
        <w:spacing w:line="336" w:lineRule="auto"/>
        <w:ind w:firstLine="42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 投标</w:t>
      </w:r>
      <w:r>
        <w:rPr>
          <w:rFonts w:hint="eastAsia" w:ascii="宋体" w:hAnsi="宋体" w:cs="宋体"/>
          <w:color w:val="auto"/>
          <w:sz w:val="21"/>
          <w:szCs w:val="21"/>
          <w:highlight w:val="none"/>
          <w:lang w:val="en-US" w:eastAsia="zh-CN"/>
        </w:rPr>
        <w:t>书</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开标一览表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技术</w:t>
      </w:r>
      <w:r>
        <w:rPr>
          <w:rFonts w:hint="eastAsia" w:ascii="宋体" w:hAnsi="宋体" w:cs="宋体"/>
          <w:color w:val="auto"/>
          <w:sz w:val="21"/>
          <w:szCs w:val="21"/>
          <w:highlight w:val="none"/>
          <w:lang w:val="en-US" w:eastAsia="zh-CN"/>
        </w:rPr>
        <w:t>参数</w:t>
      </w:r>
      <w:r>
        <w:rPr>
          <w:rFonts w:hint="eastAsia" w:ascii="宋体" w:hAnsi="宋体" w:eastAsia="宋体" w:cs="宋体"/>
          <w:color w:val="auto"/>
          <w:sz w:val="21"/>
          <w:szCs w:val="21"/>
          <w:highlight w:val="none"/>
        </w:rPr>
        <w:t>响应/偏离表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商务条款响应/偏离表</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技术文件</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其他资料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提交的投标保证金，金额为</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本单位保证金退回账号：____________ 开户行名称：_____________。（写清楚开户银行全称，不能简写。）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据此函,签字代表宣布同意如下:</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所附投标价格表中规定的应提交和交付的货物投标总价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投标总价为投标单价合计数</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(用文字和数字表示的投标总价)。</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投标人将按招标文件的规定履行合同责任和义务。</w:t>
      </w:r>
    </w:p>
    <w:p>
      <w:pPr>
        <w:adjustRightInd w:val="0"/>
        <w:snapToGrid w:val="0"/>
        <w:spacing w:line="336" w:lineRule="auto"/>
        <w:ind w:firstLine="420"/>
        <w:outlineLvl w:val="9"/>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本投标有效期为自开标日起90个日历日。</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如果在规定的开标时间后，投标人在投标有效期内撤回投标，其投标保证金将被贵方没收。</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投标人同意提供按照贵方可能要求的与其投标有关的一切数据或资料。</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zh-CN"/>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val="zh-CN"/>
        </w:rPr>
        <w:t>）</w:t>
      </w:r>
      <w:r>
        <w:rPr>
          <w:rFonts w:hint="eastAsia" w:ascii="宋体" w:hAnsi="宋体" w:eastAsia="宋体" w:cs="宋体"/>
          <w:color w:val="auto"/>
          <w:sz w:val="21"/>
          <w:szCs w:val="21"/>
          <w:highlight w:val="none"/>
          <w:lang w:val="zh-CN"/>
        </w:rPr>
        <w:t>与本投标有关的正式通讯地址为：</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地址：_________________        邮编：__________________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电话：_________________        传真：__________________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rPr>
        <w:t>委托代理人姓名、职务</w:t>
      </w:r>
      <w:r>
        <w:rPr>
          <w:rFonts w:hint="eastAsia" w:ascii="宋体" w:hAnsi="宋体" w:eastAsia="宋体" w:cs="宋体"/>
          <w:color w:val="auto"/>
          <w:sz w:val="21"/>
          <w:szCs w:val="21"/>
          <w:highlight w:val="none"/>
        </w:rPr>
        <w:t>：_______________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rPr>
        <w:t>委托代理人签字</w:t>
      </w:r>
      <w:r>
        <w:rPr>
          <w:rFonts w:hint="eastAsia" w:ascii="宋体" w:hAnsi="宋体" w:eastAsia="宋体" w:cs="宋体"/>
          <w:color w:val="auto"/>
          <w:sz w:val="21"/>
          <w:szCs w:val="21"/>
          <w:highlight w:val="none"/>
        </w:rPr>
        <w:t>：_____________________________</w:t>
      </w:r>
    </w:p>
    <w:p>
      <w:pPr>
        <w:adjustRightInd w:val="0"/>
        <w:snapToGrid w:val="0"/>
        <w:spacing w:line="336" w:lineRule="auto"/>
        <w:ind w:firstLine="420"/>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cs="宋体"/>
          <w:color w:val="auto"/>
          <w:sz w:val="21"/>
          <w:szCs w:val="21"/>
          <w:highlight w:val="none"/>
          <w:lang w:val="en-US" w:eastAsia="zh-CN"/>
        </w:rPr>
        <w:t>全称</w:t>
      </w:r>
      <w:r>
        <w:rPr>
          <w:rFonts w:hint="eastAsia" w:ascii="宋体" w:hAnsi="宋体" w:eastAsia="宋体" w:cs="宋体"/>
          <w:color w:val="auto"/>
          <w:sz w:val="21"/>
          <w:szCs w:val="21"/>
          <w:highlight w:val="none"/>
        </w:rPr>
        <w:t>：_________________ (</w:t>
      </w:r>
      <w:r>
        <w:rPr>
          <w:rFonts w:hint="eastAsia" w:ascii="宋体" w:hAnsi="宋体" w:cs="宋体"/>
          <w:color w:val="auto"/>
          <w:sz w:val="21"/>
          <w:szCs w:val="21"/>
          <w:highlight w:val="none"/>
          <w:lang w:val="en-US" w:eastAsia="zh-CN"/>
        </w:rPr>
        <w:t>并</w:t>
      </w:r>
      <w:r>
        <w:rPr>
          <w:rFonts w:hint="eastAsia" w:ascii="宋体" w:hAnsi="宋体" w:eastAsia="宋体" w:cs="宋体"/>
          <w:color w:val="auto"/>
          <w:sz w:val="21"/>
          <w:szCs w:val="21"/>
          <w:highlight w:val="none"/>
          <w:lang w:val="en-US" w:eastAsia="zh-CN"/>
        </w:rPr>
        <w:t>签章</w:t>
      </w:r>
      <w:r>
        <w:rPr>
          <w:rFonts w:hint="eastAsia" w:ascii="宋体" w:hAnsi="宋体" w:eastAsia="宋体" w:cs="宋体"/>
          <w:color w:val="auto"/>
          <w:sz w:val="21"/>
          <w:szCs w:val="21"/>
          <w:highlight w:val="none"/>
        </w:rPr>
        <w:t>)</w:t>
      </w:r>
    </w:p>
    <w:p>
      <w:pPr>
        <w:adjustRightInd w:val="0"/>
        <w:snapToGrid w:val="0"/>
        <w:spacing w:line="336" w:lineRule="auto"/>
        <w:ind w:firstLine="420"/>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日期：______年_____月_____</w:t>
      </w:r>
      <w:r>
        <w:rPr>
          <w:rFonts w:hint="eastAsia" w:ascii="宋体" w:hAnsi="宋体" w:cs="宋体"/>
          <w:color w:val="auto"/>
          <w:sz w:val="21"/>
          <w:szCs w:val="21"/>
          <w:highlight w:val="none"/>
          <w:lang w:val="en-US" w:eastAsia="zh-CN"/>
        </w:rPr>
        <w:t>日</w:t>
      </w: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w:t>
      </w: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adjustRightInd w:val="0"/>
        <w:snapToGrid w:val="0"/>
        <w:spacing w:line="336" w:lineRule="auto"/>
        <w:ind w:firstLine="420"/>
        <w:outlineLvl w:val="9"/>
        <w:rPr>
          <w:rFonts w:hint="eastAsia" w:ascii="宋体" w:hAnsi="宋体" w:eastAsia="宋体" w:cs="宋体"/>
          <w:color w:val="auto"/>
          <w:sz w:val="21"/>
          <w:szCs w:val="21"/>
          <w:highlight w:val="none"/>
          <w:u w:val="single"/>
        </w:rPr>
      </w:pPr>
    </w:p>
    <w:p>
      <w:pPr>
        <w:widowControl/>
        <w:numPr>
          <w:ilvl w:val="0"/>
          <w:numId w:val="2"/>
        </w:numPr>
        <w:jc w:val="center"/>
        <w:outlineLvl w:val="9"/>
        <w:rPr>
          <w:rFonts w:hint="eastAsia" w:ascii="宋体" w:hAnsi="宋体" w:eastAsia="宋体" w:cs="宋体"/>
          <w:b/>
          <w:color w:val="auto"/>
          <w:kern w:val="0"/>
          <w:sz w:val="32"/>
          <w:szCs w:val="32"/>
          <w:highlight w:val="none"/>
        </w:rPr>
        <w:sectPr>
          <w:pgSz w:w="11907" w:h="16840"/>
          <w:pgMar w:top="1134" w:right="751" w:bottom="1134" w:left="656" w:header="851" w:footer="851" w:gutter="0"/>
          <w:pgNumType w:fmt="decimal"/>
          <w:cols w:space="720" w:num="1"/>
          <w:docGrid w:type="lines" w:linePitch="312" w:charSpace="0"/>
        </w:sectPr>
      </w:pPr>
    </w:p>
    <w:p>
      <w:pPr>
        <w:widowControl/>
        <w:numPr>
          <w:ilvl w:val="0"/>
          <w:numId w:val="0"/>
        </w:numPr>
        <w:jc w:val="center"/>
        <w:outlineLvl w:val="9"/>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二、</w:t>
      </w:r>
      <w:r>
        <w:rPr>
          <w:rFonts w:hint="eastAsia" w:ascii="宋体" w:hAnsi="宋体" w:eastAsia="宋体" w:cs="宋体"/>
          <w:b/>
          <w:color w:val="auto"/>
          <w:kern w:val="0"/>
          <w:sz w:val="32"/>
          <w:szCs w:val="32"/>
          <w:highlight w:val="none"/>
        </w:rPr>
        <w:t>开标一览表</w:t>
      </w:r>
      <w:r>
        <w:rPr>
          <w:rFonts w:hint="eastAsia" w:ascii="宋体" w:hAnsi="宋体" w:cs="宋体"/>
          <w:b/>
          <w:color w:val="auto"/>
          <w:kern w:val="0"/>
          <w:sz w:val="32"/>
          <w:szCs w:val="32"/>
          <w:highlight w:val="none"/>
          <w:lang w:eastAsia="zh-CN"/>
        </w:rPr>
        <w:t>（</w:t>
      </w:r>
      <w:r>
        <w:rPr>
          <w:rFonts w:hint="eastAsia" w:ascii="宋体" w:hAnsi="宋体" w:cs="宋体"/>
          <w:b/>
          <w:color w:val="auto"/>
          <w:kern w:val="0"/>
          <w:sz w:val="32"/>
          <w:szCs w:val="32"/>
          <w:highlight w:val="none"/>
          <w:lang w:val="en-US" w:eastAsia="zh-CN"/>
        </w:rPr>
        <w:t>格式</w:t>
      </w:r>
      <w:r>
        <w:rPr>
          <w:rFonts w:hint="eastAsia" w:ascii="宋体" w:hAnsi="宋体" w:cs="宋体"/>
          <w:b/>
          <w:color w:val="auto"/>
          <w:kern w:val="0"/>
          <w:sz w:val="32"/>
          <w:szCs w:val="32"/>
          <w:highlight w:val="none"/>
          <w:lang w:eastAsia="zh-CN"/>
        </w:rPr>
        <w:t>）</w:t>
      </w:r>
    </w:p>
    <w:p>
      <w:pPr>
        <w:pStyle w:val="15"/>
        <w:numPr>
          <w:ilvl w:val="0"/>
          <w:numId w:val="0"/>
        </w:numPr>
        <w:rPr>
          <w:rFonts w:hint="eastAsia"/>
          <w:color w:val="auto"/>
          <w:highlight w:val="none"/>
        </w:rPr>
      </w:pPr>
    </w:p>
    <w:tbl>
      <w:tblPr>
        <w:tblStyle w:val="30"/>
        <w:tblW w:w="95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45"/>
        <w:gridCol w:w="1246"/>
        <w:gridCol w:w="1382"/>
        <w:gridCol w:w="877"/>
        <w:gridCol w:w="1380"/>
        <w:gridCol w:w="1389"/>
        <w:gridCol w:w="10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09"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545"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品名</w:t>
            </w:r>
          </w:p>
        </w:tc>
        <w:tc>
          <w:tcPr>
            <w:tcW w:w="1246"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参数</w:t>
            </w:r>
          </w:p>
        </w:tc>
        <w:tc>
          <w:tcPr>
            <w:tcW w:w="1382" w:type="dxa"/>
            <w:tcBorders>
              <w:top w:val="single" w:color="auto" w:sz="8" w:space="0"/>
            </w:tcBorders>
            <w:vAlign w:val="center"/>
          </w:tcPr>
          <w:p>
            <w:pPr>
              <w:spacing w:line="240" w:lineRule="atLeast"/>
              <w:jc w:val="center"/>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品牌型号</w:t>
            </w:r>
          </w:p>
        </w:tc>
        <w:tc>
          <w:tcPr>
            <w:tcW w:w="877"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单位</w:t>
            </w:r>
          </w:p>
        </w:tc>
        <w:tc>
          <w:tcPr>
            <w:tcW w:w="1380"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数量</w:t>
            </w:r>
          </w:p>
        </w:tc>
        <w:tc>
          <w:tcPr>
            <w:tcW w:w="1389" w:type="dxa"/>
            <w:tcBorders>
              <w:top w:val="single" w:color="auto" w:sz="8" w:space="0"/>
            </w:tcBorders>
            <w:vAlign w:val="center"/>
          </w:tcPr>
          <w:p>
            <w:pPr>
              <w:spacing w:line="240" w:lineRule="atLeast"/>
              <w:jc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投标单价</w:t>
            </w:r>
          </w:p>
        </w:tc>
        <w:tc>
          <w:tcPr>
            <w:tcW w:w="1044" w:type="dxa"/>
            <w:tcBorders>
              <w:top w:val="single" w:color="auto" w:sz="8" w:space="0"/>
            </w:tcBorders>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vAlign w:val="center"/>
          </w:tcPr>
          <w:p>
            <w:pPr>
              <w:spacing w:line="240" w:lineRule="atLeast"/>
              <w:jc w:val="center"/>
              <w:outlineLvl w:val="9"/>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c>
          <w:tcPr>
            <w:tcW w:w="1545"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246"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2"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877"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380" w:type="dxa"/>
            <w:vAlign w:val="center"/>
          </w:tcPr>
          <w:p>
            <w:pPr>
              <w:spacing w:line="240" w:lineRule="atLeast"/>
              <w:jc w:val="center"/>
              <w:outlineLvl w:val="9"/>
              <w:rPr>
                <w:rFonts w:hint="eastAsia" w:ascii="宋体" w:hAnsi="宋体" w:eastAsia="宋体" w:cs="宋体"/>
                <w:color w:val="auto"/>
                <w:sz w:val="24"/>
                <w:szCs w:val="24"/>
                <w:highlight w:val="none"/>
                <w:lang w:val="en-US" w:eastAsia="zh-CN"/>
              </w:rPr>
            </w:pPr>
          </w:p>
        </w:tc>
        <w:tc>
          <w:tcPr>
            <w:tcW w:w="1389" w:type="dxa"/>
            <w:vAlign w:val="center"/>
          </w:tcPr>
          <w:p>
            <w:pPr>
              <w:spacing w:line="240" w:lineRule="atLeast"/>
              <w:jc w:val="center"/>
              <w:outlineLvl w:val="9"/>
              <w:rPr>
                <w:rFonts w:hint="eastAsia" w:ascii="宋体" w:hAnsi="宋体" w:eastAsia="宋体" w:cs="宋体"/>
                <w:color w:val="auto"/>
                <w:sz w:val="24"/>
                <w:szCs w:val="24"/>
                <w:highlight w:val="none"/>
              </w:rPr>
            </w:pPr>
          </w:p>
        </w:tc>
        <w:tc>
          <w:tcPr>
            <w:tcW w:w="1044" w:type="dxa"/>
            <w:vAlign w:val="center"/>
          </w:tcPr>
          <w:p>
            <w:pPr>
              <w:spacing w:line="240" w:lineRule="atLeast"/>
              <w:jc w:val="center"/>
              <w:outlineLvl w:val="9"/>
              <w:rPr>
                <w:rFonts w:hint="eastAsia" w:ascii="宋体" w:hAnsi="宋体" w:eastAsia="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9572" w:type="dxa"/>
            <w:gridSpan w:val="8"/>
            <w:vAlign w:val="center"/>
          </w:tcPr>
          <w:p>
            <w:pPr>
              <w:spacing w:line="240" w:lineRule="atLeast"/>
              <w:jc w:val="both"/>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总价（总价为投标单价合计数）：（大写）               ￥：（小写）</w:t>
            </w:r>
          </w:p>
        </w:tc>
      </w:tr>
    </w:tbl>
    <w:p>
      <w:pPr>
        <w:pageBreakBefore w:val="0"/>
        <w:widowControl/>
        <w:topLinePunct w:val="0"/>
        <w:bidi w:val="0"/>
        <w:spacing w:line="0" w:lineRule="atLeast"/>
        <w:jc w:val="left"/>
        <w:textAlignment w:val="auto"/>
        <w:outlineLvl w:val="9"/>
        <w:rPr>
          <w:rFonts w:hint="eastAsia" w:ascii="宋体" w:hAnsi="宋体" w:cs="宋体"/>
          <w:color w:val="auto"/>
          <w:kern w:val="0"/>
          <w:sz w:val="28"/>
          <w:szCs w:val="28"/>
          <w:highlight w:val="none"/>
          <w:lang w:val="en-US" w:eastAsia="zh-CN" w:bidi="ar"/>
        </w:rPr>
      </w:pPr>
    </w:p>
    <w:p>
      <w:pPr>
        <w:pStyle w:val="27"/>
        <w:rPr>
          <w:rFonts w:hint="eastAsia"/>
          <w:color w:val="auto"/>
          <w:highlight w:val="none"/>
          <w:lang w:val="en-US" w:eastAsia="zh-CN"/>
        </w:rPr>
      </w:pPr>
      <w:r>
        <w:rPr>
          <w:rFonts w:hint="eastAsia"/>
          <w:color w:val="auto"/>
          <w:highlight w:val="none"/>
          <w:lang w:val="en-US" w:eastAsia="zh-CN"/>
        </w:rPr>
        <w:t>注：若无品牌型号，则用“/”表示。</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438"/>
        <w:outlineLvl w:val="9"/>
        <w:rPr>
          <w:rFonts w:hint="eastAsia" w:ascii="宋体" w:hAnsi="宋体" w:eastAsia="宋体" w:cs="宋体"/>
          <w:color w:val="auto"/>
          <w:highlight w:val="none"/>
        </w:rPr>
      </w:pPr>
    </w:p>
    <w:p>
      <w:pPr>
        <w:pStyle w:val="18"/>
        <w:adjustRightInd w:val="0"/>
        <w:snapToGrid w:val="0"/>
        <w:spacing w:line="336" w:lineRule="auto"/>
        <w:ind w:right="519" w:rightChars="247" w:firstLine="643"/>
        <w:jc w:val="center"/>
        <w:outlineLvl w:val="9"/>
        <w:rPr>
          <w:rFonts w:hint="eastAsia" w:ascii="宋体" w:hAnsi="宋体" w:eastAsia="宋体" w:cs="宋体"/>
          <w:b/>
          <w:color w:val="auto"/>
          <w:sz w:val="32"/>
          <w:szCs w:val="36"/>
          <w:highlight w:val="none"/>
        </w:rPr>
        <w:sectPr>
          <w:pgSz w:w="11907" w:h="16840"/>
          <w:pgMar w:top="1134" w:right="751" w:bottom="1134" w:left="656" w:header="851" w:footer="851" w:gutter="0"/>
          <w:pgNumType w:fmt="decimal"/>
          <w:cols w:space="720" w:num="1"/>
          <w:docGrid w:type="lines" w:linePitch="312" w:charSpace="0"/>
        </w:sectPr>
      </w:pPr>
    </w:p>
    <w:p>
      <w:pPr>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b/>
          <w:bCs/>
          <w:color w:val="auto"/>
          <w:kern w:val="0"/>
          <w:sz w:val="32"/>
          <w:szCs w:val="32"/>
          <w:highlight w:val="none"/>
          <w:lang w:val="en-US" w:eastAsia="zh-CN" w:bidi="ar-SA"/>
        </w:rPr>
        <w:t>三、技术参数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napToGrid w:val="0"/>
        <w:spacing w:line="336" w:lineRule="auto"/>
        <w:ind w:firstLine="480" w:firstLineChars="200"/>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eastAsia="zh-CN"/>
        </w:rPr>
        <w:t>AHKRCG-SR2022006</w:t>
      </w:r>
    </w:p>
    <w:tbl>
      <w:tblPr>
        <w:tblStyle w:val="30"/>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topLinePunct w:val="0"/>
        <w:bidi w:val="0"/>
        <w:spacing w:line="480" w:lineRule="auto"/>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Style w:val="18"/>
        <w:adjustRightInd w:val="0"/>
        <w:snapToGrid w:val="0"/>
        <w:spacing w:line="336" w:lineRule="auto"/>
        <w:outlineLvl w:val="9"/>
        <w:rPr>
          <w:rFonts w:hint="eastAsia" w:ascii="宋体" w:hAnsi="宋体" w:eastAsia="宋体" w:cs="宋体"/>
          <w:color w:val="auto"/>
          <w:sz w:val="24"/>
          <w:szCs w:val="28"/>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18"/>
        <w:adjustRightInd w:val="0"/>
        <w:snapToGrid w:val="0"/>
        <w:spacing w:line="336" w:lineRule="auto"/>
        <w:outlineLvl w:val="9"/>
        <w:rPr>
          <w:rFonts w:hint="eastAsia" w:ascii="宋体" w:hAnsi="宋体" w:eastAsia="宋体" w:cs="宋体"/>
          <w:color w:val="auto"/>
          <w:sz w:val="24"/>
          <w:highlight w:val="none"/>
          <w:u w:val="single"/>
        </w:rPr>
      </w:pPr>
      <w:r>
        <w:rPr>
          <w:rFonts w:hint="eastAsia" w:ascii="宋体" w:hAnsi="宋体" w:eastAsia="宋体" w:cs="宋体"/>
          <w:color w:val="auto"/>
          <w:sz w:val="24"/>
          <w:szCs w:val="28"/>
          <w:highlight w:val="none"/>
          <w:u w:val="single"/>
        </w:rPr>
        <w:t xml:space="preserve">                      </w:t>
      </w:r>
    </w:p>
    <w:p>
      <w:pPr>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r>
        <w:rPr>
          <w:rFonts w:hint="eastAsia" w:ascii="宋体" w:hAnsi="宋体" w:eastAsia="宋体" w:cs="宋体"/>
          <w:color w:val="auto"/>
          <w:sz w:val="24"/>
          <w:highlight w:val="none"/>
          <w:u w:val="single"/>
        </w:rPr>
        <w:br w:type="page"/>
      </w:r>
      <w:r>
        <w:rPr>
          <w:rFonts w:hint="eastAsia" w:ascii="宋体" w:hAnsi="宋体" w:eastAsia="宋体" w:cs="宋体"/>
          <w:b/>
          <w:bCs/>
          <w:color w:val="auto"/>
          <w:kern w:val="0"/>
          <w:sz w:val="32"/>
          <w:szCs w:val="32"/>
          <w:highlight w:val="none"/>
          <w:lang w:val="en-US" w:eastAsia="zh-CN" w:bidi="ar-SA"/>
        </w:rPr>
        <w:t>四、商务条款</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napToGrid w:val="0"/>
        <w:spacing w:line="336" w:lineRule="auto"/>
        <w:ind w:firstLine="600" w:firstLineChars="25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招标编号：</w:t>
      </w:r>
      <w:r>
        <w:rPr>
          <w:rFonts w:hint="eastAsia" w:ascii="宋体" w:hAnsi="宋体" w:cs="宋体"/>
          <w:color w:val="auto"/>
          <w:sz w:val="24"/>
          <w:highlight w:val="none"/>
          <w:u w:val="single"/>
          <w:lang w:eastAsia="zh-CN"/>
        </w:rPr>
        <w:t>AHKRCG-SR2022006</w:t>
      </w:r>
      <w:r>
        <w:rPr>
          <w:rFonts w:hint="eastAsia" w:ascii="宋体" w:hAnsi="宋体" w:eastAsia="宋体" w:cs="宋体"/>
          <w:color w:val="auto"/>
          <w:sz w:val="24"/>
          <w:highlight w:val="none"/>
          <w:u w:val="single"/>
        </w:rPr>
        <w:t xml:space="preserve"> </w:t>
      </w:r>
    </w:p>
    <w:tbl>
      <w:tblPr>
        <w:tblStyle w:val="30"/>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vAlign w:val="center"/>
          </w:tcPr>
          <w:p>
            <w:pPr>
              <w:pStyle w:val="18"/>
              <w:snapToGrid w:val="0"/>
              <w:spacing w:line="336" w:lineRule="auto"/>
              <w:jc w:val="center"/>
              <w:outlineLvl w:val="9"/>
              <w:rPr>
                <w:rFonts w:hint="eastAsia" w:ascii="宋体" w:hAnsi="宋体" w:eastAsia="宋体" w:cs="宋体"/>
                <w:color w:val="auto"/>
                <w:sz w:val="24"/>
                <w:szCs w:val="28"/>
                <w:highlight w:val="none"/>
              </w:rPr>
            </w:pPr>
          </w:p>
        </w:tc>
      </w:tr>
    </w:tbl>
    <w:p>
      <w:pPr>
        <w:pStyle w:val="18"/>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w:t>
      </w:r>
    </w:p>
    <w:p>
      <w:pPr>
        <w:pStyle w:val="18"/>
        <w:keepNext w:val="0"/>
        <w:keepLines w:val="0"/>
        <w:pageBreakBefore w:val="0"/>
        <w:widowControl w:val="0"/>
        <w:kinsoku/>
        <w:wordWrap/>
        <w:overflowPunct/>
        <w:topLinePunct w:val="0"/>
        <w:autoSpaceDE/>
        <w:autoSpaceDN/>
        <w:bidi w:val="0"/>
        <w:adjustRightInd w:val="0"/>
        <w:snapToGrid w:val="0"/>
        <w:spacing w:line="480" w:lineRule="auto"/>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况。如投标人“完全响应”招标文件技术参数，应在本表中明确写明“无偏离”或“响应”，如不填写此表，则视为投标人不满足招标文件中技术参数的全部条款。</w:t>
      </w:r>
    </w:p>
    <w:p>
      <w:pPr>
        <w:pStyle w:val="18"/>
        <w:keepNext w:val="0"/>
        <w:keepLines w:val="0"/>
        <w:pageBreakBefore w:val="0"/>
        <w:widowControl w:val="0"/>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18"/>
        <w:adjustRightInd w:val="0"/>
        <w:snapToGrid w:val="0"/>
        <w:spacing w:line="336" w:lineRule="auto"/>
        <w:outlineLvl w:val="9"/>
        <w:rPr>
          <w:rFonts w:hint="eastAsia" w:ascii="宋体" w:hAnsi="宋体" w:eastAsia="宋体" w:cs="宋体"/>
          <w:color w:val="auto"/>
          <w:sz w:val="24"/>
          <w:szCs w:val="28"/>
          <w:highlight w:val="none"/>
          <w:u w:val="single"/>
        </w:rPr>
      </w:pPr>
    </w:p>
    <w:p>
      <w:pPr>
        <w:pStyle w:val="18"/>
        <w:adjustRightInd w:val="0"/>
        <w:snapToGrid w:val="0"/>
        <w:spacing w:line="336" w:lineRule="auto"/>
        <w:jc w:val="center"/>
        <w:outlineLvl w:val="9"/>
        <w:rPr>
          <w:rFonts w:hint="eastAsia" w:ascii="宋体" w:hAnsi="宋体" w:eastAsia="宋体" w:cs="宋体"/>
          <w:b/>
          <w:bCs/>
          <w:color w:val="auto"/>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18"/>
        <w:adjustRightInd w:val="0"/>
        <w:snapToGrid w:val="0"/>
        <w:spacing w:line="336" w:lineRule="auto"/>
        <w:jc w:val="center"/>
        <w:outlineLvl w:val="9"/>
        <w:rPr>
          <w:rFonts w:hint="eastAsia" w:ascii="宋体" w:hAnsi="宋体" w:eastAsia="宋体" w:cs="宋体"/>
          <w:bCs/>
          <w:color w:val="auto"/>
          <w:sz w:val="32"/>
          <w:szCs w:val="32"/>
          <w:highlight w:val="none"/>
        </w:rPr>
      </w:pPr>
      <w:r>
        <w:rPr>
          <w:rFonts w:hint="eastAsia" w:ascii="宋体" w:hAnsi="宋体" w:eastAsia="宋体" w:cs="宋体"/>
          <w:b/>
          <w:bCs/>
          <w:color w:val="auto"/>
          <w:sz w:val="32"/>
          <w:szCs w:val="32"/>
          <w:highlight w:val="none"/>
        </w:rPr>
        <w:t>五、法人授权委托书（格式）</w:t>
      </w:r>
    </w:p>
    <w:p>
      <w:pPr>
        <w:pStyle w:val="65"/>
        <w:adjustRightInd w:val="0"/>
        <w:snapToGrid w:val="0"/>
        <w:spacing w:line="336" w:lineRule="auto"/>
        <w:outlineLvl w:val="9"/>
        <w:rPr>
          <w:rFonts w:hint="eastAsia" w:ascii="宋体" w:hAnsi="宋体" w:eastAsia="宋体" w:cs="宋体"/>
          <w:color w:val="auto"/>
          <w:highlight w:val="none"/>
        </w:rPr>
      </w:pPr>
    </w:p>
    <w:p>
      <w:pPr>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65"/>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65"/>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65"/>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65"/>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委托代理人（签字或签章）：</w:t>
      </w:r>
    </w:p>
    <w:p>
      <w:pPr>
        <w:pStyle w:val="65"/>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napToGrid w:val="0"/>
        <w:spacing w:line="336" w:lineRule="auto"/>
        <w:ind w:firstLine="480" w:firstLineChars="200"/>
        <w:outlineLvl w:val="9"/>
        <w:rPr>
          <w:rFonts w:hint="eastAsia" w:ascii="宋体" w:hAnsi="宋体" w:eastAsia="宋体" w:cs="宋体"/>
          <w:color w:val="auto"/>
          <w:sz w:val="24"/>
          <w:szCs w:val="28"/>
          <w:highlight w:val="none"/>
        </w:rPr>
      </w:pPr>
    </w:p>
    <w:p>
      <w:pPr>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委托代理</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8"/>
          <w:highlight w:val="none"/>
        </w:rPr>
        <w:t>工作单位：</w:t>
      </w:r>
    </w:p>
    <w:p>
      <w:pPr>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30"/>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7" w:hRule="atLeast"/>
        </w:trPr>
        <w:tc>
          <w:tcPr>
            <w:tcW w:w="9258" w:type="dxa"/>
            <w:tcBorders>
              <w:top w:val="single" w:color="auto" w:sz="4" w:space="0"/>
              <w:left w:val="single" w:color="auto" w:sz="4" w:space="0"/>
              <w:bottom w:val="single" w:color="auto" w:sz="4" w:space="0"/>
              <w:right w:val="single" w:color="auto" w:sz="4" w:space="0"/>
            </w:tcBorders>
          </w:tcPr>
          <w:p>
            <w:pPr>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p>
          <w:p>
            <w:pPr>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委托代理</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65"/>
        <w:adjustRightInd w:val="0"/>
        <w:snapToGrid w:val="0"/>
        <w:spacing w:line="336" w:lineRule="auto"/>
        <w:outlineLvl w:val="9"/>
        <w:rPr>
          <w:rFonts w:hint="eastAsia" w:ascii="宋体" w:hAnsi="宋体" w:eastAsia="宋体" w:cs="宋体"/>
          <w:color w:val="auto"/>
          <w:highlight w:val="none"/>
        </w:rPr>
      </w:pPr>
    </w:p>
    <w:p>
      <w:pPr>
        <w:pStyle w:val="65"/>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65"/>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65"/>
        <w:adjustRightInd w:val="0"/>
        <w:snapToGrid w:val="0"/>
        <w:spacing w:line="336" w:lineRule="auto"/>
        <w:ind w:firstLine="803"/>
        <w:jc w:val="center"/>
        <w:outlineLvl w:val="9"/>
        <w:rPr>
          <w:rFonts w:hint="eastAsia" w:ascii="宋体" w:hAnsi="宋体" w:eastAsia="宋体" w:cs="宋体"/>
          <w:b/>
          <w:color w:val="auto"/>
          <w:spacing w:val="20"/>
          <w:sz w:val="36"/>
          <w:highlight w:val="none"/>
        </w:rPr>
      </w:pPr>
    </w:p>
    <w:p>
      <w:pPr>
        <w:pStyle w:val="65"/>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color w:val="auto"/>
          <w:spacing w:val="20"/>
          <w:sz w:val="32"/>
          <w:szCs w:val="32"/>
          <w:highlight w:val="none"/>
        </w:rPr>
        <w:t>法定代表人身份证明书（格式）</w:t>
      </w:r>
    </w:p>
    <w:p>
      <w:pPr>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adjustRightInd w:val="0"/>
        <w:snapToGrid w:val="0"/>
        <w:spacing w:line="336" w:lineRule="auto"/>
        <w:ind w:firstLine="556" w:firstLineChars="232"/>
        <w:outlineLvl w:val="9"/>
        <w:rPr>
          <w:rFonts w:hint="eastAsia" w:ascii="宋体" w:hAnsi="宋体" w:eastAsia="宋体" w:cs="宋体"/>
          <w:color w:val="auto"/>
          <w:sz w:val="24"/>
          <w:highlight w:val="none"/>
        </w:rPr>
      </w:pPr>
    </w:p>
    <w:p>
      <w:pPr>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adjustRightInd w:val="0"/>
        <w:snapToGrid w:val="0"/>
        <w:spacing w:line="336" w:lineRule="auto"/>
        <w:ind w:firstLine="560"/>
        <w:outlineLvl w:val="9"/>
        <w:rPr>
          <w:rFonts w:hint="eastAsia" w:ascii="宋体" w:hAnsi="宋体" w:eastAsia="宋体" w:cs="宋体"/>
          <w:color w:val="auto"/>
          <w:sz w:val="24"/>
          <w:highlight w:val="none"/>
        </w:rPr>
      </w:pPr>
    </w:p>
    <w:p>
      <w:pPr>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u w:val="single"/>
        </w:rPr>
        <w:t xml:space="preserve"> </w:t>
      </w: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30"/>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vAlign w:val="center"/>
          </w:tcPr>
          <w:p>
            <w:pPr>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ind w:firstLine="3600" w:firstLineChars="1500"/>
        <w:outlineLvl w:val="9"/>
        <w:rPr>
          <w:rFonts w:hint="eastAsia" w:ascii="宋体" w:hAnsi="宋体" w:eastAsia="宋体" w:cs="宋体"/>
          <w:color w:val="auto"/>
          <w:sz w:val="24"/>
          <w:highlight w:val="none"/>
        </w:rPr>
      </w:pPr>
    </w:p>
    <w:p>
      <w:pPr>
        <w:adjustRightInd w:val="0"/>
        <w:snapToGrid w:val="0"/>
        <w:spacing w:line="336" w:lineRule="auto"/>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adjustRightInd w:val="0"/>
        <w:snapToGrid w:val="0"/>
        <w:spacing w:line="336" w:lineRule="auto"/>
        <w:ind w:firstLine="6480" w:firstLineChars="2700"/>
        <w:outlineLvl w:val="9"/>
        <w:rPr>
          <w:rFonts w:hint="eastAsia" w:ascii="宋体" w:hAnsi="宋体" w:eastAsia="宋体" w:cs="宋体"/>
          <w:color w:val="auto"/>
          <w:sz w:val="24"/>
          <w:highlight w:val="none"/>
        </w:rPr>
      </w:pPr>
    </w:p>
    <w:p>
      <w:pPr>
        <w:adjustRightInd w:val="0"/>
        <w:snapToGrid w:val="0"/>
        <w:spacing w:line="336" w:lineRule="auto"/>
        <w:ind w:firstLine="420"/>
        <w:jc w:val="center"/>
        <w:outlineLvl w:val="9"/>
        <w:rPr>
          <w:rFonts w:hint="eastAsia" w:ascii="宋体" w:hAnsi="宋体" w:eastAsia="宋体" w:cs="宋体"/>
          <w:b/>
          <w:color w:val="auto"/>
          <w:spacing w:val="20"/>
          <w:sz w:val="36"/>
          <w:highlight w:val="none"/>
        </w:rPr>
      </w:pPr>
      <w:r>
        <w:rPr>
          <w:rFonts w:hint="eastAsia" w:ascii="宋体" w:hAnsi="宋体" w:eastAsia="宋体" w:cs="宋体"/>
          <w:color w:val="auto"/>
          <w:sz w:val="24"/>
          <w:highlight w:val="none"/>
        </w:rPr>
        <w:br w:type="page"/>
      </w:r>
      <w:r>
        <w:rPr>
          <w:rFonts w:hint="eastAsia" w:ascii="宋体" w:hAnsi="宋体" w:eastAsia="宋体" w:cs="宋体"/>
          <w:b/>
          <w:color w:val="auto"/>
          <w:sz w:val="32"/>
          <w:szCs w:val="32"/>
          <w:highlight w:val="none"/>
        </w:rPr>
        <w:t>六、</w:t>
      </w:r>
      <w:r>
        <w:rPr>
          <w:rFonts w:hint="eastAsia" w:ascii="宋体" w:hAnsi="宋体" w:eastAsia="宋体" w:cs="宋体"/>
          <w:b/>
          <w:color w:val="auto"/>
          <w:spacing w:val="20"/>
          <w:sz w:val="32"/>
          <w:highlight w:val="none"/>
        </w:rPr>
        <w:t>资格证明文件</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1、资格审查主体：由招标单位或其委托的评标委员会进行资格审查；</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2、资格审查依据法律法规和招标文件的规定，对投标文件中的资格证明文件、投标保证金、投标报价、密封情况等进行审查，以确定投标投标人是否具备投标资格；</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w:t>
      </w:r>
      <w:r>
        <w:rPr>
          <w:rFonts w:hint="eastAsia" w:ascii="宋体" w:hAnsi="宋体" w:cs="宋体"/>
          <w:b/>
          <w:bCs w:val="0"/>
          <w:color w:val="auto"/>
          <w:kern w:val="0"/>
          <w:sz w:val="24"/>
          <w:szCs w:val="24"/>
          <w:highlight w:val="none"/>
          <w:lang w:val="en-US" w:eastAsia="zh-CN"/>
        </w:rPr>
        <w:t>（原件查验）</w:t>
      </w:r>
      <w:r>
        <w:rPr>
          <w:rFonts w:hint="eastAsia" w:ascii="宋体" w:hAnsi="宋体" w:cs="宋体"/>
          <w:b w:val="0"/>
          <w:bCs/>
          <w:color w:val="auto"/>
          <w:kern w:val="0"/>
          <w:sz w:val="24"/>
          <w:szCs w:val="24"/>
          <w:highlight w:val="none"/>
          <w:lang w:val="en-US" w:eastAsia="zh-CN"/>
        </w:rPr>
        <w:t xml:space="preserve">,未提交或不满足要求均视为无效投标。 </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（1）具有独立承担民事责任的能力；【提供法人或者其他组织的营业执照，法人授权委托书及委托代理人身份证（法定代表人参加则只需提供身份证），自然人投标提供身份证明】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（2）具有履行合同所必需的设备和专业技术能力；【提供</w:t>
      </w:r>
      <w:r>
        <w:rPr>
          <w:rFonts w:hint="eastAsia" w:ascii="宋体" w:hAnsi="宋体" w:cs="宋体"/>
          <w:b w:val="0"/>
          <w:bCs/>
          <w:color w:val="auto"/>
          <w:kern w:val="0"/>
          <w:sz w:val="24"/>
          <w:szCs w:val="24"/>
          <w:highlight w:val="none"/>
          <w:lang w:val="en-US" w:eastAsia="zh-CN"/>
        </w:rPr>
        <w:t>承诺函</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3</w:t>
      </w:r>
      <w:r>
        <w:rPr>
          <w:rFonts w:hint="eastAsia" w:ascii="宋体" w:hAnsi="宋体" w:cs="宋体"/>
          <w:b w:val="0"/>
          <w:bCs/>
          <w:color w:val="auto"/>
          <w:kern w:val="0"/>
          <w:sz w:val="24"/>
          <w:szCs w:val="24"/>
          <w:highlight w:val="none"/>
          <w:lang w:val="zh-CN" w:eastAsia="zh-CN"/>
        </w:rPr>
        <w:t>）具有良好的商业信誉和健全的财务会计制度；【①</w:t>
      </w:r>
      <w:r>
        <w:rPr>
          <w:rFonts w:hint="eastAsia" w:ascii="宋体" w:hAnsi="宋体" w:cs="宋体"/>
          <w:color w:val="auto"/>
          <w:kern w:val="0"/>
          <w:sz w:val="24"/>
          <w:szCs w:val="24"/>
          <w:highlight w:val="none"/>
          <w:u w:val="none"/>
          <w:lang w:val="en-US" w:eastAsia="zh-CN"/>
        </w:rPr>
        <w:t>提供下列材料之一：①</w:t>
      </w:r>
      <w:r>
        <w:rPr>
          <w:rFonts w:hint="eastAsia" w:ascii="宋体" w:hAnsi="宋体" w:cs="宋体"/>
          <w:sz w:val="24"/>
          <w:szCs w:val="24"/>
          <w:lang w:bidi="ar"/>
        </w:rPr>
        <w:t>提供近两年内任意一年度经审计的财务审计报告</w:t>
      </w:r>
      <w:r>
        <w:rPr>
          <w:rFonts w:hint="eastAsia" w:ascii="宋体" w:hAnsi="宋体" w:cs="宋体"/>
          <w:color w:val="auto"/>
          <w:kern w:val="0"/>
          <w:sz w:val="24"/>
          <w:szCs w:val="24"/>
          <w:highlight w:val="none"/>
          <w:u w:val="none"/>
          <w:lang w:val="en-US" w:eastAsia="zh-CN"/>
        </w:rPr>
        <w:t>或审计机构审计的财务会计报表，包括资产负债表、现金流量表、利润表和财务报表附注的复印件；②提交投标截止时间前6个月内由投标人基本账户开户银行出具的银行资信证明原件</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（4）有依法缴纳税收和社会保障资金的良好记录；【</w:t>
      </w:r>
      <w:r>
        <w:rPr>
          <w:rFonts w:hint="eastAsia" w:ascii="宋体" w:hAnsi="宋体" w:cs="宋体"/>
          <w:color w:val="auto"/>
          <w:kern w:val="0"/>
          <w:sz w:val="24"/>
          <w:szCs w:val="24"/>
          <w:highlight w:val="none"/>
          <w:u w:val="none"/>
          <w:lang w:val="en-US" w:eastAsia="zh-CN"/>
        </w:rPr>
        <w:t>①提交投标截止时间前6个月内任意一个月依法缴纳税收的有效票据凭证复印件，有效票据指缴纳增值税和企业所得税等任意一种的缴纳凭据。（注：依法免税的，应提供相应文件证明）</w:t>
      </w:r>
      <w:r>
        <w:rPr>
          <w:rFonts w:hint="eastAsia" w:ascii="宋体" w:hAnsi="宋体" w:cs="宋体"/>
          <w:b w:val="0"/>
          <w:bCs/>
          <w:color w:val="auto"/>
          <w:kern w:val="0"/>
          <w:sz w:val="24"/>
          <w:szCs w:val="24"/>
          <w:highlight w:val="none"/>
          <w:lang w:val="zh-CN" w:eastAsia="zh-CN"/>
        </w:rPr>
        <w:t>②提交投标文件截止时间前 6 个月内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（5）参加招标活动前三年内，在经营活动中没有重大违法记录；【提供书面声明】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（6）法律、行政法规规定的其他条件：</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（6.1）</w:t>
      </w:r>
      <w:r>
        <w:rPr>
          <w:rFonts w:hint="eastAsia" w:ascii="宋体" w:hAnsi="宋体" w:cs="宋体"/>
          <w:color w:val="auto"/>
          <w:kern w:val="0"/>
          <w:sz w:val="24"/>
          <w:szCs w:val="24"/>
          <w:highlight w:val="none"/>
          <w:u w:val="none"/>
          <w:lang w:val="en-US" w:eastAsia="zh-CN"/>
        </w:rPr>
        <w:t>被</w:t>
      </w:r>
      <w:r>
        <w:rPr>
          <w:rFonts w:hint="eastAsia" w:ascii="宋体" w:hAnsi="宋体" w:cs="宋体"/>
          <w:sz w:val="24"/>
          <w:szCs w:val="24"/>
          <w:lang w:bidi="ar"/>
        </w:rPr>
        <w:t>通过</w:t>
      </w:r>
      <w:r>
        <w:rPr>
          <w:rFonts w:hint="eastAsia" w:ascii="宋体" w:hAnsi="宋体" w:cs="宋体"/>
          <w:color w:val="auto"/>
          <w:sz w:val="24"/>
          <w:szCs w:val="24"/>
        </w:rPr>
        <w:t>“信用中国”网站和中国政府采购网查询相关主体信用记录，被列入失信被执行人、重大税收违法失信主体、政府采购严重违法失信行为记录名单的供应商（处罚期限尚未届满的）</w:t>
      </w:r>
      <w:r>
        <w:rPr>
          <w:rFonts w:hint="eastAsia" w:ascii="宋体" w:hAnsi="宋体" w:cs="宋体"/>
          <w:color w:val="auto"/>
          <w:sz w:val="24"/>
          <w:szCs w:val="24"/>
          <w:lang w:val="en-US" w:eastAsia="zh-CN"/>
        </w:rPr>
        <w:t>的</w:t>
      </w:r>
      <w:r>
        <w:rPr>
          <w:rFonts w:hint="eastAsia" w:ascii="宋体" w:hAnsi="宋体" w:cs="宋体"/>
          <w:color w:val="auto"/>
          <w:kern w:val="0"/>
          <w:sz w:val="24"/>
          <w:szCs w:val="24"/>
          <w:highlight w:val="none"/>
          <w:u w:val="none"/>
          <w:lang w:val="en-US"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列入\“政府采购严重违法失信行为记录名单\”的，不得参与本次项目。提供信用查询结果页面截图并加盖供应商公章，（查询时间必须是在本项目招标公告发出以后）。投标人具有电力施工总承包三级及以上资质；" </w:instrText>
      </w:r>
      <w:r>
        <w:rPr>
          <w:rFonts w:hint="eastAsia" w:ascii="宋体" w:hAnsi="宋体" w:cs="宋体"/>
          <w:color w:val="auto"/>
          <w:kern w:val="0"/>
          <w:sz w:val="24"/>
          <w:szCs w:val="24"/>
          <w:highlight w:val="none"/>
          <w:u w:val="none"/>
          <w:lang w:val="en-US" w:eastAsia="zh-CN"/>
        </w:rPr>
        <w:fldChar w:fldCharType="separate"/>
      </w:r>
      <w:r>
        <w:rPr>
          <w:rFonts w:hint="eastAsia" w:ascii="宋体" w:hAnsi="宋体" w:cs="宋体"/>
          <w:color w:val="auto"/>
          <w:kern w:val="0"/>
          <w:sz w:val="24"/>
          <w:szCs w:val="24"/>
          <w:highlight w:val="none"/>
          <w:u w:val="none"/>
          <w:lang w:val="en-US" w:eastAsia="zh-CN"/>
        </w:rPr>
        <w:t>不得参与本次项目。提供信用查询结果页面截图并加盖投标人公章【查询时间必须是在本项目招标公告发出以后】；</w:t>
      </w:r>
      <w:r>
        <w:rPr>
          <w:rFonts w:hint="eastAsia" w:ascii="宋体" w:hAnsi="宋体" w:cs="宋体"/>
          <w:color w:val="auto"/>
          <w:kern w:val="0"/>
          <w:sz w:val="24"/>
          <w:szCs w:val="24"/>
          <w:highlight w:val="none"/>
          <w:u w:val="none"/>
          <w:lang w:val="en-US" w:eastAsia="zh-CN"/>
        </w:rPr>
        <w:fldChar w:fldCharType="end"/>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（6.2）单位负责人为同一人或者存在直接控股、管理关系的不同投标人，不得参加同一合同项下的招标活动；【格式自拟，提供承诺函】</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7</w:t>
      </w:r>
      <w:r>
        <w:rPr>
          <w:rFonts w:hint="eastAsia" w:ascii="宋体" w:hAnsi="宋体" w:cs="宋体"/>
          <w:b w:val="0"/>
          <w:bCs/>
          <w:color w:val="auto"/>
          <w:kern w:val="0"/>
          <w:sz w:val="24"/>
          <w:szCs w:val="24"/>
          <w:highlight w:val="none"/>
          <w:lang w:val="zh-CN" w:eastAsia="zh-CN"/>
        </w:rPr>
        <w:t>）本项目特殊资质要求：</w:t>
      </w:r>
      <w:r>
        <w:rPr>
          <w:rFonts w:hint="eastAsia" w:ascii="宋体" w:hAnsi="宋体" w:cs="宋体"/>
          <w:b w:val="0"/>
          <w:bCs/>
          <w:color w:val="auto"/>
          <w:kern w:val="0"/>
          <w:sz w:val="24"/>
          <w:szCs w:val="24"/>
          <w:highlight w:val="none"/>
          <w:lang w:val="en-US" w:eastAsia="zh-CN"/>
        </w:rPr>
        <w:t>无</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en-US" w:eastAsia="zh-CN"/>
        </w:rPr>
        <w:t>5</w:t>
      </w:r>
      <w:r>
        <w:rPr>
          <w:rFonts w:hint="eastAsia" w:ascii="宋体" w:hAnsi="宋体" w:cs="宋体"/>
          <w:b w:val="0"/>
          <w:bCs/>
          <w:color w:val="auto"/>
          <w:kern w:val="0"/>
          <w:sz w:val="24"/>
          <w:szCs w:val="24"/>
          <w:highlight w:val="none"/>
          <w:lang w:val="zh-CN" w:eastAsia="zh-CN"/>
        </w:rPr>
        <w:t>、本项目不接受联合体投标。【提供承诺函，格式自拟】</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8</w:t>
      </w:r>
      <w:r>
        <w:rPr>
          <w:rFonts w:hint="eastAsia" w:ascii="宋体" w:hAnsi="宋体" w:cs="宋体"/>
          <w:b w:val="0"/>
          <w:bCs/>
          <w:color w:val="auto"/>
          <w:kern w:val="0"/>
          <w:sz w:val="24"/>
          <w:szCs w:val="24"/>
          <w:highlight w:val="none"/>
          <w:lang w:val="zh-CN" w:eastAsia="zh-CN"/>
        </w:rPr>
        <w:t>）投标人的资格声明【提供书面声明】</w:t>
      </w:r>
    </w:p>
    <w:p>
      <w:pPr>
        <w:widowControl/>
        <w:numPr>
          <w:ilvl w:val="0"/>
          <w:numId w:val="0"/>
        </w:numPr>
        <w:spacing w:line="360" w:lineRule="auto"/>
        <w:ind w:left="0" w:leftChars="0" w:firstLine="0" w:firstLineChars="0"/>
        <w:jc w:val="left"/>
        <w:outlineLvl w:val="9"/>
        <w:rPr>
          <w:rFonts w:hint="eastAsia" w:ascii="宋体" w:hAnsi="宋体" w:cs="宋体"/>
          <w:b w:val="0"/>
          <w:bCs/>
          <w:color w:val="auto"/>
          <w:kern w:val="0"/>
          <w:sz w:val="24"/>
          <w:szCs w:val="24"/>
          <w:highlight w:val="none"/>
          <w:lang w:val="zh-CN" w:eastAsia="zh-CN"/>
        </w:rPr>
      </w:pPr>
      <w:r>
        <w:rPr>
          <w:rFonts w:hint="eastAsia" w:ascii="宋体" w:hAnsi="宋体" w:cs="宋体"/>
          <w:b w:val="0"/>
          <w:bCs/>
          <w:color w:val="auto"/>
          <w:kern w:val="0"/>
          <w:sz w:val="24"/>
          <w:szCs w:val="24"/>
          <w:highlight w:val="none"/>
          <w:lang w:val="en-US" w:eastAsia="zh-CN"/>
        </w:rPr>
        <w:t>（9）交纳投标保证金的银行凭证</w:t>
      </w:r>
      <w:r>
        <w:rPr>
          <w:rFonts w:hint="eastAsia" w:ascii="宋体" w:hAnsi="宋体" w:cs="宋体"/>
          <w:b w:val="0"/>
          <w:bCs/>
          <w:color w:val="auto"/>
          <w:kern w:val="0"/>
          <w:sz w:val="24"/>
          <w:szCs w:val="24"/>
          <w:highlight w:val="none"/>
          <w:lang w:val="zh-CN" w:eastAsia="zh-CN"/>
        </w:rPr>
        <w:t>【</w:t>
      </w:r>
      <w:r>
        <w:rPr>
          <w:rFonts w:hint="eastAsia" w:ascii="宋体" w:hAnsi="宋体" w:cs="宋体"/>
          <w:b w:val="0"/>
          <w:bCs/>
          <w:color w:val="auto"/>
          <w:kern w:val="0"/>
          <w:sz w:val="24"/>
          <w:szCs w:val="24"/>
          <w:highlight w:val="none"/>
          <w:lang w:val="en-US" w:eastAsia="zh-CN"/>
        </w:rPr>
        <w:t>见格式</w:t>
      </w:r>
      <w:r>
        <w:rPr>
          <w:rFonts w:hint="eastAsia" w:ascii="宋体" w:hAnsi="宋体" w:cs="宋体"/>
          <w:b w:val="0"/>
          <w:bCs/>
          <w:color w:val="auto"/>
          <w:kern w:val="0"/>
          <w:sz w:val="24"/>
          <w:szCs w:val="24"/>
          <w:highlight w:val="none"/>
          <w:lang w:val="zh-CN" w:eastAsia="zh-CN"/>
        </w:rPr>
        <w:t>】</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val="0"/>
          <w:color w:val="auto"/>
          <w:highlight w:val="none"/>
          <w:lang w:val="zh-CN"/>
        </w:rPr>
      </w:pPr>
      <w:r>
        <w:rPr>
          <w:rFonts w:hint="eastAsia" w:ascii="宋体" w:hAnsi="宋体" w:cs="宋体"/>
          <w:b w:val="0"/>
          <w:bCs/>
          <w:color w:val="auto"/>
          <w:kern w:val="0"/>
          <w:sz w:val="24"/>
          <w:szCs w:val="24"/>
          <w:highlight w:val="none"/>
          <w:lang w:val="en-US" w:eastAsia="zh-CN"/>
        </w:rPr>
        <w:t>（10）</w:t>
      </w:r>
      <w:r>
        <w:rPr>
          <w:rFonts w:hint="eastAsia" w:ascii="宋体" w:hAnsi="宋体" w:cs="宋体"/>
          <w:b w:val="0"/>
          <w:bCs/>
          <w:color w:val="auto"/>
          <w:kern w:val="0"/>
          <w:sz w:val="24"/>
          <w:szCs w:val="24"/>
          <w:highlight w:val="none"/>
          <w:lang w:val="zh-CN" w:eastAsia="zh-CN"/>
        </w:rPr>
        <w:t>招标文件要求的其他资格证明文件。</w:t>
      </w:r>
    </w:p>
    <w:p>
      <w:pPr>
        <w:pStyle w:val="87"/>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6</w:t>
      </w:r>
      <w:r>
        <w:rPr>
          <w:rFonts w:hint="eastAsia" w:hAnsi="宋体" w:eastAsia="宋体" w:cs="宋体"/>
          <w:b/>
          <w:bCs/>
          <w:color w:val="auto"/>
          <w:highlight w:val="none"/>
          <w:lang w:val="en-US" w:eastAsia="zh-CN"/>
        </w:rPr>
        <w:t>、资格审查结果</w:t>
      </w:r>
    </w:p>
    <w:p>
      <w:pPr>
        <w:pStyle w:val="87"/>
        <w:snapToGrid w:val="0"/>
        <w:spacing w:line="360" w:lineRule="auto"/>
        <w:ind w:firstLine="240" w:firstLineChars="100"/>
        <w:outlineLvl w:val="9"/>
        <w:rPr>
          <w:rFonts w:hint="eastAsia"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widowControl/>
        <w:spacing w:line="360" w:lineRule="auto"/>
        <w:jc w:val="left"/>
        <w:outlineLvl w:val="9"/>
        <w:rPr>
          <w:rFonts w:hint="default"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65"/>
        <w:adjustRightInd w:val="0"/>
        <w:snapToGrid w:val="0"/>
        <w:spacing w:line="336" w:lineRule="auto"/>
        <w:jc w:val="center"/>
        <w:outlineLvl w:val="9"/>
        <w:rPr>
          <w:rFonts w:hint="eastAsia" w:ascii="宋体" w:hAnsi="宋体" w:eastAsia="宋体" w:cs="宋体"/>
          <w:b/>
          <w:color w:val="auto"/>
          <w:spacing w:val="20"/>
          <w:sz w:val="32"/>
          <w:szCs w:val="32"/>
          <w:highlight w:val="none"/>
        </w:rPr>
      </w:pPr>
    </w:p>
    <w:p>
      <w:pPr>
        <w:pStyle w:val="65"/>
        <w:adjustRightInd w:val="0"/>
        <w:snapToGrid w:val="0"/>
        <w:spacing w:line="336" w:lineRule="auto"/>
        <w:jc w:val="center"/>
        <w:outlineLvl w:val="9"/>
        <w:rPr>
          <w:rFonts w:hint="eastAsia" w:ascii="宋体" w:hAnsi="宋体" w:eastAsia="宋体" w:cs="宋体"/>
          <w:b/>
          <w:color w:val="auto"/>
          <w:spacing w:val="20"/>
          <w:sz w:val="32"/>
          <w:szCs w:val="32"/>
          <w:highlight w:val="none"/>
        </w:rPr>
      </w:pPr>
    </w:p>
    <w:p>
      <w:pPr>
        <w:pStyle w:val="65"/>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65"/>
        <w:adjustRightInd w:val="0"/>
        <w:snapToGrid w:val="0"/>
        <w:spacing w:line="336" w:lineRule="auto"/>
        <w:jc w:val="center"/>
        <w:outlineLvl w:val="9"/>
        <w:rPr>
          <w:rFonts w:hint="eastAsia" w:ascii="宋体" w:hAnsi="宋体" w:eastAsia="宋体" w:cs="宋体"/>
          <w:b/>
          <w:color w:val="auto"/>
          <w:sz w:val="32"/>
          <w:szCs w:val="32"/>
          <w:highlight w:val="none"/>
        </w:rPr>
      </w:pPr>
      <w:r>
        <w:rPr>
          <w:rFonts w:hint="eastAsia" w:hAnsi="宋体" w:cs="宋体"/>
          <w:b/>
          <w:color w:val="auto"/>
          <w:spacing w:val="20"/>
          <w:sz w:val="32"/>
          <w:szCs w:val="32"/>
          <w:highlight w:val="none"/>
          <w:lang w:val="en-US" w:eastAsia="zh-CN"/>
        </w:rPr>
        <w:t>1、</w:t>
      </w:r>
      <w:r>
        <w:rPr>
          <w:rFonts w:hint="eastAsia" w:ascii="宋体" w:hAnsi="宋体" w:eastAsia="宋体" w:cs="宋体"/>
          <w:b/>
          <w:color w:val="auto"/>
          <w:sz w:val="32"/>
          <w:szCs w:val="32"/>
          <w:highlight w:val="none"/>
        </w:rPr>
        <w:t>投标人的资格声明</w:t>
      </w:r>
    </w:p>
    <w:p>
      <w:pPr>
        <w:pStyle w:val="74"/>
        <w:keepNext w:val="0"/>
        <w:keepLines w:val="0"/>
        <w:pageBreakBefore w:val="0"/>
        <w:shd w:val="clear" w:color="auto" w:fill="FFFFFF"/>
        <w:kinsoku/>
        <w:wordWrap/>
        <w:overflowPunct/>
        <w:topLinePunct w:val="0"/>
        <w:autoSpaceDE/>
        <w:autoSpaceDN/>
        <w:bidi w:val="0"/>
        <w:snapToGrid w:val="0"/>
        <w:spacing w:line="460" w:lineRule="exact"/>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致：招标代理机构：</w:t>
      </w:r>
    </w:p>
    <w:p>
      <w:pPr>
        <w:pStyle w:val="74"/>
        <w:keepNext w:val="0"/>
        <w:keepLines w:val="0"/>
        <w:pageBreakBefore w:val="0"/>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我公司自愿参加项目</w:t>
      </w:r>
      <w:r>
        <w:rPr>
          <w:rFonts w:hint="eastAsia" w:cs="宋体"/>
          <w:color w:val="auto"/>
          <w:szCs w:val="24"/>
          <w:highlight w:val="none"/>
          <w:u w:val="single"/>
          <w:lang w:val="en-US" w:eastAsia="zh-CN"/>
        </w:rPr>
        <w:t xml:space="preserve">       </w:t>
      </w:r>
      <w:r>
        <w:rPr>
          <w:rFonts w:hint="eastAsia" w:ascii="宋体" w:hAnsi="宋体" w:eastAsia="宋体" w:cs="宋体"/>
          <w:color w:val="auto"/>
          <w:szCs w:val="24"/>
          <w:highlight w:val="none"/>
        </w:rPr>
        <w:t>（招标编号：</w:t>
      </w:r>
      <w:r>
        <w:rPr>
          <w:rFonts w:hint="eastAsia" w:cs="宋体"/>
          <w:color w:val="auto"/>
          <w:szCs w:val="24"/>
          <w:highlight w:val="none"/>
          <w:u w:val="single"/>
          <w:lang w:val="en-US" w:eastAsia="zh-CN"/>
        </w:rPr>
        <w:t xml:space="preserve">      </w:t>
      </w:r>
      <w:r>
        <w:rPr>
          <w:rFonts w:hint="eastAsia" w:ascii="宋体" w:hAnsi="宋体" w:eastAsia="宋体" w:cs="宋体"/>
          <w:color w:val="auto"/>
          <w:szCs w:val="24"/>
          <w:highlight w:val="none"/>
        </w:rPr>
        <w:t>）的投标。我公司对此次投标项目作如下声明：</w:t>
      </w:r>
    </w:p>
    <w:p>
      <w:pPr>
        <w:pStyle w:val="74"/>
        <w:keepNext w:val="0"/>
        <w:keepLines w:val="0"/>
        <w:pageBreakBefore w:val="0"/>
        <w:numPr>
          <w:ilvl w:val="0"/>
          <w:numId w:val="0"/>
        </w:numPr>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cs="宋体"/>
          <w:color w:val="auto"/>
          <w:szCs w:val="24"/>
          <w:highlight w:val="none"/>
          <w:lang w:eastAsia="zh-CN"/>
        </w:rPr>
        <w:t>（</w:t>
      </w:r>
      <w:r>
        <w:rPr>
          <w:rFonts w:hint="eastAsia" w:cs="宋体"/>
          <w:color w:val="auto"/>
          <w:szCs w:val="24"/>
          <w:highlight w:val="none"/>
          <w:lang w:val="en-US" w:eastAsia="zh-CN"/>
        </w:rPr>
        <w:t>1</w:t>
      </w:r>
      <w:r>
        <w:rPr>
          <w:rFonts w:hint="eastAsia" w:cs="宋体"/>
          <w:color w:val="auto"/>
          <w:szCs w:val="24"/>
          <w:highlight w:val="none"/>
          <w:lang w:eastAsia="zh-CN"/>
        </w:rPr>
        <w:t>）</w:t>
      </w:r>
      <w:r>
        <w:rPr>
          <w:rFonts w:hint="eastAsia" w:ascii="宋体" w:hAnsi="宋体" w:eastAsia="宋体" w:cs="宋体"/>
          <w:color w:val="auto"/>
          <w:szCs w:val="24"/>
          <w:highlight w:val="none"/>
        </w:rPr>
        <w:t>投标文件中提供的所有关于投标人资格的文件、证明、材料、陈述均是真实的、准确的。</w:t>
      </w:r>
    </w:p>
    <w:p>
      <w:pPr>
        <w:pStyle w:val="74"/>
        <w:keepNext w:val="0"/>
        <w:keepLines w:val="0"/>
        <w:pageBreakBefore w:val="0"/>
        <w:numPr>
          <w:ilvl w:val="0"/>
          <w:numId w:val="0"/>
        </w:numPr>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cs="宋体"/>
          <w:color w:val="auto"/>
          <w:szCs w:val="24"/>
          <w:highlight w:val="none"/>
          <w:lang w:eastAsia="zh-CN"/>
        </w:rPr>
        <w:t>（</w:t>
      </w:r>
      <w:r>
        <w:rPr>
          <w:rFonts w:hint="eastAsia" w:cs="宋体"/>
          <w:color w:val="auto"/>
          <w:szCs w:val="24"/>
          <w:highlight w:val="none"/>
          <w:lang w:val="en-US" w:eastAsia="zh-CN"/>
        </w:rPr>
        <w:t>2</w:t>
      </w:r>
      <w:r>
        <w:rPr>
          <w:rFonts w:hint="eastAsia" w:cs="宋体"/>
          <w:color w:val="auto"/>
          <w:szCs w:val="24"/>
          <w:highlight w:val="none"/>
          <w:lang w:eastAsia="zh-CN"/>
        </w:rPr>
        <w:t>）</w:t>
      </w:r>
      <w:r>
        <w:rPr>
          <w:rFonts w:hint="eastAsia" w:ascii="宋体" w:hAnsi="宋体" w:eastAsia="宋体" w:cs="宋体"/>
          <w:color w:val="auto"/>
          <w:szCs w:val="24"/>
          <w:highlight w:val="none"/>
        </w:rPr>
        <w:t>我公司近三年没有因腐败或欺诈行为而被政府或业主宣布取消投标资格或在经营活动中没有重大违法记录。</w:t>
      </w:r>
    </w:p>
    <w:p>
      <w:pPr>
        <w:pStyle w:val="74"/>
        <w:keepNext w:val="0"/>
        <w:keepLines w:val="0"/>
        <w:pageBreakBefore w:val="0"/>
        <w:shd w:val="clear" w:color="auto" w:fill="FFFFFF"/>
        <w:kinsoku/>
        <w:wordWrap/>
        <w:overflowPunct/>
        <w:topLinePunct w:val="0"/>
        <w:autoSpaceDE/>
        <w:autoSpaceDN/>
        <w:bidi w:val="0"/>
        <w:snapToGrid w:val="0"/>
        <w:spacing w:line="460" w:lineRule="exact"/>
        <w:ind w:firstLine="480" w:firstLineChars="2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若有弄虚作假，我公司愿意按照相关规定接受处罚，包括取消中标资格、没收投标保证金，并承担由此产生的一切后果。</w:t>
      </w:r>
    </w:p>
    <w:p>
      <w:pPr>
        <w:pStyle w:val="74"/>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u w:val="single"/>
        </w:rPr>
      </w:pPr>
      <w:r>
        <w:rPr>
          <w:rFonts w:hint="eastAsia" w:ascii="宋体" w:hAnsi="宋体" w:eastAsia="宋体" w:cs="宋体"/>
          <w:color w:val="auto"/>
          <w:szCs w:val="24"/>
          <w:highlight w:val="none"/>
        </w:rPr>
        <w:t>公司地址：</w:t>
      </w:r>
      <w:r>
        <w:rPr>
          <w:rFonts w:hint="eastAsia" w:ascii="宋体" w:hAnsi="宋体" w:eastAsia="宋体" w:cs="宋体"/>
          <w:color w:val="auto"/>
          <w:szCs w:val="24"/>
          <w:highlight w:val="none"/>
          <w:u w:val="single"/>
        </w:rPr>
        <w:t xml:space="preserve">  </w:t>
      </w:r>
    </w:p>
    <w:p>
      <w:pPr>
        <w:pStyle w:val="74"/>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法定代表人：</w:t>
      </w:r>
    </w:p>
    <w:p>
      <w:pPr>
        <w:pStyle w:val="74"/>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注册资金：</w:t>
      </w:r>
    </w:p>
    <w:p>
      <w:pPr>
        <w:pStyle w:val="74"/>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经营范围：</w:t>
      </w:r>
    </w:p>
    <w:p>
      <w:pPr>
        <w:pStyle w:val="74"/>
        <w:keepNext w:val="0"/>
        <w:keepLines w:val="0"/>
        <w:pageBreakBefore w:val="0"/>
        <w:shd w:val="clear" w:color="auto" w:fill="FFFFFF"/>
        <w:kinsoku/>
        <w:wordWrap/>
        <w:overflowPunct/>
        <w:topLinePunct w:val="0"/>
        <w:autoSpaceDE/>
        <w:autoSpaceDN/>
        <w:bidi w:val="0"/>
        <w:snapToGrid w:val="0"/>
        <w:spacing w:line="460" w:lineRule="exact"/>
        <w:ind w:firstLine="435"/>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联系电话：</w:t>
      </w:r>
    </w:p>
    <w:p>
      <w:pPr>
        <w:pStyle w:val="65"/>
        <w:keepNext w:val="0"/>
        <w:keepLines w:val="0"/>
        <w:pageBreakBefore w:val="0"/>
        <w:kinsoku/>
        <w:wordWrap/>
        <w:overflowPunct/>
        <w:topLinePunct w:val="0"/>
        <w:autoSpaceDE/>
        <w:autoSpaceDN/>
        <w:bidi w:val="0"/>
        <w:adjustRightInd w:val="0"/>
        <w:snapToGrid w:val="0"/>
        <w:spacing w:line="460" w:lineRule="exact"/>
        <w:ind w:firstLine="420"/>
        <w:textAlignment w:val="auto"/>
        <w:outlineLvl w:val="9"/>
        <w:rPr>
          <w:rFonts w:hint="eastAsia" w:ascii="宋体" w:hAnsi="宋体" w:eastAsia="宋体" w:cs="宋体"/>
          <w:color w:val="auto"/>
          <w:sz w:val="24"/>
          <w:szCs w:val="24"/>
          <w:highlight w:val="none"/>
        </w:rPr>
      </w:pPr>
    </w:p>
    <w:p>
      <w:pPr>
        <w:pStyle w:val="74"/>
        <w:keepNext w:val="0"/>
        <w:keepLines w:val="0"/>
        <w:pageBreakBefore w:val="0"/>
        <w:shd w:val="clear" w:color="auto" w:fill="FFFFFF"/>
        <w:kinsoku/>
        <w:wordWrap/>
        <w:overflowPunct/>
        <w:topLinePunct w:val="0"/>
        <w:autoSpaceDE/>
        <w:autoSpaceDN/>
        <w:bidi w:val="0"/>
        <w:snapToGrid w:val="0"/>
        <w:spacing w:line="460" w:lineRule="exact"/>
        <w:ind w:firstLine="720" w:firstLineChars="300"/>
        <w:textAlignment w:val="auto"/>
        <w:outlineLvl w:val="9"/>
        <w:rPr>
          <w:rFonts w:hint="eastAsia" w:ascii="宋体" w:hAnsi="宋体" w:eastAsia="宋体" w:cs="宋体"/>
          <w:color w:val="auto"/>
          <w:szCs w:val="24"/>
          <w:highlight w:val="none"/>
        </w:rPr>
      </w:pPr>
      <w:r>
        <w:rPr>
          <w:rFonts w:hint="eastAsia" w:ascii="宋体" w:hAnsi="宋体" w:eastAsia="宋体" w:cs="宋体"/>
          <w:color w:val="auto"/>
          <w:szCs w:val="24"/>
          <w:highlight w:val="none"/>
        </w:rPr>
        <w:t>特此声明！</w:t>
      </w:r>
    </w:p>
    <w:p>
      <w:pPr>
        <w:pStyle w:val="65"/>
        <w:keepNext w:val="0"/>
        <w:keepLines w:val="0"/>
        <w:pageBreakBefore w:val="0"/>
        <w:kinsoku/>
        <w:wordWrap/>
        <w:overflowPunct/>
        <w:topLinePunct w:val="0"/>
        <w:autoSpaceDE/>
        <w:autoSpaceDN/>
        <w:bidi w:val="0"/>
        <w:adjustRightInd w:val="0"/>
        <w:snapToGrid w:val="0"/>
        <w:spacing w:line="460" w:lineRule="exact"/>
        <w:ind w:firstLine="420"/>
        <w:textAlignment w:val="auto"/>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single"/>
        </w:rPr>
        <w:t xml:space="preserve">   </w:t>
      </w: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adjustRightInd w:val="0"/>
        <w:snapToGrid w:val="0"/>
        <w:spacing w:line="336" w:lineRule="auto"/>
        <w:ind w:firstLine="420"/>
        <w:outlineLvl w:val="9"/>
        <w:rPr>
          <w:rFonts w:hint="eastAsia" w:ascii="宋体" w:hAnsi="宋体" w:eastAsia="宋体" w:cs="宋体"/>
          <w:color w:val="auto"/>
          <w:sz w:val="24"/>
          <w:szCs w:val="24"/>
          <w:highlight w:val="none"/>
          <w:u w:val="single"/>
        </w:rPr>
      </w:pPr>
    </w:p>
    <w:p>
      <w:pPr>
        <w:pStyle w:val="65"/>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spacing w:before="67"/>
        <w:ind w:left="0" w:leftChars="0" w:right="0" w:rightChars="0" w:firstLine="0" w:firstLineChars="0"/>
        <w:jc w:val="center"/>
        <w:outlineLvl w:val="9"/>
        <w:rPr>
          <w:rFonts w:hint="eastAsia" w:ascii="宋体" w:hAnsi="宋体" w:eastAsia="宋体" w:cs="宋体"/>
          <w:b/>
          <w:bCs/>
          <w:i w:val="0"/>
          <w:iCs w:val="0"/>
          <w:color w:val="auto"/>
          <w:sz w:val="28"/>
          <w:szCs w:val="28"/>
          <w:highlight w:val="none"/>
        </w:rPr>
      </w:pPr>
      <w:r>
        <w:rPr>
          <w:rFonts w:hint="eastAsia" w:ascii="宋体" w:hAnsi="宋体" w:eastAsia="宋体" w:cs="宋体"/>
          <w:b/>
          <w:color w:val="auto"/>
          <w:kern w:val="0"/>
          <w:sz w:val="32"/>
          <w:szCs w:val="32"/>
          <w:highlight w:val="none"/>
          <w:lang w:val="en-US" w:eastAsia="zh-CN" w:bidi="ar-SA"/>
        </w:rPr>
        <w:t>2、具备履行合同所必需的设备和专业技术能力的承诺函</w:t>
      </w:r>
    </w:p>
    <w:p>
      <w:pPr>
        <w:pStyle w:val="15"/>
        <w:outlineLvl w:val="9"/>
        <w:rPr>
          <w:rFonts w:hint="eastAsia" w:ascii="宋体" w:hAnsi="宋体" w:eastAsia="宋体" w:cs="宋体"/>
          <w:b/>
          <w:i w:val="0"/>
          <w:iCs w:val="0"/>
          <w:color w:val="auto"/>
          <w:sz w:val="24"/>
          <w:szCs w:val="24"/>
          <w:highlight w:val="none"/>
        </w:rPr>
      </w:pPr>
    </w:p>
    <w:p>
      <w:pPr>
        <w:pStyle w:val="15"/>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15"/>
        <w:spacing w:before="198"/>
        <w:ind w:left="702"/>
        <w:outlineLvl w:val="9"/>
        <w:rPr>
          <w:rFonts w:hint="eastAsia" w:ascii="宋体" w:hAnsi="宋体" w:eastAsia="宋体" w:cs="宋体"/>
          <w:i w:val="0"/>
          <w:iCs w:val="0"/>
          <w:color w:val="auto"/>
          <w:sz w:val="24"/>
          <w:szCs w:val="24"/>
          <w:highlight w:val="none"/>
          <w:lang w:eastAsia="zh-CN"/>
        </w:rPr>
      </w:pPr>
      <w:r>
        <w:rPr>
          <w:rFonts w:hint="eastAsia" w:ascii="宋体" w:hAnsi="宋体" w:eastAsia="宋体" w:cs="宋体"/>
          <w:i w:val="0"/>
          <w:iCs w:val="0"/>
          <w:color w:val="auto"/>
          <w:sz w:val="24"/>
          <w:szCs w:val="24"/>
          <w:highlight w:val="none"/>
        </w:rPr>
        <w:t>致：</w:t>
      </w:r>
      <w:r>
        <w:rPr>
          <w:rFonts w:hint="eastAsia" w:ascii="宋体" w:cs="宋体"/>
          <w:i w:val="0"/>
          <w:iCs w:val="0"/>
          <w:color w:val="auto"/>
          <w:sz w:val="24"/>
          <w:szCs w:val="24"/>
          <w:highlight w:val="none"/>
          <w:lang w:eastAsia="zh-CN"/>
        </w:rPr>
        <w:t>招标代理机构</w:t>
      </w:r>
    </w:p>
    <w:p>
      <w:pPr>
        <w:pStyle w:val="15"/>
        <w:spacing w:before="132"/>
        <w:ind w:left="1181"/>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本公司（或单位）具备本项目履行合同所必需的设备和专业技术能力，特此承</w:t>
      </w:r>
    </w:p>
    <w:p>
      <w:pPr>
        <w:pStyle w:val="15"/>
        <w:spacing w:before="132"/>
        <w:ind w:left="462"/>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诺。</w:t>
      </w:r>
    </w:p>
    <w:p>
      <w:pPr>
        <w:pStyle w:val="15"/>
        <w:outlineLvl w:val="9"/>
        <w:rPr>
          <w:rFonts w:hint="eastAsia" w:ascii="宋体" w:hAnsi="宋体" w:eastAsia="宋体" w:cs="宋体"/>
          <w:i w:val="0"/>
          <w:iCs w:val="0"/>
          <w:color w:val="auto"/>
          <w:sz w:val="24"/>
          <w:szCs w:val="24"/>
          <w:highlight w:val="none"/>
        </w:rPr>
      </w:pPr>
    </w:p>
    <w:p>
      <w:pPr>
        <w:pStyle w:val="15"/>
        <w:spacing w:before="10"/>
        <w:outlineLvl w:val="9"/>
        <w:rPr>
          <w:rFonts w:hint="eastAsia" w:ascii="宋体" w:hAnsi="宋体" w:eastAsia="宋体" w:cs="宋体"/>
          <w:i w:val="0"/>
          <w:iCs w:val="0"/>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Style w:val="65"/>
        <w:adjustRightInd w:val="0"/>
        <w:snapToGrid w:val="0"/>
        <w:spacing w:line="336" w:lineRule="auto"/>
        <w:jc w:val="center"/>
        <w:outlineLvl w:val="9"/>
        <w:rPr>
          <w:rFonts w:hint="eastAsia" w:ascii="宋体" w:hAnsi="宋体" w:eastAsia="宋体" w:cs="宋体"/>
          <w:b/>
          <w:color w:val="auto"/>
          <w:spacing w:val="20"/>
          <w:sz w:val="32"/>
          <w:szCs w:val="32"/>
          <w:highlight w:val="none"/>
        </w:rPr>
        <w:sectPr>
          <w:pgSz w:w="11907" w:h="16840"/>
          <w:pgMar w:top="1134" w:right="951" w:bottom="1134" w:left="656" w:header="851" w:footer="851" w:gutter="0"/>
          <w:pgNumType w:fmt="decimal"/>
          <w:cols w:space="720" w:num="1"/>
          <w:docGrid w:type="lines" w:linePitch="312" w:charSpace="0"/>
        </w:sectPr>
      </w:pPr>
    </w:p>
    <w:p>
      <w:pPr>
        <w:spacing w:before="66"/>
        <w:ind w:left="0" w:leftChars="0" w:firstLine="0" w:firstLineChars="0"/>
        <w:jc w:val="center"/>
        <w:outlineLvl w:val="9"/>
        <w:rPr>
          <w:rFonts w:hint="default" w:ascii="宋体" w:hAnsi="宋体" w:eastAsia="宋体" w:cs="宋体"/>
          <w:b/>
          <w:bCs/>
          <w:color w:val="auto"/>
          <w:sz w:val="28"/>
          <w:szCs w:val="28"/>
          <w:highlight w:val="none"/>
          <w:lang w:val="en-US" w:eastAsia="zh-CN"/>
        </w:rPr>
      </w:pPr>
      <w:r>
        <w:rPr>
          <w:rFonts w:hint="eastAsia" w:ascii="宋体" w:hAnsi="宋体" w:eastAsia="宋体" w:cs="宋体"/>
          <w:b/>
          <w:color w:val="auto"/>
          <w:kern w:val="0"/>
          <w:sz w:val="32"/>
          <w:szCs w:val="32"/>
          <w:highlight w:val="none"/>
          <w:lang w:val="en-US" w:eastAsia="zh-CN" w:bidi="ar-SA"/>
        </w:rPr>
        <w:t>3、参加政府采购前三年内,在经营活动中没有重大违法记录的书面声明</w:t>
      </w:r>
    </w:p>
    <w:p>
      <w:pPr>
        <w:pStyle w:val="15"/>
        <w:spacing w:before="201" w:line="680" w:lineRule="atLeast"/>
        <w:ind w:left="0" w:leftChars="0" w:right="4321"/>
        <w:jc w:val="right"/>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（格式</w:t>
      </w:r>
      <w:r>
        <w:rPr>
          <w:rFonts w:hint="eastAsia" w:ascii="宋体" w:hAnsi="宋体" w:cs="宋体"/>
          <w:color w:val="auto"/>
          <w:sz w:val="24"/>
          <w:szCs w:val="24"/>
          <w:highlight w:val="none"/>
          <w:lang w:val="en-US" w:eastAsia="zh-CN"/>
        </w:rPr>
        <w:t>仅供参考</w:t>
      </w:r>
      <w:r>
        <w:rPr>
          <w:rFonts w:hint="eastAsia" w:ascii="宋体" w:hAnsi="宋体" w:eastAsia="宋体" w:cs="宋体"/>
          <w:color w:val="auto"/>
          <w:sz w:val="24"/>
          <w:szCs w:val="24"/>
          <w:highlight w:val="none"/>
        </w:rPr>
        <w:t>）</w:t>
      </w:r>
    </w:p>
    <w:p>
      <w:pPr>
        <w:pStyle w:val="15"/>
        <w:spacing w:before="201" w:line="680" w:lineRule="atLeast"/>
        <w:ind w:right="4321"/>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致：招标代理机构</w:t>
      </w:r>
    </w:p>
    <w:p>
      <w:pPr>
        <w:pStyle w:val="15"/>
        <w:spacing w:before="201" w:line="600" w:lineRule="auto"/>
        <w:ind w:right="420" w:rightChars="0" w:firstLine="480" w:firstLineChars="200"/>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本公司（或单位）在</w:t>
      </w:r>
      <w:r>
        <w:rPr>
          <w:rFonts w:hint="eastAsia" w:ascii="宋体" w:hAnsi="宋体" w:cs="宋体"/>
          <w:color w:val="auto"/>
          <w:sz w:val="24"/>
          <w:highlight w:val="none"/>
          <w:lang w:val="en-US" w:eastAsia="zh-CN"/>
        </w:rPr>
        <w:t>本</w:t>
      </w:r>
      <w:r>
        <w:rPr>
          <w:rFonts w:hint="eastAsia" w:ascii="宋体" w:hAnsi="宋体" w:eastAsia="宋体" w:cs="宋体"/>
          <w:color w:val="auto"/>
          <w:sz w:val="24"/>
          <w:highlight w:val="none"/>
          <w:lang w:val="en-US" w:eastAsia="zh-CN"/>
        </w:rPr>
        <w:t>项目</w:t>
      </w:r>
      <w:r>
        <w:rPr>
          <w:rFonts w:hint="eastAsia" w:ascii="宋体" w:hAnsi="宋体" w:cs="宋体"/>
          <w:color w:val="auto"/>
          <w:sz w:val="24"/>
          <w:highlight w:val="none"/>
          <w:lang w:val="en-US" w:eastAsia="zh-CN"/>
        </w:rPr>
        <w:t>投标文件</w:t>
      </w:r>
      <w:r>
        <w:rPr>
          <w:rFonts w:hint="eastAsia" w:ascii="宋体" w:hAnsi="宋体" w:eastAsia="宋体" w:cs="宋体"/>
          <w:color w:val="auto"/>
          <w:sz w:val="24"/>
          <w:highlight w:val="none"/>
          <w:lang w:val="en-US" w:eastAsia="zh-CN"/>
        </w:rPr>
        <w:t>递交截止日前三年内，在经营活动中没有重大违法记录，即没有因违法经营受到刑事处罚或者责令停产停业、吊销许可证或者执照、较大数额罚款等行政处罚，特此承诺。</w:t>
      </w:r>
    </w:p>
    <w:p>
      <w:pPr>
        <w:pStyle w:val="15"/>
        <w:spacing w:before="201" w:line="680" w:lineRule="atLeast"/>
        <w:ind w:right="4321"/>
        <w:outlineLvl w:val="9"/>
        <w:rPr>
          <w:rFonts w:hint="eastAsia" w:ascii="宋体" w:hAnsi="宋体" w:eastAsia="宋体" w:cs="宋体"/>
          <w:color w:val="auto"/>
          <w:sz w:val="24"/>
          <w:highlight w:val="none"/>
          <w:lang w:val="en-US" w:eastAsia="zh-CN"/>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投标人（公章）：</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 xml:space="preserve">法定代表人或委托代理人（签字或签章）： </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kern w:val="2"/>
          <w:sz w:val="24"/>
          <w:szCs w:val="22"/>
          <w:highlight w:val="none"/>
          <w:lang w:val="en-US" w:eastAsia="zh-CN" w:bidi="ar-SA"/>
        </w:rPr>
        <w:t>日期：</w:t>
      </w:r>
    </w:p>
    <w:p>
      <w:pPr>
        <w:pStyle w:val="438"/>
        <w:numPr>
          <w:ilvl w:val="4"/>
          <w:numId w:val="0"/>
        </w:numPr>
        <w:spacing w:line="0" w:lineRule="atLeast"/>
        <w:jc w:val="center"/>
        <w:rPr>
          <w:rFonts w:ascii="宋体" w:hAnsi="宋体" w:eastAsia="宋体" w:cs="宋体"/>
          <w:bCs/>
          <w:color w:val="auto"/>
          <w:kern w:val="2"/>
          <w:sz w:val="28"/>
          <w:highlight w:val="none"/>
        </w:rPr>
      </w:pPr>
      <w:r>
        <w:rPr>
          <w:rFonts w:hint="eastAsia" w:ascii="宋体" w:hAnsi="宋体" w:eastAsia="宋体" w:cs="宋体"/>
          <w:color w:val="auto"/>
          <w:sz w:val="32"/>
          <w:szCs w:val="32"/>
          <w:highlight w:val="none"/>
        </w:rPr>
        <w:t>4、</w:t>
      </w:r>
      <w:r>
        <w:rPr>
          <w:rFonts w:hint="eastAsia" w:ascii="宋体" w:hAnsi="宋体" w:eastAsia="宋体" w:cs="宋体"/>
          <w:color w:val="auto"/>
          <w:sz w:val="32"/>
          <w:szCs w:val="32"/>
          <w:highlight w:val="none"/>
          <w:lang w:val="zh-CN"/>
        </w:rPr>
        <w:t>是否接受联合体投标</w:t>
      </w:r>
      <w:r>
        <w:rPr>
          <w:rFonts w:hint="eastAsia" w:ascii="宋体" w:hAnsi="宋体" w:eastAsia="宋体" w:cs="宋体"/>
          <w:color w:val="auto"/>
          <w:sz w:val="32"/>
          <w:szCs w:val="32"/>
          <w:highlight w:val="none"/>
        </w:rPr>
        <w:t>的承诺函</w:t>
      </w:r>
    </w:p>
    <w:p>
      <w:pPr>
        <w:pStyle w:val="15"/>
        <w:jc w:val="center"/>
        <w:rPr>
          <w:rFonts w:ascii="宋体" w:hAnsi="宋体" w:cs="宋体"/>
          <w:color w:val="auto"/>
          <w:sz w:val="24"/>
          <w:szCs w:val="24"/>
          <w:highlight w:val="none"/>
        </w:rPr>
      </w:pPr>
      <w:r>
        <w:rPr>
          <w:rFonts w:hint="eastAsia" w:ascii="宋体" w:hAnsi="宋体" w:cs="宋体"/>
          <w:color w:val="auto"/>
          <w:sz w:val="24"/>
          <w:szCs w:val="24"/>
          <w:highlight w:val="none"/>
        </w:rPr>
        <w:t>（格式供参考）</w:t>
      </w:r>
    </w:p>
    <w:p>
      <w:pPr>
        <w:pStyle w:val="15"/>
        <w:spacing w:before="131" w:line="480" w:lineRule="auto"/>
        <w:ind w:right="736"/>
        <w:rPr>
          <w:rFonts w:ascii="宋体" w:hAnsi="宋体" w:cs="宋体"/>
          <w:color w:val="auto"/>
          <w:sz w:val="24"/>
          <w:highlight w:val="none"/>
        </w:rPr>
      </w:pPr>
      <w:r>
        <w:rPr>
          <w:rFonts w:hint="eastAsia" w:ascii="宋体" w:hAnsi="宋体" w:cs="宋体"/>
          <w:color w:val="auto"/>
          <w:sz w:val="24"/>
          <w:highlight w:val="none"/>
        </w:rPr>
        <w:t>致：招标代理机构</w:t>
      </w:r>
    </w:p>
    <w:p>
      <w:pPr>
        <w:pStyle w:val="15"/>
        <w:spacing w:before="131" w:line="480" w:lineRule="auto"/>
        <w:ind w:left="462" w:firstLine="719"/>
        <w:rPr>
          <w:rFonts w:ascii="宋体" w:hAnsi="宋体" w:cs="宋体"/>
          <w:color w:val="auto"/>
          <w:sz w:val="24"/>
          <w:szCs w:val="24"/>
          <w:highlight w:val="none"/>
        </w:rPr>
      </w:pPr>
      <w:r>
        <w:rPr>
          <w:rFonts w:hint="eastAsia" w:ascii="宋体" w:hAnsi="宋体" w:cs="宋体"/>
          <w:color w:val="auto"/>
          <w:sz w:val="24"/>
          <w:szCs w:val="24"/>
          <w:highlight w:val="none"/>
        </w:rPr>
        <w:t>本公司（或单位）参加本次项目（项目名称：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）采购活动中，非联合体投标，特此承诺。</w:t>
      </w:r>
    </w:p>
    <w:p>
      <w:pPr>
        <w:pStyle w:val="15"/>
        <w:spacing w:before="7" w:line="480" w:lineRule="auto"/>
        <w:rPr>
          <w:rFonts w:ascii="宋体" w:hAnsi="宋体" w:cs="宋体"/>
          <w:color w:val="auto"/>
          <w:sz w:val="24"/>
          <w:szCs w:val="24"/>
          <w:highlight w:val="none"/>
        </w:rPr>
      </w:pPr>
    </w:p>
    <w:p>
      <w:pPr>
        <w:widowControl/>
        <w:spacing w:line="480" w:lineRule="auto"/>
        <w:ind w:firstLine="420" w:firstLineChars="175"/>
        <w:jc w:val="left"/>
        <w:rPr>
          <w:rFonts w:ascii="宋体" w:hAnsi="宋体" w:cs="宋体"/>
          <w:color w:val="auto"/>
          <w:sz w:val="24"/>
          <w:szCs w:val="22"/>
          <w:highlight w:val="none"/>
        </w:rPr>
      </w:pPr>
      <w:r>
        <w:rPr>
          <w:rFonts w:hint="eastAsia" w:ascii="宋体" w:hAnsi="宋体" w:cs="宋体"/>
          <w:color w:val="auto"/>
          <w:sz w:val="24"/>
          <w:szCs w:val="22"/>
          <w:highlight w:val="none"/>
        </w:rPr>
        <w:t>投标人（公章）：</w:t>
      </w:r>
    </w:p>
    <w:p>
      <w:pPr>
        <w:widowControl/>
        <w:spacing w:line="480" w:lineRule="auto"/>
        <w:ind w:firstLine="420" w:firstLineChars="175"/>
        <w:jc w:val="left"/>
        <w:rPr>
          <w:rFonts w:ascii="宋体" w:hAnsi="宋体" w:cs="宋体"/>
          <w:color w:val="auto"/>
          <w:sz w:val="24"/>
          <w:szCs w:val="22"/>
          <w:highlight w:val="none"/>
        </w:rPr>
      </w:pPr>
      <w:r>
        <w:rPr>
          <w:rFonts w:hint="eastAsia" w:ascii="宋体" w:hAnsi="宋体" w:cs="宋体"/>
          <w:color w:val="auto"/>
          <w:sz w:val="24"/>
          <w:szCs w:val="22"/>
          <w:highlight w:val="none"/>
        </w:rPr>
        <w:t xml:space="preserve">法定代表人或委托代理人（签字或签章）： </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cs="宋体"/>
          <w:color w:val="auto"/>
          <w:sz w:val="24"/>
          <w:szCs w:val="22"/>
          <w:highlight w:val="none"/>
        </w:rPr>
        <w:t>日期：</w:t>
      </w:r>
    </w:p>
    <w:p>
      <w:pPr>
        <w:pStyle w:val="65"/>
        <w:numPr>
          <w:ilvl w:val="0"/>
          <w:numId w:val="0"/>
        </w:numPr>
        <w:adjustRightInd w:val="0"/>
        <w:snapToGrid w:val="0"/>
        <w:spacing w:line="336" w:lineRule="auto"/>
        <w:ind w:leftChars="0"/>
        <w:jc w:val="center"/>
        <w:outlineLvl w:val="9"/>
        <w:rPr>
          <w:rFonts w:hint="default" w:hAnsi="宋体" w:cs="宋体"/>
          <w:b/>
          <w:color w:val="auto"/>
          <w:spacing w:val="20"/>
          <w:sz w:val="32"/>
          <w:szCs w:val="32"/>
          <w:highlight w:val="none"/>
          <w:lang w:val="en-US" w:eastAsia="zh-CN"/>
        </w:rPr>
      </w:pPr>
      <w:r>
        <w:rPr>
          <w:rFonts w:hint="eastAsia" w:ascii="宋体" w:hAnsi="宋体" w:eastAsia="宋体" w:cs="宋体"/>
          <w:b/>
          <w:color w:val="auto"/>
          <w:sz w:val="32"/>
          <w:szCs w:val="32"/>
          <w:highlight w:val="none"/>
          <w:lang w:val="en-US" w:eastAsia="zh-CN"/>
        </w:rPr>
        <w:t>5、承诺函</w:t>
      </w:r>
    </w:p>
    <w:p>
      <w:pPr>
        <w:pStyle w:val="65"/>
        <w:numPr>
          <w:ilvl w:val="0"/>
          <w:numId w:val="0"/>
        </w:numPr>
        <w:adjustRightInd w:val="0"/>
        <w:snapToGrid w:val="0"/>
        <w:spacing w:line="600" w:lineRule="auto"/>
        <w:ind w:leftChars="0"/>
        <w:jc w:val="center"/>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i w:val="0"/>
          <w:iCs w:val="0"/>
          <w:color w:val="auto"/>
          <w:sz w:val="24"/>
          <w:szCs w:val="24"/>
          <w:highlight w:val="none"/>
        </w:rPr>
        <w:t>（格式供参考）</w:t>
      </w:r>
    </w:p>
    <w:p>
      <w:pPr>
        <w:pStyle w:val="65"/>
        <w:numPr>
          <w:ilvl w:val="0"/>
          <w:numId w:val="0"/>
        </w:numPr>
        <w:adjustRightInd w:val="0"/>
        <w:snapToGrid w:val="0"/>
        <w:spacing w:line="600" w:lineRule="auto"/>
        <w:ind w:leftChars="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致：招标代理机构</w:t>
      </w:r>
    </w:p>
    <w:p>
      <w:pPr>
        <w:pStyle w:val="65"/>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本公司法定代表人（单位负责人）与其他法人单位不存在同一人或者直接控股、管理关系，特此承诺。</w:t>
      </w:r>
    </w:p>
    <w:p>
      <w:pPr>
        <w:pStyle w:val="65"/>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p>
    <w:p>
      <w:pPr>
        <w:pStyle w:val="65"/>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p>
    <w:p>
      <w:pPr>
        <w:pStyle w:val="65"/>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投标人（公章）：</w:t>
      </w:r>
    </w:p>
    <w:p>
      <w:pPr>
        <w:pStyle w:val="65"/>
        <w:numPr>
          <w:ilvl w:val="0"/>
          <w:numId w:val="0"/>
        </w:numPr>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 xml:space="preserve">法定代表人或委托代理人（签字或签章）： </w:t>
      </w:r>
    </w:p>
    <w:p>
      <w:pPr>
        <w:pStyle w:val="65"/>
        <w:numPr>
          <w:ilvl w:val="0"/>
          <w:numId w:val="0"/>
        </w:numPr>
        <w:adjustRightInd w:val="0"/>
        <w:snapToGrid w:val="0"/>
        <w:spacing w:line="600" w:lineRule="auto"/>
        <w:ind w:leftChars="0" w:firstLine="480" w:firstLineChars="200"/>
        <w:jc w:val="both"/>
        <w:outlineLvl w:val="9"/>
        <w:rPr>
          <w:rFonts w:hint="default" w:ascii="宋体" w:hAnsi="宋体" w:eastAsia="宋体" w:cs="宋体"/>
          <w:color w:val="auto"/>
          <w:kern w:val="2"/>
          <w:sz w:val="24"/>
          <w:highlight w:val="none"/>
          <w:lang w:val="en-US" w:eastAsia="zh-CN" w:bidi="ar-SA"/>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kern w:val="2"/>
          <w:sz w:val="24"/>
          <w:highlight w:val="none"/>
          <w:lang w:val="en-US" w:eastAsia="zh-CN" w:bidi="ar-SA"/>
        </w:rPr>
        <w:t>日期：</w:t>
      </w:r>
    </w:p>
    <w:p>
      <w:pPr>
        <w:pStyle w:val="65"/>
        <w:adjustRightInd w:val="0"/>
        <w:snapToGrid w:val="0"/>
        <w:spacing w:line="336" w:lineRule="auto"/>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color w:val="auto"/>
          <w:sz w:val="32"/>
          <w:szCs w:val="32"/>
          <w:highlight w:val="none"/>
          <w:lang w:val="en-US" w:eastAsia="zh-CN"/>
        </w:rPr>
        <w:t>6、</w:t>
      </w:r>
      <w:r>
        <w:rPr>
          <w:rFonts w:hint="eastAsia" w:ascii="宋体" w:hAnsi="宋体" w:eastAsia="宋体" w:cs="宋体"/>
          <w:b/>
          <w:color w:val="auto"/>
          <w:sz w:val="32"/>
          <w:szCs w:val="32"/>
          <w:highlight w:val="none"/>
        </w:rPr>
        <w:t>交纳投标保证金的银行凭证</w:t>
      </w:r>
    </w:p>
    <w:p>
      <w:pPr>
        <w:snapToGrid w:val="0"/>
        <w:spacing w:line="336"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p>
    <w:p>
      <w:pPr>
        <w:snapToGrid w:val="0"/>
        <w:spacing w:line="336"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致：招标代理机构</w:t>
      </w:r>
    </w:p>
    <w:p>
      <w:pPr>
        <w:snapToGrid w:val="0"/>
        <w:spacing w:line="336"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（投标人全称) </w:t>
      </w:r>
      <w:r>
        <w:rPr>
          <w:rFonts w:hint="eastAsia" w:ascii="宋体" w:hAnsi="宋体" w:eastAsia="宋体" w:cs="宋体"/>
          <w:color w:val="auto"/>
          <w:sz w:val="24"/>
          <w:szCs w:val="24"/>
          <w:highlight w:val="none"/>
        </w:rPr>
        <w:t>参加贵方组织的，</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项目编号为的</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活动。按招标文件的规定，已递交人民币</w:t>
      </w:r>
      <w:r>
        <w:rPr>
          <w:rFonts w:hint="eastAsia" w:ascii="宋体" w:hAnsi="宋体" w:eastAsia="宋体" w:cs="宋体"/>
          <w:color w:val="auto"/>
          <w:sz w:val="24"/>
          <w:szCs w:val="24"/>
          <w:highlight w:val="none"/>
          <w:u w:val="single"/>
        </w:rPr>
        <w:t xml:space="preserve">（大写）  　　  </w:t>
      </w:r>
      <w:r>
        <w:rPr>
          <w:rFonts w:hint="eastAsia" w:ascii="宋体" w:hAnsi="宋体" w:eastAsia="宋体" w:cs="宋体"/>
          <w:color w:val="auto"/>
          <w:sz w:val="24"/>
          <w:szCs w:val="24"/>
          <w:highlight w:val="none"/>
        </w:rPr>
        <w:t>元的投标保证金。</w:t>
      </w:r>
    </w:p>
    <w:p>
      <w:pPr>
        <w:snapToGrid w:val="0"/>
        <w:spacing w:line="336"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w:t>
      </w:r>
    </w:p>
    <w:p>
      <w:pPr>
        <w:snapToGrid w:val="0"/>
        <w:spacing w:line="336"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投标人开户银行：</w:t>
      </w:r>
    </w:p>
    <w:p>
      <w:pPr>
        <w:snapToGrid w:val="0"/>
        <w:spacing w:line="336" w:lineRule="auto"/>
        <w:ind w:firstLine="480" w:firstLineChars="200"/>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投标人银行帐号：</w:t>
      </w:r>
    </w:p>
    <w:p>
      <w:pPr>
        <w:snapToGrid w:val="0"/>
        <w:spacing w:line="336" w:lineRule="auto"/>
        <w:ind w:firstLine="480" w:firstLineChars="200"/>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snapToGrid w:val="0"/>
        <w:spacing w:line="336" w:lineRule="auto"/>
        <w:jc w:val="right"/>
        <w:outlineLvl w:val="9"/>
        <w:rPr>
          <w:rFonts w:hint="eastAsia" w:ascii="宋体" w:hAnsi="宋体" w:eastAsia="宋体" w:cs="宋体"/>
          <w:color w:val="auto"/>
          <w:sz w:val="24"/>
          <w:szCs w:val="24"/>
          <w:highlight w:val="none"/>
        </w:rPr>
      </w:pPr>
    </w:p>
    <w:p>
      <w:pPr>
        <w:snapToGrid w:val="0"/>
        <w:spacing w:line="336" w:lineRule="auto"/>
        <w:outlineLvl w:val="9"/>
        <w:rPr>
          <w:rFonts w:hint="eastAsia" w:ascii="宋体" w:hAnsi="宋体" w:eastAsia="宋体" w:cs="宋体"/>
          <w:color w:val="auto"/>
          <w:sz w:val="24"/>
          <w:szCs w:val="24"/>
          <w:highlight w:val="none"/>
        </w:rPr>
      </w:pPr>
    </w:p>
    <w:p>
      <w:pPr>
        <w:snapToGrid w:val="0"/>
        <w:spacing w:line="336" w:lineRule="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粘贴转帐或电汇银行凭证（复印件）</w:t>
      </w:r>
    </w:p>
    <w:p>
      <w:pPr>
        <w:autoSpaceDE w:val="0"/>
        <w:autoSpaceDN w:val="0"/>
        <w:snapToGrid w:val="0"/>
        <w:spacing w:line="336" w:lineRule="auto"/>
        <w:ind w:left="480" w:hanging="480"/>
        <w:outlineLvl w:val="9"/>
        <w:rPr>
          <w:rFonts w:hint="eastAsia" w:ascii="宋体" w:hAnsi="宋体" w:eastAsia="宋体" w:cs="宋体"/>
          <w:color w:val="auto"/>
          <w:sz w:val="24"/>
          <w:szCs w:val="24"/>
          <w:highlight w:val="none"/>
        </w:rPr>
      </w:pPr>
    </w:p>
    <w:p>
      <w:pPr>
        <w:autoSpaceDE w:val="0"/>
        <w:autoSpaceDN w:val="0"/>
        <w:snapToGrid w:val="0"/>
        <w:spacing w:line="336" w:lineRule="auto"/>
        <w:ind w:left="480" w:hanging="480"/>
        <w:outlineLvl w:val="9"/>
        <w:rPr>
          <w:rFonts w:hint="eastAsia" w:ascii="宋体" w:hAnsi="宋体" w:eastAsia="宋体" w:cs="宋体"/>
          <w:color w:val="auto"/>
          <w:sz w:val="24"/>
          <w:szCs w:val="24"/>
          <w:highlight w:val="none"/>
        </w:rPr>
      </w:pPr>
    </w:p>
    <w:p>
      <w:pPr>
        <w:autoSpaceDE w:val="0"/>
        <w:autoSpaceDN w:val="0"/>
        <w:snapToGrid w:val="0"/>
        <w:spacing w:line="336" w:lineRule="auto"/>
        <w:ind w:left="480" w:hanging="480"/>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注：请投标人认真填写银行信息，并要求与转帐或电汇银行凭证的相关信息一致。</w:t>
      </w:r>
    </w:p>
    <w:p>
      <w:pPr>
        <w:snapToGrid w:val="0"/>
        <w:spacing w:line="336" w:lineRule="auto"/>
        <w:outlineLvl w:val="9"/>
        <w:rPr>
          <w:rFonts w:hint="eastAsia" w:ascii="宋体" w:hAnsi="宋体" w:eastAsia="宋体" w:cs="宋体"/>
          <w:color w:val="auto"/>
          <w:sz w:val="24"/>
          <w:szCs w:val="24"/>
          <w:highlight w:val="none"/>
          <w:u w:val="single"/>
        </w:rPr>
      </w:pPr>
    </w:p>
    <w:p>
      <w:pPr>
        <w:pStyle w:val="65"/>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p>
    <w:p>
      <w:pPr>
        <w:pStyle w:val="65"/>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sectPr>
          <w:pgSz w:w="11907" w:h="16840"/>
          <w:pgMar w:top="1134" w:right="751" w:bottom="1134" w:left="656" w:header="851" w:footer="851" w:gutter="0"/>
          <w:pgNumType w:fmt="decimal"/>
          <w:cols w:space="720" w:num="1"/>
          <w:docGrid w:type="lines" w:linePitch="312" w:charSpace="0"/>
        </w:sectPr>
      </w:pPr>
    </w:p>
    <w:p>
      <w:pPr>
        <w:pStyle w:val="7"/>
        <w:keepNext/>
        <w:keepLines/>
        <w:pageBreakBefore w:val="0"/>
        <w:widowControl w:val="0"/>
        <w:kinsoku/>
        <w:wordWrap/>
        <w:overflowPunct/>
        <w:topLinePunct w:val="0"/>
        <w:autoSpaceDE/>
        <w:autoSpaceDN/>
        <w:bidi w:val="0"/>
        <w:adjustRightInd/>
        <w:snapToGrid/>
        <w:spacing w:before="0" w:after="0" w:line="336" w:lineRule="auto"/>
        <w:ind w:right="0" w:rightChars="0"/>
        <w:jc w:val="center"/>
        <w:textAlignment w:val="auto"/>
        <w:rPr>
          <w:rFonts w:hint="eastAsia" w:ascii="宋体" w:hAnsi="宋体" w:eastAsia="宋体" w:cs="宋体"/>
          <w:b/>
          <w:color w:val="auto"/>
          <w:spacing w:val="20"/>
          <w:kern w:val="0"/>
          <w:sz w:val="32"/>
          <w:szCs w:val="32"/>
          <w:highlight w:val="none"/>
          <w:lang w:val="en-US" w:eastAsia="zh-CN" w:bidi="ar-SA"/>
        </w:rPr>
      </w:pPr>
      <w:r>
        <w:rPr>
          <w:rFonts w:hint="eastAsia" w:ascii="宋体" w:hAnsi="宋体" w:eastAsia="宋体" w:cs="宋体"/>
          <w:b/>
          <w:color w:val="auto"/>
          <w:kern w:val="0"/>
          <w:sz w:val="32"/>
          <w:szCs w:val="32"/>
          <w:highlight w:val="none"/>
          <w:lang w:val="en-US" w:eastAsia="zh-CN" w:bidi="ar-SA"/>
        </w:rPr>
        <w:t>7、投标企业情况一览表</w:t>
      </w:r>
    </w:p>
    <w:tbl>
      <w:tblPr>
        <w:tblStyle w:val="30"/>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vAlign w:val="center"/>
          </w:tcPr>
          <w:p>
            <w:pPr>
              <w:pStyle w:val="15"/>
              <w:keepNext w:val="0"/>
              <w:keepLines w:val="0"/>
              <w:pageBreakBefore w:val="0"/>
              <w:widowControl w:val="0"/>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vAlign w:val="center"/>
          </w:tcPr>
          <w:p>
            <w:pPr>
              <w:pStyle w:val="15"/>
              <w:keepNext w:val="0"/>
              <w:keepLines w:val="0"/>
              <w:pageBreakBefore w:val="0"/>
              <w:widowControl w:val="0"/>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2019年</w:t>
            </w:r>
          </w:p>
        </w:tc>
        <w:tc>
          <w:tcPr>
            <w:tcW w:w="1418"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Align w:val="center"/>
          </w:tcPr>
          <w:p>
            <w:pPr>
              <w:pStyle w:val="15"/>
              <w:keepNext w:val="0"/>
              <w:keepLines w:val="0"/>
              <w:pageBreakBefore w:val="0"/>
              <w:widowControl w:val="0"/>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2020年</w:t>
            </w:r>
          </w:p>
        </w:tc>
        <w:tc>
          <w:tcPr>
            <w:tcW w:w="1418"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tcPr>
          <w:p>
            <w:pPr>
              <w:pStyle w:val="15"/>
              <w:keepNext w:val="0"/>
              <w:keepLines w:val="0"/>
              <w:pageBreakBefore w:val="0"/>
              <w:widowControl w:val="0"/>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ind w:firstLine="328"/>
        <w:jc w:val="left"/>
        <w:outlineLvl w:val="9"/>
        <w:rPr>
          <w:rFonts w:hint="eastAsia" w:ascii="宋体" w:hAnsi="宋体" w:eastAsia="宋体" w:cs="宋体"/>
          <w:color w:val="auto"/>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420" w:leftChars="-200" w:firstLine="361" w:firstLineChars="150"/>
        <w:jc w:val="left"/>
        <w:outlineLvl w:val="9"/>
        <w:rPr>
          <w:rFonts w:hint="eastAsia" w:ascii="宋体" w:hAnsi="宋体" w:eastAsia="宋体" w:cs="宋体"/>
          <w:b/>
          <w:bCs/>
          <w:color w:val="auto"/>
          <w:kern w:val="0"/>
          <w:sz w:val="24"/>
          <w:szCs w:val="24"/>
          <w:highlight w:val="none"/>
        </w:rPr>
      </w:pPr>
    </w:p>
    <w:p>
      <w:pPr>
        <w:pStyle w:val="15"/>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snapToGrid w:val="0"/>
        <w:spacing w:line="336" w:lineRule="auto"/>
        <w:ind w:left="0" w:leftChars="0" w:firstLine="840" w:firstLineChars="350"/>
        <w:jc w:val="center"/>
        <w:outlineLvl w:val="9"/>
        <w:rPr>
          <w:rFonts w:hint="eastAsia" w:ascii="宋体" w:hAnsi="宋体" w:eastAsia="宋体" w:cs="宋体"/>
          <w:color w:val="auto"/>
          <w:sz w:val="24"/>
          <w:szCs w:val="24"/>
          <w:highlight w:val="none"/>
        </w:rPr>
        <w:sectPr>
          <w:pgSz w:w="11907" w:h="16840"/>
          <w:pgMar w:top="1134" w:right="751" w:bottom="1134" w:left="656" w:header="851" w:footer="851" w:gutter="0"/>
          <w:pgNumType w:fmt="decimal"/>
          <w:cols w:space="720" w:num="1"/>
          <w:docGrid w:type="lines" w:linePitch="312" w:charSpace="0"/>
        </w:sectPr>
      </w:pPr>
      <w:r>
        <w:rPr>
          <w:rFonts w:hint="eastAsia" w:ascii="宋体" w:hAnsi="宋体" w:eastAsia="宋体" w:cs="宋体"/>
          <w:color w:val="auto"/>
          <w:sz w:val="24"/>
          <w:szCs w:val="24"/>
          <w:highlight w:val="none"/>
        </w:rPr>
        <w:t xml:space="preserve">     </w:t>
      </w:r>
    </w:p>
    <w:p>
      <w:pPr>
        <w:pStyle w:val="15"/>
        <w:spacing w:before="11"/>
        <w:jc w:val="center"/>
        <w:outlineLvl w:val="9"/>
        <w:rPr>
          <w:rFonts w:hint="default" w:ascii="宋体" w:hAnsi="宋体" w:eastAsia="宋体" w:cs="宋体"/>
          <w:b/>
          <w:bCs/>
          <w:color w:val="auto"/>
          <w:kern w:val="2"/>
          <w:sz w:val="28"/>
          <w:szCs w:val="28"/>
          <w:highlight w:val="none"/>
          <w:lang w:val="en-US" w:eastAsia="zh-CN" w:bidi="ar-SA"/>
        </w:rPr>
      </w:pPr>
      <w:r>
        <w:rPr>
          <w:rFonts w:hint="eastAsia" w:ascii="宋体" w:hAnsi="宋体" w:eastAsia="宋体" w:cs="宋体"/>
          <w:b/>
          <w:color w:val="auto"/>
          <w:kern w:val="0"/>
          <w:sz w:val="32"/>
          <w:szCs w:val="32"/>
          <w:highlight w:val="none"/>
          <w:lang w:val="en-US" w:eastAsia="zh-CN" w:bidi="ar-SA"/>
        </w:rPr>
        <w:t>8、技术文件</w:t>
      </w:r>
    </w:p>
    <w:p>
      <w:pPr>
        <w:pStyle w:val="15"/>
        <w:ind w:left="1054"/>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内容包括：</w:t>
      </w:r>
    </w:p>
    <w:p>
      <w:pPr>
        <w:pStyle w:val="15"/>
        <w:spacing w:before="132"/>
        <w:ind w:left="1054"/>
        <w:outlineLvl w:val="9"/>
        <w:rPr>
          <w:rFonts w:hint="eastAsia" w:ascii="宋体" w:hAnsi="宋体" w:eastAsia="宋体" w:cs="宋体"/>
          <w:color w:val="auto"/>
          <w:sz w:val="24"/>
          <w:szCs w:val="24"/>
          <w:highlight w:val="none"/>
          <w:lang w:eastAsia="zh-CN"/>
        </w:rPr>
      </w:pPr>
      <w:r>
        <w:rPr>
          <w:rFonts w:hint="eastAsia" w:asci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、与技术、商务等评审计分有关的资料</w:t>
      </w:r>
    </w:p>
    <w:p>
      <w:pPr>
        <w:pStyle w:val="15"/>
        <w:spacing w:before="132"/>
        <w:ind w:left="1054"/>
        <w:outlineLvl w:val="9"/>
        <w:rPr>
          <w:rFonts w:hint="eastAsia" w:ascii="宋体" w:hAnsi="宋体" w:eastAsia="宋体" w:cs="宋体"/>
          <w:color w:val="auto"/>
          <w:sz w:val="24"/>
          <w:szCs w:val="24"/>
          <w:highlight w:val="none"/>
        </w:rPr>
      </w:pPr>
      <w:r>
        <w:rPr>
          <w:rFonts w:hint="eastAsia" w:ascii="宋体" w:eastAsia="宋体" w:cs="宋体"/>
          <w:color w:val="auto"/>
          <w:sz w:val="24"/>
          <w:szCs w:val="24"/>
          <w:highlight w:val="none"/>
          <w:lang w:val="en-US" w:eastAsia="zh-CN"/>
        </w:rPr>
        <w:t>2、</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认为需要说明的其他内容（</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视需要自行编写）</w:t>
      </w:r>
    </w:p>
    <w:p>
      <w:pPr>
        <w:pStyle w:val="15"/>
        <w:keepNext w:val="0"/>
        <w:keepLines w:val="0"/>
        <w:pageBreakBefore w:val="0"/>
        <w:widowControl w:val="0"/>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color w:val="auto"/>
          <w:sz w:val="24"/>
          <w:szCs w:val="24"/>
          <w:highlight w:val="none"/>
        </w:rPr>
      </w:pPr>
    </w:p>
    <w:p>
      <w:pPr>
        <w:pStyle w:val="15"/>
        <w:jc w:val="left"/>
        <w:outlineLvl w:val="9"/>
        <w:rPr>
          <w:rFonts w:hint="eastAsia" w:ascii="宋体" w:hAnsi="宋体" w:eastAsia="宋体" w:cs="宋体"/>
          <w:color w:val="auto"/>
          <w:kern w:val="0"/>
          <w:sz w:val="28"/>
          <w:szCs w:val="28"/>
          <w:highlight w:val="none"/>
        </w:rPr>
      </w:pPr>
    </w:p>
    <w:p>
      <w:pPr>
        <w:pStyle w:val="15"/>
        <w:spacing w:line="360" w:lineRule="auto"/>
        <w:jc w:val="left"/>
        <w:outlineLvl w:val="9"/>
        <w:rPr>
          <w:rFonts w:hint="eastAsia" w:ascii="宋体" w:hAnsi="宋体" w:eastAsia="宋体" w:cs="宋体"/>
          <w:b/>
          <w:bCs/>
          <w:i w:val="0"/>
          <w:iCs w:val="0"/>
          <w:color w:val="auto"/>
          <w:kern w:val="0"/>
          <w:sz w:val="24"/>
          <w:szCs w:val="24"/>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15"/>
        <w:keepNext w:val="0"/>
        <w:keepLines w:val="0"/>
        <w:pageBreakBefore w:val="0"/>
        <w:widowControl w:val="0"/>
        <w:kinsoku/>
        <w:wordWrap/>
        <w:overflowPunct/>
        <w:topLinePunct w:val="0"/>
        <w:autoSpaceDE/>
        <w:autoSpaceDN/>
        <w:bidi w:val="0"/>
        <w:adjustRightInd/>
        <w:snapToGrid/>
        <w:spacing w:line="360" w:lineRule="auto"/>
        <w:ind w:left="393" w:right="8184" w:firstLine="480"/>
        <w:textAlignment w:val="auto"/>
        <w:outlineLvl w:val="9"/>
        <w:rPr>
          <w:rFonts w:hint="eastAsia" w:ascii="宋体" w:hAnsi="宋体" w:eastAsia="宋体" w:cs="宋体"/>
          <w:color w:val="auto"/>
          <w:sz w:val="24"/>
          <w:szCs w:val="24"/>
          <w:highlight w:val="none"/>
        </w:rPr>
      </w:pPr>
    </w:p>
    <w:p>
      <w:pPr>
        <w:pStyle w:val="15"/>
        <w:keepNext w:val="0"/>
        <w:keepLines w:val="0"/>
        <w:pageBreakBefore w:val="0"/>
        <w:widowControl w:val="0"/>
        <w:kinsoku/>
        <w:wordWrap/>
        <w:overflowPunct/>
        <w:topLinePunct w:val="0"/>
        <w:autoSpaceDE/>
        <w:autoSpaceDN/>
        <w:bidi w:val="0"/>
        <w:adjustRightInd/>
        <w:snapToGrid/>
        <w:spacing w:line="360" w:lineRule="auto"/>
        <w:ind w:left="393" w:right="8184" w:firstLine="480"/>
        <w:textAlignment w:val="auto"/>
        <w:outlineLvl w:val="9"/>
        <w:rPr>
          <w:rFonts w:hint="eastAsia" w:ascii="宋体" w:hAnsi="宋体" w:eastAsia="宋体" w:cs="宋体"/>
          <w:color w:val="auto"/>
          <w:sz w:val="24"/>
          <w:szCs w:val="24"/>
          <w:highlight w:val="none"/>
        </w:rPr>
      </w:pP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法定代表人或委托代理</w:t>
      </w:r>
      <w:r>
        <w:rPr>
          <w:rFonts w:hint="eastAsia" w:ascii="宋体" w:hAnsi="宋体" w:cs="宋体"/>
          <w:color w:val="auto"/>
          <w:kern w:val="2"/>
          <w:sz w:val="24"/>
          <w:szCs w:val="22"/>
          <w:highlight w:val="none"/>
          <w:lang w:val="en-US" w:eastAsia="zh-CN" w:bidi="ar-SA"/>
        </w:rPr>
        <w:t>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topLinePunct w:val="0"/>
        <w:bidi w:val="0"/>
        <w:spacing w:line="480" w:lineRule="auto"/>
        <w:ind w:left="0" w:leftChars="0" w:firstLine="420" w:firstLineChars="175"/>
        <w:jc w:val="both"/>
        <w:textAlignment w:val="auto"/>
        <w:outlineLvl w:val="9"/>
        <w:rPr>
          <w:rFonts w:hint="eastAsia" w:ascii="宋体" w:hAnsi="宋体" w:eastAsia="宋体" w:cs="宋体"/>
          <w:b/>
          <w:color w:val="auto"/>
          <w:kern w:val="0"/>
          <w:sz w:val="30"/>
          <w:szCs w:val="30"/>
          <w:highlight w:val="none"/>
          <w:lang w:bidi="ar"/>
        </w:rPr>
      </w:pPr>
      <w:r>
        <w:rPr>
          <w:rFonts w:hint="eastAsia" w:ascii="宋体" w:hAnsi="宋体" w:eastAsia="宋体" w:cs="宋体"/>
          <w:color w:val="auto"/>
          <w:kern w:val="2"/>
          <w:sz w:val="24"/>
          <w:szCs w:val="22"/>
          <w:highlight w:val="none"/>
          <w:lang w:val="en-US" w:eastAsia="zh-CN" w:bidi="ar-SA"/>
        </w:rPr>
        <w:t>日期：</w:t>
      </w:r>
    </w:p>
    <w:p>
      <w:pPr>
        <w:pageBreakBefore w:val="0"/>
        <w:widowControl/>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headerReference r:id="rId14" w:type="default"/>
          <w:pgSz w:w="11907" w:h="16840"/>
          <w:pgMar w:top="1134" w:right="751" w:bottom="1134" w:left="656" w:header="851" w:footer="851" w:gutter="0"/>
          <w:pgNumType w:fmt="decimal"/>
          <w:cols w:space="720" w:num="1"/>
          <w:docGrid w:type="lines" w:linePitch="312" w:charSpace="0"/>
        </w:sectPr>
      </w:pPr>
    </w:p>
    <w:p>
      <w:pPr>
        <w:jc w:val="center"/>
        <w:outlineLvl w:val="0"/>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lang w:eastAsia="zh-CN"/>
        </w:rPr>
        <w:t>第五</w:t>
      </w:r>
      <w:r>
        <w:rPr>
          <w:rFonts w:hint="eastAsia" w:ascii="宋体" w:hAnsi="宋体" w:cs="宋体"/>
          <w:color w:val="auto"/>
          <w:sz w:val="36"/>
          <w:szCs w:val="36"/>
          <w:highlight w:val="none"/>
          <w:lang w:eastAsia="zh-CN"/>
        </w:rPr>
        <w:t>章</w:t>
      </w:r>
      <w:r>
        <w:rPr>
          <w:rFonts w:hint="eastAsia" w:ascii="宋体" w:hAnsi="宋体" w:eastAsia="宋体" w:cs="宋体"/>
          <w:color w:val="auto"/>
          <w:sz w:val="36"/>
          <w:szCs w:val="36"/>
          <w:highlight w:val="none"/>
          <w:lang w:val="en-US" w:eastAsia="zh-CN"/>
        </w:rPr>
        <w:t xml:space="preserve"> </w:t>
      </w:r>
      <w:r>
        <w:rPr>
          <w:rFonts w:hint="eastAsia" w:ascii="宋体" w:hAnsi="宋体" w:eastAsia="宋体" w:cs="宋体"/>
          <w:color w:val="auto"/>
          <w:sz w:val="36"/>
          <w:szCs w:val="36"/>
          <w:highlight w:val="none"/>
        </w:rPr>
        <w:t>合同书（参考格式）</w:t>
      </w: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rPr>
          <w:rFonts w:hint="eastAsia" w:ascii="宋体" w:hAnsi="宋体" w:cs="宋体"/>
          <w:color w:val="auto"/>
          <w:sz w:val="24"/>
          <w:highlight w:val="none"/>
        </w:rPr>
      </w:pP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rPr>
                <w:rFonts w:hint="eastAsia" w:ascii="宋体" w:hAnsi="宋体" w:cs="宋体"/>
                <w:color w:val="auto"/>
                <w:sz w:val="21"/>
                <w:szCs w:val="21"/>
                <w:highlight w:val="none"/>
              </w:rPr>
            </w:pPr>
          </w:p>
        </w:tc>
        <w:tc>
          <w:tcPr>
            <w:tcW w:w="1741" w:type="dxa"/>
            <w:noWrap w:val="0"/>
            <w:vAlign w:val="center"/>
          </w:tcPr>
          <w:p>
            <w:pPr>
              <w:spacing w:line="240" w:lineRule="atLeast"/>
              <w:jc w:val="center"/>
              <w:rPr>
                <w:rFonts w:hint="eastAsia" w:ascii="宋体" w:hAnsi="宋体" w:cs="宋体"/>
                <w:color w:val="auto"/>
                <w:sz w:val="21"/>
                <w:szCs w:val="21"/>
                <w:highlight w:val="none"/>
              </w:rPr>
            </w:pPr>
          </w:p>
        </w:tc>
        <w:tc>
          <w:tcPr>
            <w:tcW w:w="984" w:type="dxa"/>
            <w:noWrap w:val="0"/>
            <w:vAlign w:val="center"/>
          </w:tcPr>
          <w:p>
            <w:pPr>
              <w:spacing w:line="240" w:lineRule="atLeast"/>
              <w:jc w:val="center"/>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rPr>
                <w:rFonts w:hint="eastAsia" w:ascii="宋体" w:hAnsi="宋体" w:cs="宋体"/>
                <w:color w:val="auto"/>
                <w:sz w:val="21"/>
                <w:szCs w:val="21"/>
                <w:highlight w:val="none"/>
              </w:rPr>
            </w:pPr>
          </w:p>
        </w:tc>
        <w:tc>
          <w:tcPr>
            <w:tcW w:w="1134" w:type="dxa"/>
            <w:noWrap w:val="0"/>
            <w:vAlign w:val="center"/>
          </w:tcPr>
          <w:p>
            <w:pPr>
              <w:spacing w:line="240" w:lineRule="atLeast"/>
              <w:jc w:val="center"/>
              <w:rPr>
                <w:rFonts w:hint="eastAsia" w:ascii="宋体" w:hAnsi="宋体" w:cs="宋体"/>
                <w:color w:val="auto"/>
                <w:sz w:val="21"/>
                <w:szCs w:val="21"/>
                <w:highlight w:val="none"/>
              </w:rPr>
            </w:pPr>
          </w:p>
        </w:tc>
        <w:tc>
          <w:tcPr>
            <w:tcW w:w="1559" w:type="dxa"/>
            <w:noWrap w:val="0"/>
            <w:vAlign w:val="center"/>
          </w:tcPr>
          <w:p>
            <w:pPr>
              <w:spacing w:line="240" w:lineRule="atLeast"/>
              <w:jc w:val="center"/>
              <w:rPr>
                <w:rFonts w:hint="eastAsia" w:ascii="宋体" w:hAnsi="宋体" w:cs="宋体"/>
                <w:color w:val="auto"/>
                <w:sz w:val="21"/>
                <w:szCs w:val="21"/>
                <w:highlight w:val="none"/>
              </w:rPr>
            </w:pPr>
          </w:p>
        </w:tc>
        <w:tc>
          <w:tcPr>
            <w:tcW w:w="1567" w:type="dxa"/>
            <w:noWrap w:val="0"/>
            <w:vAlign w:val="center"/>
          </w:tcPr>
          <w:p>
            <w:pPr>
              <w:spacing w:line="240" w:lineRule="atLeast"/>
              <w:jc w:val="center"/>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五、</w:t>
            </w:r>
            <w:r>
              <w:rPr>
                <w:rFonts w:hint="eastAsia" w:ascii="宋体" w:hAnsi="宋体" w:cs="宋体"/>
                <w:color w:val="auto"/>
                <w:sz w:val="21"/>
                <w:szCs w:val="21"/>
                <w:highlight w:val="none"/>
                <w:lang w:eastAsia="zh-CN"/>
              </w:rPr>
              <w:t>付款方式</w:t>
            </w:r>
            <w:r>
              <w:rPr>
                <w:rFonts w:hint="eastAsia" w:ascii="宋体" w:hAnsi="宋体" w:cs="宋体"/>
                <w:color w:val="auto"/>
                <w:sz w:val="21"/>
                <w:szCs w:val="21"/>
                <w:highlight w:val="none"/>
              </w:rPr>
              <w:t>：</w:t>
            </w:r>
          </w:p>
          <w:p>
            <w:pPr>
              <w:pStyle w:val="19"/>
              <w:spacing w:line="240" w:lineRule="atLeast"/>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授权代表：</w:t>
            </w:r>
          </w:p>
        </w:tc>
        <w:tc>
          <w:tcPr>
            <w:tcW w:w="5125" w:type="dxa"/>
            <w:gridSpan w:val="5"/>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授权代表：</w:t>
            </w:r>
          </w:p>
          <w:p>
            <w:pPr>
              <w:widowControl/>
              <w:spacing w:line="240" w:lineRule="atLeas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rPr>
                <w:rFonts w:hint="eastAsia" w:ascii="宋体" w:hAnsi="宋体" w:cs="宋体"/>
                <w:color w:val="auto"/>
                <w:sz w:val="21"/>
                <w:szCs w:val="21"/>
                <w:highlight w:val="none"/>
              </w:rPr>
            </w:pPr>
          </w:p>
          <w:p>
            <w:pPr>
              <w:spacing w:line="240" w:lineRule="atLeast"/>
              <w:rPr>
                <w:rFonts w:hint="eastAsia" w:ascii="宋体" w:hAnsi="宋体" w:cs="宋体"/>
                <w:color w:val="auto"/>
                <w:sz w:val="21"/>
                <w:szCs w:val="21"/>
                <w:highlight w:val="none"/>
              </w:rPr>
            </w:pPr>
          </w:p>
        </w:tc>
      </w:tr>
    </w:tbl>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签约时间：           年   月   日               签约地点：</w:t>
      </w:r>
    </w:p>
    <w:p>
      <w:pPr>
        <w:pStyle w:val="18"/>
        <w:spacing w:line="400" w:lineRule="exact"/>
        <w:ind w:firstLine="480"/>
        <w:outlineLvl w:val="9"/>
        <w:rPr>
          <w:rFonts w:hint="eastAsia" w:ascii="宋体" w:hAnsi="宋体" w:eastAsia="宋体" w:cs="宋体"/>
          <w:b/>
          <w:color w:val="auto"/>
          <w:highlight w:val="none"/>
          <w:u w:val="single"/>
        </w:rPr>
      </w:pPr>
    </w:p>
    <w:p>
      <w:pPr>
        <w:pStyle w:val="18"/>
        <w:spacing w:line="400" w:lineRule="exact"/>
        <w:outlineLvl w:val="9"/>
        <w:rPr>
          <w:rFonts w:hint="eastAsia" w:ascii="宋体" w:hAnsi="宋体" w:eastAsia="宋体" w:cs="宋体"/>
          <w:color w:val="auto"/>
          <w:sz w:val="24"/>
          <w:highlight w:val="none"/>
        </w:rPr>
      </w:pPr>
      <w:r>
        <w:rPr>
          <w:rFonts w:hint="eastAsia" w:ascii="宋体" w:hAnsi="宋体" w:eastAsia="宋体" w:cs="宋体"/>
          <w:b/>
          <w:color w:val="auto"/>
          <w:highlight w:val="none"/>
          <w:u w:val="single"/>
        </w:rPr>
        <w:t>注：以上合同格式仅为合同的参考范文本，具体以双方签定的正式合同为准，合同内容不得违背本</w:t>
      </w:r>
      <w:r>
        <w:rPr>
          <w:rFonts w:hint="eastAsia" w:ascii="宋体" w:hAnsi="宋体" w:cs="宋体"/>
          <w:b/>
          <w:color w:val="auto"/>
          <w:highlight w:val="none"/>
          <w:u w:val="single"/>
          <w:lang w:eastAsia="zh-CN"/>
        </w:rPr>
        <w:t>招标文件</w:t>
      </w:r>
      <w:r>
        <w:rPr>
          <w:rFonts w:hint="eastAsia" w:ascii="宋体" w:hAnsi="宋体" w:eastAsia="宋体" w:cs="宋体"/>
          <w:b/>
          <w:color w:val="auto"/>
          <w:highlight w:val="none"/>
          <w:u w:val="single"/>
        </w:rPr>
        <w:t>实质性要求。</w:t>
      </w:r>
    </w:p>
    <w:sectPr>
      <w:pgSz w:w="11907" w:h="16840"/>
      <w:pgMar w:top="1134" w:right="751" w:bottom="1134" w:left="656"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New York">
    <w:altName w:val="PMingLiU-ExtB"/>
    <w:panose1 w:val="02020502060305060204"/>
    <w:charset w:val="00"/>
    <w:family w:val="roman"/>
    <w:pitch w:val="default"/>
    <w:sig w:usb0="00000000" w:usb1="00000000" w:usb2="00000000" w:usb3="00000000" w:csb0="00000000" w:csb1="00000000"/>
  </w:font>
  <w:font w:name="方正仿宋简体">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仿宋_GBK">
    <w:altName w:val="微软雅黑"/>
    <w:panose1 w:val="02000000000000000000"/>
    <w:charset w:val="86"/>
    <w:family w:val="script"/>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right"/>
      <w:rPr>
        <w:rFonts w:ascii="华文行楷" w:eastAsia="华文行楷"/>
        <w:i/>
        <w:iCs/>
        <w:sz w:val="2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Style w:val="339"/>
                              <w:sz w:val="21"/>
                            </w:rPr>
                          </w:pPr>
                          <w:r>
                            <w:fldChar w:fldCharType="begin"/>
                          </w:r>
                          <w:r>
                            <w:rPr>
                              <w:rStyle w:val="339"/>
                            </w:rPr>
                            <w:instrText xml:space="preserve"> PAGE </w:instrText>
                          </w:r>
                          <w:r>
                            <w:fldChar w:fldCharType="separate"/>
                          </w:r>
                          <w:r>
                            <w:rPr>
                              <w:rStyle w:val="339"/>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1"/>
                      <w:rPr>
                        <w:rStyle w:val="339"/>
                        <w:sz w:val="21"/>
                      </w:rPr>
                    </w:pPr>
                    <w:r>
                      <w:fldChar w:fldCharType="begin"/>
                    </w:r>
                    <w:r>
                      <w:rPr>
                        <w:rStyle w:val="339"/>
                      </w:rPr>
                      <w:instrText xml:space="preserve"> PAGE </w:instrText>
                    </w:r>
                    <w:r>
                      <w:fldChar w:fldCharType="separate"/>
                    </w:r>
                    <w:r>
                      <w:rPr>
                        <w:rStyle w:val="339"/>
                      </w:rPr>
                      <w:t>1</w:t>
                    </w:r>
                    <w: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39"/>
      </w:rPr>
    </w:pPr>
    <w:r>
      <w:fldChar w:fldCharType="begin"/>
    </w:r>
    <w:r>
      <w:rPr>
        <w:rStyle w:val="339"/>
      </w:rPr>
      <w:instrText xml:space="preserve">PAGE  </w:instrText>
    </w:r>
    <w:r>
      <w:fldChar w:fldCharType="separate"/>
    </w:r>
    <w:r>
      <w:rPr>
        <w:rStyle w:val="339"/>
      </w:rPr>
      <w:t>2</w: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rPr>
        <w:rStyle w:val="339"/>
      </w:rPr>
      <w:instrText xml:space="preserve"> PAGE </w:instrText>
    </w:r>
    <w:r>
      <w:fldChar w:fldCharType="separate"/>
    </w:r>
    <w:r>
      <w:rPr>
        <w:rStyle w:val="339"/>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Style w:val="339"/>
                            </w:rPr>
                          </w:pPr>
                          <w:r>
                            <w:fldChar w:fldCharType="begin"/>
                          </w:r>
                          <w:r>
                            <w:rPr>
                              <w:rStyle w:val="339"/>
                            </w:rPr>
                            <w:instrText xml:space="preserve">PAGE  </w:instrText>
                          </w:r>
                          <w:r>
                            <w:fldChar w:fldCharType="separate"/>
                          </w:r>
                          <w:r>
                            <w:rPr>
                              <w:rStyle w:val="339"/>
                            </w:rP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1"/>
                      <w:rPr>
                        <w:rStyle w:val="339"/>
                      </w:rPr>
                    </w:pPr>
                    <w:r>
                      <w:fldChar w:fldCharType="begin"/>
                    </w:r>
                    <w:r>
                      <w:rPr>
                        <w:rStyle w:val="339"/>
                      </w:rPr>
                      <w:instrText xml:space="preserve">PAGE  </w:instrText>
                    </w:r>
                    <w:r>
                      <w:fldChar w:fldCharType="separate"/>
                    </w:r>
                    <w:r>
                      <w:rPr>
                        <w:rStyle w:val="339"/>
                      </w:rPr>
                      <w:t>39</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6370" cy="1524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2pt;width:13.1pt;mso-position-horizontal:center;mso-position-horizontal-relative:margin;z-index:251659264;mso-width-relative:page;mso-height-relative:page;" filled="f" stroked="f" coordsize="21600,21600" o:gfxdata="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T5CC0wAAAAMBAAAPAAAAAAAAAAEAIAAAACIAAABkcnMvZG93bnJldi54bWxQSwECFAAUAAAA&#10;CACHTuJAW/QNmroBAABxAwAADgAAAAAAAAABACAAAAAiAQAAZHJzL2Uyb0RvYy54bWxQSwUGAAAA&#10;AAYABgBZAQAATg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50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separate"/>
    </w:r>
    <w:r>
      <w:rPr>
        <w:rStyle w:val="34"/>
      </w:rPr>
      <w:t>58</w:t>
    </w:r>
    <w: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wordWrap w:val="0"/>
      <w:rPr>
        <w:rFonts w:hAnsi="宋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rPr>
        <w:rFonts w:ascii="方正仿宋简体" w:eastAsia="方正仿宋简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rFonts w:hint="eastAsia"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A3A05"/>
    <w:multiLevelType w:val="singleLevel"/>
    <w:tmpl w:val="CA9A3A05"/>
    <w:lvl w:ilvl="0" w:tentative="0">
      <w:start w:val="2"/>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3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230680"/>
    <w:rsid w:val="000049E7"/>
    <w:rsid w:val="00007B7C"/>
    <w:rsid w:val="0001568B"/>
    <w:rsid w:val="00020411"/>
    <w:rsid w:val="00025D8F"/>
    <w:rsid w:val="00027DD8"/>
    <w:rsid w:val="00032E89"/>
    <w:rsid w:val="00051A97"/>
    <w:rsid w:val="000606DE"/>
    <w:rsid w:val="0006308B"/>
    <w:rsid w:val="00065221"/>
    <w:rsid w:val="000652AF"/>
    <w:rsid w:val="0006701A"/>
    <w:rsid w:val="00076E0E"/>
    <w:rsid w:val="00076FF4"/>
    <w:rsid w:val="00077EE4"/>
    <w:rsid w:val="0009009C"/>
    <w:rsid w:val="0009085B"/>
    <w:rsid w:val="00090908"/>
    <w:rsid w:val="00091164"/>
    <w:rsid w:val="000912CD"/>
    <w:rsid w:val="00091E38"/>
    <w:rsid w:val="000951B9"/>
    <w:rsid w:val="00095ACE"/>
    <w:rsid w:val="00095E09"/>
    <w:rsid w:val="000961A4"/>
    <w:rsid w:val="000979F0"/>
    <w:rsid w:val="000A0AE6"/>
    <w:rsid w:val="000A2A99"/>
    <w:rsid w:val="000A601F"/>
    <w:rsid w:val="000A669E"/>
    <w:rsid w:val="000A7016"/>
    <w:rsid w:val="000C3346"/>
    <w:rsid w:val="000C469D"/>
    <w:rsid w:val="000C5536"/>
    <w:rsid w:val="000D4461"/>
    <w:rsid w:val="000D6D22"/>
    <w:rsid w:val="000D70BD"/>
    <w:rsid w:val="000D7711"/>
    <w:rsid w:val="000D7CA6"/>
    <w:rsid w:val="000F27C9"/>
    <w:rsid w:val="000F28FE"/>
    <w:rsid w:val="000F4F1D"/>
    <w:rsid w:val="001106EE"/>
    <w:rsid w:val="00110AE7"/>
    <w:rsid w:val="00114DEE"/>
    <w:rsid w:val="00117CF2"/>
    <w:rsid w:val="00121370"/>
    <w:rsid w:val="00122132"/>
    <w:rsid w:val="0012357D"/>
    <w:rsid w:val="00124BB1"/>
    <w:rsid w:val="00126F86"/>
    <w:rsid w:val="001331E9"/>
    <w:rsid w:val="0013594F"/>
    <w:rsid w:val="00137113"/>
    <w:rsid w:val="001441BF"/>
    <w:rsid w:val="00144EC7"/>
    <w:rsid w:val="00146EDE"/>
    <w:rsid w:val="00147191"/>
    <w:rsid w:val="00153535"/>
    <w:rsid w:val="00156E4E"/>
    <w:rsid w:val="00157BBB"/>
    <w:rsid w:val="0016106E"/>
    <w:rsid w:val="00161DC2"/>
    <w:rsid w:val="0016293B"/>
    <w:rsid w:val="00164B5C"/>
    <w:rsid w:val="00166E99"/>
    <w:rsid w:val="001671A5"/>
    <w:rsid w:val="0016799B"/>
    <w:rsid w:val="001723CA"/>
    <w:rsid w:val="00172460"/>
    <w:rsid w:val="00173078"/>
    <w:rsid w:val="0017353F"/>
    <w:rsid w:val="001742DF"/>
    <w:rsid w:val="00175FF6"/>
    <w:rsid w:val="001772C9"/>
    <w:rsid w:val="0017784F"/>
    <w:rsid w:val="00182EA6"/>
    <w:rsid w:val="00184FD6"/>
    <w:rsid w:val="00193ACD"/>
    <w:rsid w:val="00193BD9"/>
    <w:rsid w:val="00193C39"/>
    <w:rsid w:val="00195913"/>
    <w:rsid w:val="001A2BFC"/>
    <w:rsid w:val="001A532A"/>
    <w:rsid w:val="001A5421"/>
    <w:rsid w:val="001B0DA8"/>
    <w:rsid w:val="001B0FFB"/>
    <w:rsid w:val="001B2724"/>
    <w:rsid w:val="001B6196"/>
    <w:rsid w:val="001C1A93"/>
    <w:rsid w:val="001D0225"/>
    <w:rsid w:val="001D44CE"/>
    <w:rsid w:val="001D4CD1"/>
    <w:rsid w:val="001D59C3"/>
    <w:rsid w:val="001D75B9"/>
    <w:rsid w:val="001D76A7"/>
    <w:rsid w:val="001E159B"/>
    <w:rsid w:val="001E755C"/>
    <w:rsid w:val="001E7857"/>
    <w:rsid w:val="001F0AD4"/>
    <w:rsid w:val="001F0B06"/>
    <w:rsid w:val="001F129F"/>
    <w:rsid w:val="001F1988"/>
    <w:rsid w:val="001F2A34"/>
    <w:rsid w:val="001F3C55"/>
    <w:rsid w:val="001F6F74"/>
    <w:rsid w:val="001F7D72"/>
    <w:rsid w:val="00200BF9"/>
    <w:rsid w:val="00201C3F"/>
    <w:rsid w:val="00201F66"/>
    <w:rsid w:val="00203F0C"/>
    <w:rsid w:val="002061AF"/>
    <w:rsid w:val="002065E0"/>
    <w:rsid w:val="002071D3"/>
    <w:rsid w:val="00210FDE"/>
    <w:rsid w:val="00212930"/>
    <w:rsid w:val="00213A3E"/>
    <w:rsid w:val="002168E3"/>
    <w:rsid w:val="002173DE"/>
    <w:rsid w:val="00217AFE"/>
    <w:rsid w:val="002204D8"/>
    <w:rsid w:val="002231E2"/>
    <w:rsid w:val="0022432E"/>
    <w:rsid w:val="00227D18"/>
    <w:rsid w:val="00230680"/>
    <w:rsid w:val="00230CD5"/>
    <w:rsid w:val="00234412"/>
    <w:rsid w:val="00234620"/>
    <w:rsid w:val="002352D7"/>
    <w:rsid w:val="00236EDA"/>
    <w:rsid w:val="002425B4"/>
    <w:rsid w:val="00244E2E"/>
    <w:rsid w:val="002501CA"/>
    <w:rsid w:val="00251416"/>
    <w:rsid w:val="002520E7"/>
    <w:rsid w:val="00252FAE"/>
    <w:rsid w:val="0025505A"/>
    <w:rsid w:val="00255355"/>
    <w:rsid w:val="002578E6"/>
    <w:rsid w:val="0026017F"/>
    <w:rsid w:val="00260228"/>
    <w:rsid w:val="002609E0"/>
    <w:rsid w:val="00264B9B"/>
    <w:rsid w:val="00270A82"/>
    <w:rsid w:val="00270EC5"/>
    <w:rsid w:val="00271014"/>
    <w:rsid w:val="00280941"/>
    <w:rsid w:val="00281329"/>
    <w:rsid w:val="0028181E"/>
    <w:rsid w:val="00284DD8"/>
    <w:rsid w:val="002850E6"/>
    <w:rsid w:val="00286402"/>
    <w:rsid w:val="00287115"/>
    <w:rsid w:val="00287446"/>
    <w:rsid w:val="00293ACC"/>
    <w:rsid w:val="00293FFA"/>
    <w:rsid w:val="00295E12"/>
    <w:rsid w:val="002969A0"/>
    <w:rsid w:val="00296B92"/>
    <w:rsid w:val="002A52FF"/>
    <w:rsid w:val="002A6FEF"/>
    <w:rsid w:val="002A7171"/>
    <w:rsid w:val="002B145F"/>
    <w:rsid w:val="002B20EA"/>
    <w:rsid w:val="002B2E61"/>
    <w:rsid w:val="002B65C9"/>
    <w:rsid w:val="002B6B63"/>
    <w:rsid w:val="002C17A8"/>
    <w:rsid w:val="002C4DB1"/>
    <w:rsid w:val="002E11D1"/>
    <w:rsid w:val="002E1A5A"/>
    <w:rsid w:val="002E4742"/>
    <w:rsid w:val="002E51E0"/>
    <w:rsid w:val="002E548A"/>
    <w:rsid w:val="002E7998"/>
    <w:rsid w:val="002F0646"/>
    <w:rsid w:val="002F1B2C"/>
    <w:rsid w:val="002F2D81"/>
    <w:rsid w:val="002F3981"/>
    <w:rsid w:val="002F690D"/>
    <w:rsid w:val="00300FE5"/>
    <w:rsid w:val="00304281"/>
    <w:rsid w:val="0030614F"/>
    <w:rsid w:val="0032107A"/>
    <w:rsid w:val="00321946"/>
    <w:rsid w:val="00323D01"/>
    <w:rsid w:val="0033018A"/>
    <w:rsid w:val="00336ADF"/>
    <w:rsid w:val="003372CD"/>
    <w:rsid w:val="0033795F"/>
    <w:rsid w:val="00340022"/>
    <w:rsid w:val="00345EB2"/>
    <w:rsid w:val="00350243"/>
    <w:rsid w:val="003514D6"/>
    <w:rsid w:val="00354620"/>
    <w:rsid w:val="00360C2C"/>
    <w:rsid w:val="00361242"/>
    <w:rsid w:val="00361813"/>
    <w:rsid w:val="00367FCB"/>
    <w:rsid w:val="00371685"/>
    <w:rsid w:val="00372FFC"/>
    <w:rsid w:val="003752FA"/>
    <w:rsid w:val="00376A96"/>
    <w:rsid w:val="00380A8D"/>
    <w:rsid w:val="003812D5"/>
    <w:rsid w:val="003824F8"/>
    <w:rsid w:val="00382636"/>
    <w:rsid w:val="003830C5"/>
    <w:rsid w:val="0038470E"/>
    <w:rsid w:val="003855F6"/>
    <w:rsid w:val="003866B8"/>
    <w:rsid w:val="003879D3"/>
    <w:rsid w:val="00387B3E"/>
    <w:rsid w:val="0039259C"/>
    <w:rsid w:val="00393A3D"/>
    <w:rsid w:val="00393F8D"/>
    <w:rsid w:val="00396F25"/>
    <w:rsid w:val="003A0A26"/>
    <w:rsid w:val="003A1159"/>
    <w:rsid w:val="003A27A9"/>
    <w:rsid w:val="003A4BB2"/>
    <w:rsid w:val="003A5BD4"/>
    <w:rsid w:val="003A750D"/>
    <w:rsid w:val="003B15AB"/>
    <w:rsid w:val="003B4EB1"/>
    <w:rsid w:val="003B4EFA"/>
    <w:rsid w:val="003B56FA"/>
    <w:rsid w:val="003B728F"/>
    <w:rsid w:val="003B7FAB"/>
    <w:rsid w:val="003C05D9"/>
    <w:rsid w:val="003C46D8"/>
    <w:rsid w:val="003C5F96"/>
    <w:rsid w:val="003D09CE"/>
    <w:rsid w:val="003D0D64"/>
    <w:rsid w:val="003D2B19"/>
    <w:rsid w:val="003D3C82"/>
    <w:rsid w:val="003D7790"/>
    <w:rsid w:val="003E0BDB"/>
    <w:rsid w:val="003E277C"/>
    <w:rsid w:val="003E3000"/>
    <w:rsid w:val="003F037A"/>
    <w:rsid w:val="003F070A"/>
    <w:rsid w:val="003F54CA"/>
    <w:rsid w:val="003F6234"/>
    <w:rsid w:val="003F7E64"/>
    <w:rsid w:val="00405F91"/>
    <w:rsid w:val="0040673D"/>
    <w:rsid w:val="0040718C"/>
    <w:rsid w:val="00407557"/>
    <w:rsid w:val="00412DF5"/>
    <w:rsid w:val="0041313E"/>
    <w:rsid w:val="004138D6"/>
    <w:rsid w:val="0041620A"/>
    <w:rsid w:val="00417727"/>
    <w:rsid w:val="00425197"/>
    <w:rsid w:val="00425872"/>
    <w:rsid w:val="00425B3F"/>
    <w:rsid w:val="00427527"/>
    <w:rsid w:val="00427A78"/>
    <w:rsid w:val="00430B72"/>
    <w:rsid w:val="004333FB"/>
    <w:rsid w:val="00433725"/>
    <w:rsid w:val="00435C5A"/>
    <w:rsid w:val="00441C4F"/>
    <w:rsid w:val="004434B9"/>
    <w:rsid w:val="00456D0E"/>
    <w:rsid w:val="00460A1A"/>
    <w:rsid w:val="00465F8F"/>
    <w:rsid w:val="0046668B"/>
    <w:rsid w:val="004705B4"/>
    <w:rsid w:val="00470B14"/>
    <w:rsid w:val="00474B2B"/>
    <w:rsid w:val="00476779"/>
    <w:rsid w:val="00480A3F"/>
    <w:rsid w:val="00483BA8"/>
    <w:rsid w:val="00483DF6"/>
    <w:rsid w:val="0048440D"/>
    <w:rsid w:val="004857AC"/>
    <w:rsid w:val="00487F1D"/>
    <w:rsid w:val="00493349"/>
    <w:rsid w:val="00493F1A"/>
    <w:rsid w:val="00494D82"/>
    <w:rsid w:val="00495728"/>
    <w:rsid w:val="00495F3C"/>
    <w:rsid w:val="0049668C"/>
    <w:rsid w:val="004A47C1"/>
    <w:rsid w:val="004A5B13"/>
    <w:rsid w:val="004A7127"/>
    <w:rsid w:val="004B40A7"/>
    <w:rsid w:val="004B42A9"/>
    <w:rsid w:val="004B4909"/>
    <w:rsid w:val="004B50AE"/>
    <w:rsid w:val="004B515B"/>
    <w:rsid w:val="004B56D3"/>
    <w:rsid w:val="004B6C11"/>
    <w:rsid w:val="004C036A"/>
    <w:rsid w:val="004C0990"/>
    <w:rsid w:val="004C1B8B"/>
    <w:rsid w:val="004D0934"/>
    <w:rsid w:val="004D50EE"/>
    <w:rsid w:val="004D5F67"/>
    <w:rsid w:val="004D6913"/>
    <w:rsid w:val="004E197C"/>
    <w:rsid w:val="004E2075"/>
    <w:rsid w:val="004E7276"/>
    <w:rsid w:val="004E7FD5"/>
    <w:rsid w:val="004F2538"/>
    <w:rsid w:val="004F65ED"/>
    <w:rsid w:val="004F6B90"/>
    <w:rsid w:val="00500E54"/>
    <w:rsid w:val="00501893"/>
    <w:rsid w:val="00502015"/>
    <w:rsid w:val="00502106"/>
    <w:rsid w:val="00502F82"/>
    <w:rsid w:val="00503E18"/>
    <w:rsid w:val="00504335"/>
    <w:rsid w:val="00504ADB"/>
    <w:rsid w:val="005106D9"/>
    <w:rsid w:val="0051125F"/>
    <w:rsid w:val="00512FF3"/>
    <w:rsid w:val="00514453"/>
    <w:rsid w:val="00516A9C"/>
    <w:rsid w:val="00517277"/>
    <w:rsid w:val="0051754D"/>
    <w:rsid w:val="00520301"/>
    <w:rsid w:val="005262F8"/>
    <w:rsid w:val="00540DE4"/>
    <w:rsid w:val="00546FA4"/>
    <w:rsid w:val="005472E8"/>
    <w:rsid w:val="00550420"/>
    <w:rsid w:val="0055100F"/>
    <w:rsid w:val="005528C3"/>
    <w:rsid w:val="005532B1"/>
    <w:rsid w:val="00553F36"/>
    <w:rsid w:val="00555285"/>
    <w:rsid w:val="00556345"/>
    <w:rsid w:val="00560279"/>
    <w:rsid w:val="00562146"/>
    <w:rsid w:val="00563811"/>
    <w:rsid w:val="005703F0"/>
    <w:rsid w:val="0057053D"/>
    <w:rsid w:val="00570C0E"/>
    <w:rsid w:val="00572CC3"/>
    <w:rsid w:val="00574BD6"/>
    <w:rsid w:val="00580947"/>
    <w:rsid w:val="005831B8"/>
    <w:rsid w:val="0058494E"/>
    <w:rsid w:val="005876FD"/>
    <w:rsid w:val="00593240"/>
    <w:rsid w:val="00594849"/>
    <w:rsid w:val="005951B7"/>
    <w:rsid w:val="005A1FC3"/>
    <w:rsid w:val="005A3021"/>
    <w:rsid w:val="005A3673"/>
    <w:rsid w:val="005A5956"/>
    <w:rsid w:val="005A7B8C"/>
    <w:rsid w:val="005A7BEB"/>
    <w:rsid w:val="005B3B49"/>
    <w:rsid w:val="005B4E9D"/>
    <w:rsid w:val="005B60AD"/>
    <w:rsid w:val="005B777F"/>
    <w:rsid w:val="005C2472"/>
    <w:rsid w:val="005C3CDF"/>
    <w:rsid w:val="005C4BF6"/>
    <w:rsid w:val="005C5445"/>
    <w:rsid w:val="005C58D0"/>
    <w:rsid w:val="005D1139"/>
    <w:rsid w:val="005D555B"/>
    <w:rsid w:val="005E1100"/>
    <w:rsid w:val="005E5892"/>
    <w:rsid w:val="005E5B4C"/>
    <w:rsid w:val="005F0B6B"/>
    <w:rsid w:val="005F3F45"/>
    <w:rsid w:val="005F52D1"/>
    <w:rsid w:val="005F5FE6"/>
    <w:rsid w:val="005F6463"/>
    <w:rsid w:val="00603D90"/>
    <w:rsid w:val="00605DD6"/>
    <w:rsid w:val="0061013E"/>
    <w:rsid w:val="00610157"/>
    <w:rsid w:val="00611800"/>
    <w:rsid w:val="00613263"/>
    <w:rsid w:val="00614703"/>
    <w:rsid w:val="006165FF"/>
    <w:rsid w:val="00617995"/>
    <w:rsid w:val="0062056F"/>
    <w:rsid w:val="006206BF"/>
    <w:rsid w:val="00620A91"/>
    <w:rsid w:val="006221C2"/>
    <w:rsid w:val="00624A04"/>
    <w:rsid w:val="006314D0"/>
    <w:rsid w:val="00631B83"/>
    <w:rsid w:val="006325B0"/>
    <w:rsid w:val="00632EF3"/>
    <w:rsid w:val="00636627"/>
    <w:rsid w:val="006366A7"/>
    <w:rsid w:val="00641262"/>
    <w:rsid w:val="00641F79"/>
    <w:rsid w:val="00643631"/>
    <w:rsid w:val="006450DE"/>
    <w:rsid w:val="00647E36"/>
    <w:rsid w:val="00652169"/>
    <w:rsid w:val="00653D25"/>
    <w:rsid w:val="006552D2"/>
    <w:rsid w:val="006565F4"/>
    <w:rsid w:val="00657B53"/>
    <w:rsid w:val="00660858"/>
    <w:rsid w:val="00665AAD"/>
    <w:rsid w:val="00680EDF"/>
    <w:rsid w:val="0068458B"/>
    <w:rsid w:val="00684BE4"/>
    <w:rsid w:val="00684CB7"/>
    <w:rsid w:val="00696984"/>
    <w:rsid w:val="006A0D9D"/>
    <w:rsid w:val="006A1C72"/>
    <w:rsid w:val="006A3943"/>
    <w:rsid w:val="006A3A7A"/>
    <w:rsid w:val="006B0381"/>
    <w:rsid w:val="006B3860"/>
    <w:rsid w:val="006B41DF"/>
    <w:rsid w:val="006B4C4B"/>
    <w:rsid w:val="006C2D55"/>
    <w:rsid w:val="006C5A8D"/>
    <w:rsid w:val="006C6EC4"/>
    <w:rsid w:val="006D3E4D"/>
    <w:rsid w:val="006D5373"/>
    <w:rsid w:val="006D6715"/>
    <w:rsid w:val="006E5A05"/>
    <w:rsid w:val="006E5CD9"/>
    <w:rsid w:val="006F13F2"/>
    <w:rsid w:val="006F296C"/>
    <w:rsid w:val="006F50D2"/>
    <w:rsid w:val="006F74D0"/>
    <w:rsid w:val="0071127B"/>
    <w:rsid w:val="00711BCE"/>
    <w:rsid w:val="00716297"/>
    <w:rsid w:val="00717F16"/>
    <w:rsid w:val="0072040D"/>
    <w:rsid w:val="00734062"/>
    <w:rsid w:val="00734649"/>
    <w:rsid w:val="00734719"/>
    <w:rsid w:val="0073519D"/>
    <w:rsid w:val="00735833"/>
    <w:rsid w:val="0074063C"/>
    <w:rsid w:val="00741271"/>
    <w:rsid w:val="00741C0D"/>
    <w:rsid w:val="00742102"/>
    <w:rsid w:val="007431F3"/>
    <w:rsid w:val="007462B9"/>
    <w:rsid w:val="007473D5"/>
    <w:rsid w:val="007611CE"/>
    <w:rsid w:val="00764BBE"/>
    <w:rsid w:val="00766732"/>
    <w:rsid w:val="00770D64"/>
    <w:rsid w:val="00771DFA"/>
    <w:rsid w:val="00773DB7"/>
    <w:rsid w:val="0078154B"/>
    <w:rsid w:val="00784234"/>
    <w:rsid w:val="007869DC"/>
    <w:rsid w:val="00790D25"/>
    <w:rsid w:val="00792055"/>
    <w:rsid w:val="00793E3C"/>
    <w:rsid w:val="007A0F24"/>
    <w:rsid w:val="007A5C2C"/>
    <w:rsid w:val="007A6E0B"/>
    <w:rsid w:val="007B10F0"/>
    <w:rsid w:val="007B1F7C"/>
    <w:rsid w:val="007B20AD"/>
    <w:rsid w:val="007B4C9E"/>
    <w:rsid w:val="007C051E"/>
    <w:rsid w:val="007C30D7"/>
    <w:rsid w:val="007D12AE"/>
    <w:rsid w:val="007D2651"/>
    <w:rsid w:val="007D6CC9"/>
    <w:rsid w:val="007E0F3F"/>
    <w:rsid w:val="007E28AF"/>
    <w:rsid w:val="007E430B"/>
    <w:rsid w:val="007E464E"/>
    <w:rsid w:val="007E535A"/>
    <w:rsid w:val="007F25E6"/>
    <w:rsid w:val="007F36A8"/>
    <w:rsid w:val="007F5021"/>
    <w:rsid w:val="00804EC9"/>
    <w:rsid w:val="00806A75"/>
    <w:rsid w:val="00811FE3"/>
    <w:rsid w:val="008135C2"/>
    <w:rsid w:val="0081536F"/>
    <w:rsid w:val="00816597"/>
    <w:rsid w:val="00817664"/>
    <w:rsid w:val="00817F15"/>
    <w:rsid w:val="00821FC6"/>
    <w:rsid w:val="00824420"/>
    <w:rsid w:val="00825150"/>
    <w:rsid w:val="00830216"/>
    <w:rsid w:val="008428C8"/>
    <w:rsid w:val="00842A31"/>
    <w:rsid w:val="00842D19"/>
    <w:rsid w:val="0084524C"/>
    <w:rsid w:val="00845732"/>
    <w:rsid w:val="008479E4"/>
    <w:rsid w:val="008501C1"/>
    <w:rsid w:val="0085474C"/>
    <w:rsid w:val="008625AA"/>
    <w:rsid w:val="00863C06"/>
    <w:rsid w:val="00865362"/>
    <w:rsid w:val="0087350F"/>
    <w:rsid w:val="00874D1B"/>
    <w:rsid w:val="00875662"/>
    <w:rsid w:val="0087711E"/>
    <w:rsid w:val="00877258"/>
    <w:rsid w:val="00882F37"/>
    <w:rsid w:val="00883ACB"/>
    <w:rsid w:val="008852AD"/>
    <w:rsid w:val="008878FD"/>
    <w:rsid w:val="0089048A"/>
    <w:rsid w:val="0089162C"/>
    <w:rsid w:val="008A174B"/>
    <w:rsid w:val="008A239E"/>
    <w:rsid w:val="008A367E"/>
    <w:rsid w:val="008A7395"/>
    <w:rsid w:val="008B17BA"/>
    <w:rsid w:val="008B274B"/>
    <w:rsid w:val="008B3B0B"/>
    <w:rsid w:val="008B3E37"/>
    <w:rsid w:val="008B5843"/>
    <w:rsid w:val="008B661B"/>
    <w:rsid w:val="008B72A5"/>
    <w:rsid w:val="008C75D6"/>
    <w:rsid w:val="008C7AB7"/>
    <w:rsid w:val="008D1BF9"/>
    <w:rsid w:val="008D3A10"/>
    <w:rsid w:val="008E0027"/>
    <w:rsid w:val="008E14D3"/>
    <w:rsid w:val="008E43DD"/>
    <w:rsid w:val="008E7028"/>
    <w:rsid w:val="008F1D68"/>
    <w:rsid w:val="00901CDF"/>
    <w:rsid w:val="00902A0B"/>
    <w:rsid w:val="00904F3A"/>
    <w:rsid w:val="0090504D"/>
    <w:rsid w:val="0090631F"/>
    <w:rsid w:val="009103AA"/>
    <w:rsid w:val="00910C9E"/>
    <w:rsid w:val="00911547"/>
    <w:rsid w:val="0091160B"/>
    <w:rsid w:val="00911922"/>
    <w:rsid w:val="00914837"/>
    <w:rsid w:val="009155E8"/>
    <w:rsid w:val="00915CA1"/>
    <w:rsid w:val="00915D22"/>
    <w:rsid w:val="009204B9"/>
    <w:rsid w:val="00920EE6"/>
    <w:rsid w:val="009223A1"/>
    <w:rsid w:val="0092370E"/>
    <w:rsid w:val="0092565F"/>
    <w:rsid w:val="009328A6"/>
    <w:rsid w:val="00943023"/>
    <w:rsid w:val="009457BE"/>
    <w:rsid w:val="00947F1F"/>
    <w:rsid w:val="00953F03"/>
    <w:rsid w:val="009541E4"/>
    <w:rsid w:val="009569C8"/>
    <w:rsid w:val="00957640"/>
    <w:rsid w:val="009605AC"/>
    <w:rsid w:val="00963E46"/>
    <w:rsid w:val="00972D18"/>
    <w:rsid w:val="00972F0C"/>
    <w:rsid w:val="00973441"/>
    <w:rsid w:val="0098099C"/>
    <w:rsid w:val="00983554"/>
    <w:rsid w:val="00983C8C"/>
    <w:rsid w:val="00986603"/>
    <w:rsid w:val="009930AA"/>
    <w:rsid w:val="00993ACB"/>
    <w:rsid w:val="00996D58"/>
    <w:rsid w:val="009A0A65"/>
    <w:rsid w:val="009A388D"/>
    <w:rsid w:val="009A5750"/>
    <w:rsid w:val="009A67F8"/>
    <w:rsid w:val="009B53B0"/>
    <w:rsid w:val="009C07A9"/>
    <w:rsid w:val="009C2CE5"/>
    <w:rsid w:val="009C7D27"/>
    <w:rsid w:val="009D1261"/>
    <w:rsid w:val="009D2312"/>
    <w:rsid w:val="009D4424"/>
    <w:rsid w:val="009D49A2"/>
    <w:rsid w:val="009D6EB7"/>
    <w:rsid w:val="009E2256"/>
    <w:rsid w:val="009E3B3F"/>
    <w:rsid w:val="009E4447"/>
    <w:rsid w:val="009E4BDD"/>
    <w:rsid w:val="009F1CFB"/>
    <w:rsid w:val="009F3C50"/>
    <w:rsid w:val="009F55FA"/>
    <w:rsid w:val="00A0007F"/>
    <w:rsid w:val="00A00331"/>
    <w:rsid w:val="00A02905"/>
    <w:rsid w:val="00A03688"/>
    <w:rsid w:val="00A0512B"/>
    <w:rsid w:val="00A066ED"/>
    <w:rsid w:val="00A15921"/>
    <w:rsid w:val="00A17507"/>
    <w:rsid w:val="00A21C3B"/>
    <w:rsid w:val="00A23FDB"/>
    <w:rsid w:val="00A2646C"/>
    <w:rsid w:val="00A32ADD"/>
    <w:rsid w:val="00A339F7"/>
    <w:rsid w:val="00A433DF"/>
    <w:rsid w:val="00A44C67"/>
    <w:rsid w:val="00A461B8"/>
    <w:rsid w:val="00A50658"/>
    <w:rsid w:val="00A516D3"/>
    <w:rsid w:val="00A51AFC"/>
    <w:rsid w:val="00A53D3F"/>
    <w:rsid w:val="00A573CA"/>
    <w:rsid w:val="00A57A75"/>
    <w:rsid w:val="00A61822"/>
    <w:rsid w:val="00A67B2F"/>
    <w:rsid w:val="00A719F2"/>
    <w:rsid w:val="00A71CB1"/>
    <w:rsid w:val="00A73F89"/>
    <w:rsid w:val="00A7622D"/>
    <w:rsid w:val="00A77B75"/>
    <w:rsid w:val="00A80554"/>
    <w:rsid w:val="00A8453C"/>
    <w:rsid w:val="00A90785"/>
    <w:rsid w:val="00A90E65"/>
    <w:rsid w:val="00A91586"/>
    <w:rsid w:val="00A91958"/>
    <w:rsid w:val="00A924B0"/>
    <w:rsid w:val="00A92FE1"/>
    <w:rsid w:val="00A94975"/>
    <w:rsid w:val="00AA0A81"/>
    <w:rsid w:val="00AA57E9"/>
    <w:rsid w:val="00AA5DB9"/>
    <w:rsid w:val="00AA6E82"/>
    <w:rsid w:val="00AB0CE9"/>
    <w:rsid w:val="00AB16E4"/>
    <w:rsid w:val="00AB2433"/>
    <w:rsid w:val="00AB3D80"/>
    <w:rsid w:val="00AB3EE3"/>
    <w:rsid w:val="00AC483A"/>
    <w:rsid w:val="00AC63FA"/>
    <w:rsid w:val="00AD31C4"/>
    <w:rsid w:val="00AD60F3"/>
    <w:rsid w:val="00AD6FA9"/>
    <w:rsid w:val="00AE08B4"/>
    <w:rsid w:val="00AE0FE3"/>
    <w:rsid w:val="00AE1CEF"/>
    <w:rsid w:val="00AE433F"/>
    <w:rsid w:val="00AF0D9E"/>
    <w:rsid w:val="00AF170A"/>
    <w:rsid w:val="00AF2D08"/>
    <w:rsid w:val="00AF5855"/>
    <w:rsid w:val="00AF59ED"/>
    <w:rsid w:val="00AF62C4"/>
    <w:rsid w:val="00B03687"/>
    <w:rsid w:val="00B0438E"/>
    <w:rsid w:val="00B06DA5"/>
    <w:rsid w:val="00B07B43"/>
    <w:rsid w:val="00B07D75"/>
    <w:rsid w:val="00B12B8B"/>
    <w:rsid w:val="00B15E34"/>
    <w:rsid w:val="00B17990"/>
    <w:rsid w:val="00B22931"/>
    <w:rsid w:val="00B30B2F"/>
    <w:rsid w:val="00B31A24"/>
    <w:rsid w:val="00B37B79"/>
    <w:rsid w:val="00B46498"/>
    <w:rsid w:val="00B63987"/>
    <w:rsid w:val="00B65C72"/>
    <w:rsid w:val="00B71531"/>
    <w:rsid w:val="00B71F56"/>
    <w:rsid w:val="00B73365"/>
    <w:rsid w:val="00B74B99"/>
    <w:rsid w:val="00B758CC"/>
    <w:rsid w:val="00B80DC4"/>
    <w:rsid w:val="00B8159F"/>
    <w:rsid w:val="00B852A5"/>
    <w:rsid w:val="00B87D90"/>
    <w:rsid w:val="00B92569"/>
    <w:rsid w:val="00B952C3"/>
    <w:rsid w:val="00B962BF"/>
    <w:rsid w:val="00B965AB"/>
    <w:rsid w:val="00B96945"/>
    <w:rsid w:val="00B96B71"/>
    <w:rsid w:val="00B97272"/>
    <w:rsid w:val="00BA1298"/>
    <w:rsid w:val="00BA2F2C"/>
    <w:rsid w:val="00BA5433"/>
    <w:rsid w:val="00BB030D"/>
    <w:rsid w:val="00BB22BD"/>
    <w:rsid w:val="00BB3CC0"/>
    <w:rsid w:val="00BB4C85"/>
    <w:rsid w:val="00BB5857"/>
    <w:rsid w:val="00BC323E"/>
    <w:rsid w:val="00BC40AB"/>
    <w:rsid w:val="00BC4849"/>
    <w:rsid w:val="00BC673F"/>
    <w:rsid w:val="00BD138A"/>
    <w:rsid w:val="00BD3C54"/>
    <w:rsid w:val="00BD3EE8"/>
    <w:rsid w:val="00BD57D6"/>
    <w:rsid w:val="00BE1849"/>
    <w:rsid w:val="00BE220A"/>
    <w:rsid w:val="00BE293F"/>
    <w:rsid w:val="00BF42A6"/>
    <w:rsid w:val="00BF5C2A"/>
    <w:rsid w:val="00C00904"/>
    <w:rsid w:val="00C069F5"/>
    <w:rsid w:val="00C1413D"/>
    <w:rsid w:val="00C14C00"/>
    <w:rsid w:val="00C15D44"/>
    <w:rsid w:val="00C23B36"/>
    <w:rsid w:val="00C23F44"/>
    <w:rsid w:val="00C342EC"/>
    <w:rsid w:val="00C354CF"/>
    <w:rsid w:val="00C362DC"/>
    <w:rsid w:val="00C37C74"/>
    <w:rsid w:val="00C40EDC"/>
    <w:rsid w:val="00C42124"/>
    <w:rsid w:val="00C44C66"/>
    <w:rsid w:val="00C504A0"/>
    <w:rsid w:val="00C548B9"/>
    <w:rsid w:val="00C60362"/>
    <w:rsid w:val="00C62940"/>
    <w:rsid w:val="00C62C98"/>
    <w:rsid w:val="00C65C55"/>
    <w:rsid w:val="00C74AEC"/>
    <w:rsid w:val="00C75200"/>
    <w:rsid w:val="00C81557"/>
    <w:rsid w:val="00C8295A"/>
    <w:rsid w:val="00C85B20"/>
    <w:rsid w:val="00C864EC"/>
    <w:rsid w:val="00C9236D"/>
    <w:rsid w:val="00C96D15"/>
    <w:rsid w:val="00CA3EAA"/>
    <w:rsid w:val="00CA546A"/>
    <w:rsid w:val="00CA5584"/>
    <w:rsid w:val="00CA5692"/>
    <w:rsid w:val="00CA7BB0"/>
    <w:rsid w:val="00CA7C0F"/>
    <w:rsid w:val="00CB2068"/>
    <w:rsid w:val="00CC4E46"/>
    <w:rsid w:val="00CC693C"/>
    <w:rsid w:val="00CC6B21"/>
    <w:rsid w:val="00CC6F60"/>
    <w:rsid w:val="00CC7163"/>
    <w:rsid w:val="00CD08C3"/>
    <w:rsid w:val="00CD4016"/>
    <w:rsid w:val="00CD4A1C"/>
    <w:rsid w:val="00CE1545"/>
    <w:rsid w:val="00CE1D13"/>
    <w:rsid w:val="00CE3031"/>
    <w:rsid w:val="00CE3AA7"/>
    <w:rsid w:val="00CE513A"/>
    <w:rsid w:val="00CE59A5"/>
    <w:rsid w:val="00CE6EDD"/>
    <w:rsid w:val="00CF3627"/>
    <w:rsid w:val="00D00EEA"/>
    <w:rsid w:val="00D01A24"/>
    <w:rsid w:val="00D04B83"/>
    <w:rsid w:val="00D051B6"/>
    <w:rsid w:val="00D059A7"/>
    <w:rsid w:val="00D073E4"/>
    <w:rsid w:val="00D0757A"/>
    <w:rsid w:val="00D149E7"/>
    <w:rsid w:val="00D254CE"/>
    <w:rsid w:val="00D2728E"/>
    <w:rsid w:val="00D31BB4"/>
    <w:rsid w:val="00D33FEB"/>
    <w:rsid w:val="00D3616E"/>
    <w:rsid w:val="00D36688"/>
    <w:rsid w:val="00D37815"/>
    <w:rsid w:val="00D378D6"/>
    <w:rsid w:val="00D4437D"/>
    <w:rsid w:val="00D44FA0"/>
    <w:rsid w:val="00D56125"/>
    <w:rsid w:val="00D56543"/>
    <w:rsid w:val="00D60D7D"/>
    <w:rsid w:val="00D62EFB"/>
    <w:rsid w:val="00D66363"/>
    <w:rsid w:val="00D701FB"/>
    <w:rsid w:val="00D76C43"/>
    <w:rsid w:val="00D76E52"/>
    <w:rsid w:val="00D80109"/>
    <w:rsid w:val="00D80B19"/>
    <w:rsid w:val="00D82EAA"/>
    <w:rsid w:val="00D82F5B"/>
    <w:rsid w:val="00D86624"/>
    <w:rsid w:val="00D91727"/>
    <w:rsid w:val="00D924FE"/>
    <w:rsid w:val="00D93752"/>
    <w:rsid w:val="00D95C28"/>
    <w:rsid w:val="00DA29B6"/>
    <w:rsid w:val="00DA40F6"/>
    <w:rsid w:val="00DA44CF"/>
    <w:rsid w:val="00DA6CA9"/>
    <w:rsid w:val="00DA717E"/>
    <w:rsid w:val="00DB00CD"/>
    <w:rsid w:val="00DB20CB"/>
    <w:rsid w:val="00DB279B"/>
    <w:rsid w:val="00DB7067"/>
    <w:rsid w:val="00DC35DE"/>
    <w:rsid w:val="00DC6358"/>
    <w:rsid w:val="00DC745F"/>
    <w:rsid w:val="00DD0305"/>
    <w:rsid w:val="00DD2031"/>
    <w:rsid w:val="00DD61E0"/>
    <w:rsid w:val="00DD72AE"/>
    <w:rsid w:val="00DE406C"/>
    <w:rsid w:val="00DE7697"/>
    <w:rsid w:val="00DF2232"/>
    <w:rsid w:val="00E006EC"/>
    <w:rsid w:val="00E06300"/>
    <w:rsid w:val="00E06B17"/>
    <w:rsid w:val="00E06CC4"/>
    <w:rsid w:val="00E112D1"/>
    <w:rsid w:val="00E1278C"/>
    <w:rsid w:val="00E13EA2"/>
    <w:rsid w:val="00E214C0"/>
    <w:rsid w:val="00E2210C"/>
    <w:rsid w:val="00E232B6"/>
    <w:rsid w:val="00E270E5"/>
    <w:rsid w:val="00E30565"/>
    <w:rsid w:val="00E329A6"/>
    <w:rsid w:val="00E32FC2"/>
    <w:rsid w:val="00E34232"/>
    <w:rsid w:val="00E362D3"/>
    <w:rsid w:val="00E41403"/>
    <w:rsid w:val="00E44831"/>
    <w:rsid w:val="00E469B8"/>
    <w:rsid w:val="00E46DE8"/>
    <w:rsid w:val="00E47199"/>
    <w:rsid w:val="00E50596"/>
    <w:rsid w:val="00E51804"/>
    <w:rsid w:val="00E54473"/>
    <w:rsid w:val="00E5704C"/>
    <w:rsid w:val="00E706B7"/>
    <w:rsid w:val="00E71F94"/>
    <w:rsid w:val="00E73748"/>
    <w:rsid w:val="00E76172"/>
    <w:rsid w:val="00E812F5"/>
    <w:rsid w:val="00E814E6"/>
    <w:rsid w:val="00E84227"/>
    <w:rsid w:val="00E903FD"/>
    <w:rsid w:val="00E9346C"/>
    <w:rsid w:val="00E93D3A"/>
    <w:rsid w:val="00E96F66"/>
    <w:rsid w:val="00E974F8"/>
    <w:rsid w:val="00EA2ADD"/>
    <w:rsid w:val="00EA2C93"/>
    <w:rsid w:val="00EA43A3"/>
    <w:rsid w:val="00EA7D09"/>
    <w:rsid w:val="00EB29C8"/>
    <w:rsid w:val="00EB2FCD"/>
    <w:rsid w:val="00EB5D05"/>
    <w:rsid w:val="00EB723E"/>
    <w:rsid w:val="00EC0638"/>
    <w:rsid w:val="00EC52D2"/>
    <w:rsid w:val="00EC63A3"/>
    <w:rsid w:val="00EC7C96"/>
    <w:rsid w:val="00ED3001"/>
    <w:rsid w:val="00ED3134"/>
    <w:rsid w:val="00ED55D6"/>
    <w:rsid w:val="00ED5ADC"/>
    <w:rsid w:val="00ED6804"/>
    <w:rsid w:val="00EE4558"/>
    <w:rsid w:val="00EE590D"/>
    <w:rsid w:val="00EE5966"/>
    <w:rsid w:val="00EF1659"/>
    <w:rsid w:val="00EF46A9"/>
    <w:rsid w:val="00F01129"/>
    <w:rsid w:val="00F0373C"/>
    <w:rsid w:val="00F11160"/>
    <w:rsid w:val="00F17CEF"/>
    <w:rsid w:val="00F22026"/>
    <w:rsid w:val="00F24755"/>
    <w:rsid w:val="00F25188"/>
    <w:rsid w:val="00F25F9F"/>
    <w:rsid w:val="00F3369B"/>
    <w:rsid w:val="00F373B1"/>
    <w:rsid w:val="00F40743"/>
    <w:rsid w:val="00F40BD1"/>
    <w:rsid w:val="00F41C1A"/>
    <w:rsid w:val="00F42059"/>
    <w:rsid w:val="00F42193"/>
    <w:rsid w:val="00F4223E"/>
    <w:rsid w:val="00F4226F"/>
    <w:rsid w:val="00F47767"/>
    <w:rsid w:val="00F5088E"/>
    <w:rsid w:val="00F50E5F"/>
    <w:rsid w:val="00F52A7D"/>
    <w:rsid w:val="00F57019"/>
    <w:rsid w:val="00F579FB"/>
    <w:rsid w:val="00F63E64"/>
    <w:rsid w:val="00F650A7"/>
    <w:rsid w:val="00F658C4"/>
    <w:rsid w:val="00F71140"/>
    <w:rsid w:val="00F71863"/>
    <w:rsid w:val="00F72940"/>
    <w:rsid w:val="00F744FE"/>
    <w:rsid w:val="00F770A8"/>
    <w:rsid w:val="00F8255E"/>
    <w:rsid w:val="00F82613"/>
    <w:rsid w:val="00F852CE"/>
    <w:rsid w:val="00F913ED"/>
    <w:rsid w:val="00F97707"/>
    <w:rsid w:val="00F97853"/>
    <w:rsid w:val="00FA0EC0"/>
    <w:rsid w:val="00FA1E0C"/>
    <w:rsid w:val="00FB1DCC"/>
    <w:rsid w:val="00FB49CA"/>
    <w:rsid w:val="00FB57A1"/>
    <w:rsid w:val="00FC15E9"/>
    <w:rsid w:val="00FC4125"/>
    <w:rsid w:val="00FC4264"/>
    <w:rsid w:val="00FC448F"/>
    <w:rsid w:val="00FD07F0"/>
    <w:rsid w:val="00FD2BDB"/>
    <w:rsid w:val="00FD53C4"/>
    <w:rsid w:val="00FD7630"/>
    <w:rsid w:val="00FE5150"/>
    <w:rsid w:val="00FF1848"/>
    <w:rsid w:val="00FF192B"/>
    <w:rsid w:val="00FF282D"/>
    <w:rsid w:val="00FF2C07"/>
    <w:rsid w:val="00FF5EC4"/>
    <w:rsid w:val="010F012E"/>
    <w:rsid w:val="012A7CDE"/>
    <w:rsid w:val="01300C12"/>
    <w:rsid w:val="0168117E"/>
    <w:rsid w:val="01776EB3"/>
    <w:rsid w:val="01AD4589"/>
    <w:rsid w:val="01B551E1"/>
    <w:rsid w:val="01F46564"/>
    <w:rsid w:val="02051CE4"/>
    <w:rsid w:val="02091A90"/>
    <w:rsid w:val="020C3900"/>
    <w:rsid w:val="02130521"/>
    <w:rsid w:val="022933CF"/>
    <w:rsid w:val="022C1759"/>
    <w:rsid w:val="022C32B6"/>
    <w:rsid w:val="02313613"/>
    <w:rsid w:val="023B5E5D"/>
    <w:rsid w:val="025A1CC7"/>
    <w:rsid w:val="02715CE3"/>
    <w:rsid w:val="028C3D3E"/>
    <w:rsid w:val="02AD3598"/>
    <w:rsid w:val="02AD646A"/>
    <w:rsid w:val="02C92F27"/>
    <w:rsid w:val="02D768EE"/>
    <w:rsid w:val="02E404EB"/>
    <w:rsid w:val="02F05B3B"/>
    <w:rsid w:val="030400E9"/>
    <w:rsid w:val="03156B8D"/>
    <w:rsid w:val="03303946"/>
    <w:rsid w:val="034B2943"/>
    <w:rsid w:val="034D6269"/>
    <w:rsid w:val="038A38EF"/>
    <w:rsid w:val="039B2971"/>
    <w:rsid w:val="03A517C8"/>
    <w:rsid w:val="03AA0941"/>
    <w:rsid w:val="03AB532F"/>
    <w:rsid w:val="03B563B4"/>
    <w:rsid w:val="03BC0524"/>
    <w:rsid w:val="03C364AB"/>
    <w:rsid w:val="03C64543"/>
    <w:rsid w:val="03CA76C4"/>
    <w:rsid w:val="03CC7C9F"/>
    <w:rsid w:val="03D86099"/>
    <w:rsid w:val="04305D56"/>
    <w:rsid w:val="043B139C"/>
    <w:rsid w:val="04405E16"/>
    <w:rsid w:val="044526CB"/>
    <w:rsid w:val="046A4BD9"/>
    <w:rsid w:val="047A07D0"/>
    <w:rsid w:val="04892043"/>
    <w:rsid w:val="0498676D"/>
    <w:rsid w:val="04CD45D9"/>
    <w:rsid w:val="04E65E09"/>
    <w:rsid w:val="04F02547"/>
    <w:rsid w:val="050674D5"/>
    <w:rsid w:val="050D07F8"/>
    <w:rsid w:val="05144A4A"/>
    <w:rsid w:val="051B7608"/>
    <w:rsid w:val="05242543"/>
    <w:rsid w:val="053D1ADD"/>
    <w:rsid w:val="05485D8F"/>
    <w:rsid w:val="055215D7"/>
    <w:rsid w:val="059146E1"/>
    <w:rsid w:val="05923DF3"/>
    <w:rsid w:val="05C208B5"/>
    <w:rsid w:val="05CE6DA3"/>
    <w:rsid w:val="05F51925"/>
    <w:rsid w:val="060712DD"/>
    <w:rsid w:val="061A1D66"/>
    <w:rsid w:val="062B173F"/>
    <w:rsid w:val="06384918"/>
    <w:rsid w:val="063E5295"/>
    <w:rsid w:val="064F37B8"/>
    <w:rsid w:val="065F0CF5"/>
    <w:rsid w:val="066564B6"/>
    <w:rsid w:val="068D1FC3"/>
    <w:rsid w:val="069A01B7"/>
    <w:rsid w:val="06AE5EA6"/>
    <w:rsid w:val="06C804C6"/>
    <w:rsid w:val="06E25597"/>
    <w:rsid w:val="06EE7772"/>
    <w:rsid w:val="06F7247B"/>
    <w:rsid w:val="06FA5060"/>
    <w:rsid w:val="0709244E"/>
    <w:rsid w:val="07523D8A"/>
    <w:rsid w:val="079D0BCB"/>
    <w:rsid w:val="07A449C7"/>
    <w:rsid w:val="07B75BEE"/>
    <w:rsid w:val="07DA59C4"/>
    <w:rsid w:val="07E5744E"/>
    <w:rsid w:val="08080E11"/>
    <w:rsid w:val="08194660"/>
    <w:rsid w:val="08601EA8"/>
    <w:rsid w:val="086523DB"/>
    <w:rsid w:val="089D2A7C"/>
    <w:rsid w:val="089E77E3"/>
    <w:rsid w:val="08B85EA3"/>
    <w:rsid w:val="08C46BF4"/>
    <w:rsid w:val="08CA388C"/>
    <w:rsid w:val="08D05DA9"/>
    <w:rsid w:val="08EF5C36"/>
    <w:rsid w:val="0902043D"/>
    <w:rsid w:val="091A6C51"/>
    <w:rsid w:val="09384899"/>
    <w:rsid w:val="09746BD4"/>
    <w:rsid w:val="097A75E9"/>
    <w:rsid w:val="097F0EAD"/>
    <w:rsid w:val="098D4095"/>
    <w:rsid w:val="099E2940"/>
    <w:rsid w:val="09BD3F9A"/>
    <w:rsid w:val="09C830E6"/>
    <w:rsid w:val="0A147C90"/>
    <w:rsid w:val="0A310B15"/>
    <w:rsid w:val="0A501CE1"/>
    <w:rsid w:val="0A580158"/>
    <w:rsid w:val="0A63350B"/>
    <w:rsid w:val="0A6B65FE"/>
    <w:rsid w:val="0AD6604E"/>
    <w:rsid w:val="0AEC05C2"/>
    <w:rsid w:val="0AF85CBE"/>
    <w:rsid w:val="0B3250D4"/>
    <w:rsid w:val="0B3F3EA1"/>
    <w:rsid w:val="0B6D65BF"/>
    <w:rsid w:val="0B7D1BD6"/>
    <w:rsid w:val="0B86199B"/>
    <w:rsid w:val="0B8664FF"/>
    <w:rsid w:val="0B954F4E"/>
    <w:rsid w:val="0C096260"/>
    <w:rsid w:val="0C174175"/>
    <w:rsid w:val="0C5F4BC1"/>
    <w:rsid w:val="0C644960"/>
    <w:rsid w:val="0C8037F6"/>
    <w:rsid w:val="0C9D1817"/>
    <w:rsid w:val="0CA50277"/>
    <w:rsid w:val="0CB27468"/>
    <w:rsid w:val="0CCC4562"/>
    <w:rsid w:val="0CCD7121"/>
    <w:rsid w:val="0CF55AD2"/>
    <w:rsid w:val="0D081DAD"/>
    <w:rsid w:val="0D123DF8"/>
    <w:rsid w:val="0D1D2604"/>
    <w:rsid w:val="0D2C608E"/>
    <w:rsid w:val="0D2C78CA"/>
    <w:rsid w:val="0D3A569A"/>
    <w:rsid w:val="0D442915"/>
    <w:rsid w:val="0D4D0D24"/>
    <w:rsid w:val="0D523747"/>
    <w:rsid w:val="0D775BB7"/>
    <w:rsid w:val="0DB53450"/>
    <w:rsid w:val="0DBB7D21"/>
    <w:rsid w:val="0DC66458"/>
    <w:rsid w:val="0DE32460"/>
    <w:rsid w:val="0DE95B4D"/>
    <w:rsid w:val="0DEA1E4A"/>
    <w:rsid w:val="0DEE780D"/>
    <w:rsid w:val="0DF667A9"/>
    <w:rsid w:val="0E126944"/>
    <w:rsid w:val="0E170AE4"/>
    <w:rsid w:val="0E2F228D"/>
    <w:rsid w:val="0E497226"/>
    <w:rsid w:val="0E4A3584"/>
    <w:rsid w:val="0E5F2412"/>
    <w:rsid w:val="0E76701E"/>
    <w:rsid w:val="0E813CAC"/>
    <w:rsid w:val="0E826075"/>
    <w:rsid w:val="0EAE103F"/>
    <w:rsid w:val="0EDE2E9E"/>
    <w:rsid w:val="0F25618B"/>
    <w:rsid w:val="0F25689A"/>
    <w:rsid w:val="0F5D62FA"/>
    <w:rsid w:val="0F6513D8"/>
    <w:rsid w:val="0F7D24F6"/>
    <w:rsid w:val="0FA85350"/>
    <w:rsid w:val="0FB438CA"/>
    <w:rsid w:val="0FBC2255"/>
    <w:rsid w:val="0FC570D2"/>
    <w:rsid w:val="0FCA7992"/>
    <w:rsid w:val="0FCB3B99"/>
    <w:rsid w:val="100C019D"/>
    <w:rsid w:val="101C798B"/>
    <w:rsid w:val="10202E16"/>
    <w:rsid w:val="103279B4"/>
    <w:rsid w:val="104710DC"/>
    <w:rsid w:val="106277FB"/>
    <w:rsid w:val="106A28B1"/>
    <w:rsid w:val="10A00535"/>
    <w:rsid w:val="10BF71CE"/>
    <w:rsid w:val="10C60BFB"/>
    <w:rsid w:val="10DB0FA8"/>
    <w:rsid w:val="10F26951"/>
    <w:rsid w:val="10F56A79"/>
    <w:rsid w:val="11032025"/>
    <w:rsid w:val="1107260C"/>
    <w:rsid w:val="114248D2"/>
    <w:rsid w:val="115860C8"/>
    <w:rsid w:val="117575C2"/>
    <w:rsid w:val="117D1971"/>
    <w:rsid w:val="11906184"/>
    <w:rsid w:val="11913C4C"/>
    <w:rsid w:val="11CF6E47"/>
    <w:rsid w:val="11F53E30"/>
    <w:rsid w:val="122E254F"/>
    <w:rsid w:val="123F595D"/>
    <w:rsid w:val="1245601A"/>
    <w:rsid w:val="12503C20"/>
    <w:rsid w:val="1254366F"/>
    <w:rsid w:val="12684217"/>
    <w:rsid w:val="127A1189"/>
    <w:rsid w:val="12C54A6D"/>
    <w:rsid w:val="12CC13A3"/>
    <w:rsid w:val="12CF120A"/>
    <w:rsid w:val="130A5752"/>
    <w:rsid w:val="132D2731"/>
    <w:rsid w:val="13417D37"/>
    <w:rsid w:val="134F1D7F"/>
    <w:rsid w:val="135B2C24"/>
    <w:rsid w:val="1381623B"/>
    <w:rsid w:val="138406F2"/>
    <w:rsid w:val="13B75F48"/>
    <w:rsid w:val="13BF645B"/>
    <w:rsid w:val="13DD13B7"/>
    <w:rsid w:val="13DF1936"/>
    <w:rsid w:val="13FF1337"/>
    <w:rsid w:val="14112789"/>
    <w:rsid w:val="14174D3F"/>
    <w:rsid w:val="14492753"/>
    <w:rsid w:val="147F5DE9"/>
    <w:rsid w:val="1494185A"/>
    <w:rsid w:val="149E2EC4"/>
    <w:rsid w:val="14A13042"/>
    <w:rsid w:val="14A143F0"/>
    <w:rsid w:val="14CA32F1"/>
    <w:rsid w:val="14D82594"/>
    <w:rsid w:val="14DE5C33"/>
    <w:rsid w:val="152F4003"/>
    <w:rsid w:val="158E78D1"/>
    <w:rsid w:val="15901402"/>
    <w:rsid w:val="15997210"/>
    <w:rsid w:val="15C804D3"/>
    <w:rsid w:val="15CC4ADF"/>
    <w:rsid w:val="15D52CF3"/>
    <w:rsid w:val="15E332A0"/>
    <w:rsid w:val="160559F0"/>
    <w:rsid w:val="162A392D"/>
    <w:rsid w:val="162F4F67"/>
    <w:rsid w:val="168073A8"/>
    <w:rsid w:val="16854223"/>
    <w:rsid w:val="16C05CBA"/>
    <w:rsid w:val="16D21372"/>
    <w:rsid w:val="16F12250"/>
    <w:rsid w:val="1708654A"/>
    <w:rsid w:val="171A39A9"/>
    <w:rsid w:val="174D7DF9"/>
    <w:rsid w:val="178E54AF"/>
    <w:rsid w:val="17972241"/>
    <w:rsid w:val="17A90EE7"/>
    <w:rsid w:val="17BE51DC"/>
    <w:rsid w:val="17DD70C9"/>
    <w:rsid w:val="17E60B93"/>
    <w:rsid w:val="17EC2E67"/>
    <w:rsid w:val="17ED7C39"/>
    <w:rsid w:val="18034835"/>
    <w:rsid w:val="18097D38"/>
    <w:rsid w:val="1837328C"/>
    <w:rsid w:val="18384461"/>
    <w:rsid w:val="185947F4"/>
    <w:rsid w:val="186636D7"/>
    <w:rsid w:val="188B01A4"/>
    <w:rsid w:val="18A35523"/>
    <w:rsid w:val="18A462D8"/>
    <w:rsid w:val="18AB1EEE"/>
    <w:rsid w:val="18AB5AB5"/>
    <w:rsid w:val="18C518AA"/>
    <w:rsid w:val="18C9035C"/>
    <w:rsid w:val="18E85FF5"/>
    <w:rsid w:val="190856A2"/>
    <w:rsid w:val="19086003"/>
    <w:rsid w:val="190C0EAF"/>
    <w:rsid w:val="19736FFF"/>
    <w:rsid w:val="197861E1"/>
    <w:rsid w:val="19921146"/>
    <w:rsid w:val="19944121"/>
    <w:rsid w:val="19A83C74"/>
    <w:rsid w:val="19CA37CC"/>
    <w:rsid w:val="19CC0E85"/>
    <w:rsid w:val="19FB09B6"/>
    <w:rsid w:val="1A192FCA"/>
    <w:rsid w:val="1A1B1C02"/>
    <w:rsid w:val="1A3717B1"/>
    <w:rsid w:val="1A407FE6"/>
    <w:rsid w:val="1A5508E6"/>
    <w:rsid w:val="1A5C6023"/>
    <w:rsid w:val="1A714B56"/>
    <w:rsid w:val="1A781589"/>
    <w:rsid w:val="1A7C32F3"/>
    <w:rsid w:val="1A86701C"/>
    <w:rsid w:val="1AAE61FB"/>
    <w:rsid w:val="1ABD7E8C"/>
    <w:rsid w:val="1AD72ABD"/>
    <w:rsid w:val="1B003A53"/>
    <w:rsid w:val="1B072A16"/>
    <w:rsid w:val="1B1D135D"/>
    <w:rsid w:val="1B60076F"/>
    <w:rsid w:val="1B634859"/>
    <w:rsid w:val="1B6508ED"/>
    <w:rsid w:val="1B76218E"/>
    <w:rsid w:val="1B8356B5"/>
    <w:rsid w:val="1B8D6E8C"/>
    <w:rsid w:val="1BAF7E43"/>
    <w:rsid w:val="1BB31C6C"/>
    <w:rsid w:val="1BB7421F"/>
    <w:rsid w:val="1BBC776B"/>
    <w:rsid w:val="1BD96A81"/>
    <w:rsid w:val="1BDB00C1"/>
    <w:rsid w:val="1BDD45D4"/>
    <w:rsid w:val="1BEA5B6D"/>
    <w:rsid w:val="1BF47CFB"/>
    <w:rsid w:val="1BF634DA"/>
    <w:rsid w:val="1BF9228A"/>
    <w:rsid w:val="1C1A1310"/>
    <w:rsid w:val="1C2A54EA"/>
    <w:rsid w:val="1C52755A"/>
    <w:rsid w:val="1C880810"/>
    <w:rsid w:val="1CDC35FD"/>
    <w:rsid w:val="1D145D38"/>
    <w:rsid w:val="1D1D5D87"/>
    <w:rsid w:val="1D216855"/>
    <w:rsid w:val="1D367A80"/>
    <w:rsid w:val="1D780EF7"/>
    <w:rsid w:val="1DD60ABE"/>
    <w:rsid w:val="1DE71291"/>
    <w:rsid w:val="1E121FA5"/>
    <w:rsid w:val="1E1819FD"/>
    <w:rsid w:val="1E5300FD"/>
    <w:rsid w:val="1E7D3D3F"/>
    <w:rsid w:val="1E813526"/>
    <w:rsid w:val="1E893794"/>
    <w:rsid w:val="1EAA727B"/>
    <w:rsid w:val="1EB32FB6"/>
    <w:rsid w:val="1EBF2ED1"/>
    <w:rsid w:val="1EC15FAA"/>
    <w:rsid w:val="1EC1734D"/>
    <w:rsid w:val="1ECF73BE"/>
    <w:rsid w:val="1EEE34B2"/>
    <w:rsid w:val="1F0C2A95"/>
    <w:rsid w:val="1F334D31"/>
    <w:rsid w:val="1F3477DF"/>
    <w:rsid w:val="1F534744"/>
    <w:rsid w:val="1F6F586A"/>
    <w:rsid w:val="1FC73599"/>
    <w:rsid w:val="1FCF30C5"/>
    <w:rsid w:val="1FDB2B76"/>
    <w:rsid w:val="1FED34E6"/>
    <w:rsid w:val="1FEF4BBA"/>
    <w:rsid w:val="1FF26CFC"/>
    <w:rsid w:val="20035B67"/>
    <w:rsid w:val="200929A0"/>
    <w:rsid w:val="202B4579"/>
    <w:rsid w:val="20343C6A"/>
    <w:rsid w:val="20430122"/>
    <w:rsid w:val="20434D85"/>
    <w:rsid w:val="205D6FAA"/>
    <w:rsid w:val="206D30C6"/>
    <w:rsid w:val="208A4F1B"/>
    <w:rsid w:val="20D66A4B"/>
    <w:rsid w:val="20EE5E3F"/>
    <w:rsid w:val="20F50145"/>
    <w:rsid w:val="210C10C6"/>
    <w:rsid w:val="2115272A"/>
    <w:rsid w:val="2115341C"/>
    <w:rsid w:val="215756A0"/>
    <w:rsid w:val="218E704C"/>
    <w:rsid w:val="219379D8"/>
    <w:rsid w:val="219B6977"/>
    <w:rsid w:val="21A61E9B"/>
    <w:rsid w:val="21B316E9"/>
    <w:rsid w:val="21D073C8"/>
    <w:rsid w:val="21D56833"/>
    <w:rsid w:val="21E14FF9"/>
    <w:rsid w:val="21F6642A"/>
    <w:rsid w:val="22092781"/>
    <w:rsid w:val="220F3FC9"/>
    <w:rsid w:val="222628C9"/>
    <w:rsid w:val="22347342"/>
    <w:rsid w:val="224D2127"/>
    <w:rsid w:val="225B1125"/>
    <w:rsid w:val="2274074E"/>
    <w:rsid w:val="2275754A"/>
    <w:rsid w:val="22767F59"/>
    <w:rsid w:val="228000C9"/>
    <w:rsid w:val="22C12F9E"/>
    <w:rsid w:val="22C712D0"/>
    <w:rsid w:val="22D03F7B"/>
    <w:rsid w:val="22D136FB"/>
    <w:rsid w:val="22D44164"/>
    <w:rsid w:val="22D91867"/>
    <w:rsid w:val="22F55785"/>
    <w:rsid w:val="2330166C"/>
    <w:rsid w:val="233760D6"/>
    <w:rsid w:val="233B6BE9"/>
    <w:rsid w:val="235F0791"/>
    <w:rsid w:val="238F18B0"/>
    <w:rsid w:val="238F230B"/>
    <w:rsid w:val="23AF7E7E"/>
    <w:rsid w:val="23C27212"/>
    <w:rsid w:val="23C3073A"/>
    <w:rsid w:val="23DE5398"/>
    <w:rsid w:val="23F2262A"/>
    <w:rsid w:val="23F60A37"/>
    <w:rsid w:val="242C0B27"/>
    <w:rsid w:val="2434064D"/>
    <w:rsid w:val="243920ED"/>
    <w:rsid w:val="24484367"/>
    <w:rsid w:val="24506D0C"/>
    <w:rsid w:val="245C5232"/>
    <w:rsid w:val="249446AE"/>
    <w:rsid w:val="24994250"/>
    <w:rsid w:val="24A94ABF"/>
    <w:rsid w:val="24AB0E2A"/>
    <w:rsid w:val="24BE05E8"/>
    <w:rsid w:val="24DC7E8D"/>
    <w:rsid w:val="24E43F80"/>
    <w:rsid w:val="24F45A14"/>
    <w:rsid w:val="24FB29B5"/>
    <w:rsid w:val="25066088"/>
    <w:rsid w:val="25216C6F"/>
    <w:rsid w:val="25302F5C"/>
    <w:rsid w:val="253A760D"/>
    <w:rsid w:val="253E7BD1"/>
    <w:rsid w:val="25403724"/>
    <w:rsid w:val="25445FB6"/>
    <w:rsid w:val="254C48A8"/>
    <w:rsid w:val="254D1928"/>
    <w:rsid w:val="25531BF1"/>
    <w:rsid w:val="25572BF2"/>
    <w:rsid w:val="25653DE5"/>
    <w:rsid w:val="256F2EA1"/>
    <w:rsid w:val="258507C2"/>
    <w:rsid w:val="25871CD8"/>
    <w:rsid w:val="25897EBC"/>
    <w:rsid w:val="25A063BB"/>
    <w:rsid w:val="25A603A0"/>
    <w:rsid w:val="25B45841"/>
    <w:rsid w:val="25BA6FF5"/>
    <w:rsid w:val="25CC6B3F"/>
    <w:rsid w:val="25F53024"/>
    <w:rsid w:val="260602FC"/>
    <w:rsid w:val="261B4DEC"/>
    <w:rsid w:val="261C1AA2"/>
    <w:rsid w:val="26376824"/>
    <w:rsid w:val="26522E72"/>
    <w:rsid w:val="26537439"/>
    <w:rsid w:val="265427A4"/>
    <w:rsid w:val="268F3D64"/>
    <w:rsid w:val="269138B6"/>
    <w:rsid w:val="26971277"/>
    <w:rsid w:val="26AC2B55"/>
    <w:rsid w:val="270A222E"/>
    <w:rsid w:val="27187382"/>
    <w:rsid w:val="27210D67"/>
    <w:rsid w:val="273D7604"/>
    <w:rsid w:val="27443865"/>
    <w:rsid w:val="276A03E7"/>
    <w:rsid w:val="277A35A0"/>
    <w:rsid w:val="278E26E5"/>
    <w:rsid w:val="27961C63"/>
    <w:rsid w:val="279727C0"/>
    <w:rsid w:val="27A36E7D"/>
    <w:rsid w:val="27AB3CA2"/>
    <w:rsid w:val="27BA7A13"/>
    <w:rsid w:val="27F01A4A"/>
    <w:rsid w:val="27F87F63"/>
    <w:rsid w:val="280631AD"/>
    <w:rsid w:val="28166A6C"/>
    <w:rsid w:val="281B2EDC"/>
    <w:rsid w:val="28326FAD"/>
    <w:rsid w:val="285C6A97"/>
    <w:rsid w:val="289A776E"/>
    <w:rsid w:val="289E0BB8"/>
    <w:rsid w:val="28A27CD5"/>
    <w:rsid w:val="28A42D00"/>
    <w:rsid w:val="28B10E68"/>
    <w:rsid w:val="28C612B8"/>
    <w:rsid w:val="28D24F6E"/>
    <w:rsid w:val="28E42894"/>
    <w:rsid w:val="29044B1D"/>
    <w:rsid w:val="29114DBA"/>
    <w:rsid w:val="295D74DD"/>
    <w:rsid w:val="298120DF"/>
    <w:rsid w:val="29841734"/>
    <w:rsid w:val="298D13A1"/>
    <w:rsid w:val="29B954CF"/>
    <w:rsid w:val="29EA2A2E"/>
    <w:rsid w:val="29F62FCE"/>
    <w:rsid w:val="2A037299"/>
    <w:rsid w:val="2A203881"/>
    <w:rsid w:val="2A554783"/>
    <w:rsid w:val="2A5A71FD"/>
    <w:rsid w:val="2A711E94"/>
    <w:rsid w:val="2A726C5A"/>
    <w:rsid w:val="2A770147"/>
    <w:rsid w:val="2A805D22"/>
    <w:rsid w:val="2A9E5E32"/>
    <w:rsid w:val="2A9F00D1"/>
    <w:rsid w:val="2AA87FFF"/>
    <w:rsid w:val="2AB11A2B"/>
    <w:rsid w:val="2AC023E9"/>
    <w:rsid w:val="2ACB5A2D"/>
    <w:rsid w:val="2B0D1CFF"/>
    <w:rsid w:val="2B0E7AF8"/>
    <w:rsid w:val="2B102DFD"/>
    <w:rsid w:val="2B6357E9"/>
    <w:rsid w:val="2B640B9E"/>
    <w:rsid w:val="2B657843"/>
    <w:rsid w:val="2B7925DE"/>
    <w:rsid w:val="2B912109"/>
    <w:rsid w:val="2BAE677C"/>
    <w:rsid w:val="2BAF2CC5"/>
    <w:rsid w:val="2BC011EC"/>
    <w:rsid w:val="2BC82C48"/>
    <w:rsid w:val="2BCF2F94"/>
    <w:rsid w:val="2BDB0317"/>
    <w:rsid w:val="2BEF743B"/>
    <w:rsid w:val="2C40082C"/>
    <w:rsid w:val="2C4752F7"/>
    <w:rsid w:val="2C5112E7"/>
    <w:rsid w:val="2C920D07"/>
    <w:rsid w:val="2CA528C9"/>
    <w:rsid w:val="2CAD34A8"/>
    <w:rsid w:val="2CCA2331"/>
    <w:rsid w:val="2CED0C13"/>
    <w:rsid w:val="2CF7697C"/>
    <w:rsid w:val="2D0E6DF8"/>
    <w:rsid w:val="2D196FBD"/>
    <w:rsid w:val="2D230CDA"/>
    <w:rsid w:val="2D2B755F"/>
    <w:rsid w:val="2D8C3ABC"/>
    <w:rsid w:val="2DC7461C"/>
    <w:rsid w:val="2DCC23DE"/>
    <w:rsid w:val="2DFC521E"/>
    <w:rsid w:val="2DFF3BF6"/>
    <w:rsid w:val="2E1361D3"/>
    <w:rsid w:val="2E267AC9"/>
    <w:rsid w:val="2E52777E"/>
    <w:rsid w:val="2E5C4C78"/>
    <w:rsid w:val="2E712296"/>
    <w:rsid w:val="2EA9218D"/>
    <w:rsid w:val="2ECB5129"/>
    <w:rsid w:val="2ECF2E33"/>
    <w:rsid w:val="2ED22B1D"/>
    <w:rsid w:val="2ED87948"/>
    <w:rsid w:val="2ED9174C"/>
    <w:rsid w:val="2EDA5EA0"/>
    <w:rsid w:val="2EDF0574"/>
    <w:rsid w:val="2EEE3AE0"/>
    <w:rsid w:val="2EFF77BE"/>
    <w:rsid w:val="2F042DB8"/>
    <w:rsid w:val="2F34343B"/>
    <w:rsid w:val="2F4838A6"/>
    <w:rsid w:val="2F521556"/>
    <w:rsid w:val="2F645202"/>
    <w:rsid w:val="2F863161"/>
    <w:rsid w:val="2FA65432"/>
    <w:rsid w:val="2FA80593"/>
    <w:rsid w:val="2FB53E60"/>
    <w:rsid w:val="2FC81206"/>
    <w:rsid w:val="2FCF4690"/>
    <w:rsid w:val="2FF347C0"/>
    <w:rsid w:val="300C41CE"/>
    <w:rsid w:val="30671516"/>
    <w:rsid w:val="306C328A"/>
    <w:rsid w:val="30751FDD"/>
    <w:rsid w:val="307A497A"/>
    <w:rsid w:val="309C2482"/>
    <w:rsid w:val="309F697C"/>
    <w:rsid w:val="30BB038A"/>
    <w:rsid w:val="30CF34E7"/>
    <w:rsid w:val="30D26D4D"/>
    <w:rsid w:val="310824FE"/>
    <w:rsid w:val="310965DF"/>
    <w:rsid w:val="311226A1"/>
    <w:rsid w:val="312453D1"/>
    <w:rsid w:val="314D2A23"/>
    <w:rsid w:val="317259C0"/>
    <w:rsid w:val="319B3A23"/>
    <w:rsid w:val="31C31817"/>
    <w:rsid w:val="31C37BED"/>
    <w:rsid w:val="31C776FA"/>
    <w:rsid w:val="31DC235D"/>
    <w:rsid w:val="31FA2E5D"/>
    <w:rsid w:val="3210681B"/>
    <w:rsid w:val="325A6B14"/>
    <w:rsid w:val="32730F52"/>
    <w:rsid w:val="32B9215B"/>
    <w:rsid w:val="32D62DC8"/>
    <w:rsid w:val="32D666E3"/>
    <w:rsid w:val="330E767A"/>
    <w:rsid w:val="334C58BA"/>
    <w:rsid w:val="335157F4"/>
    <w:rsid w:val="335D5717"/>
    <w:rsid w:val="336B2616"/>
    <w:rsid w:val="336D564F"/>
    <w:rsid w:val="33740559"/>
    <w:rsid w:val="33836D34"/>
    <w:rsid w:val="339C6C34"/>
    <w:rsid w:val="33C00FD6"/>
    <w:rsid w:val="33C45D2E"/>
    <w:rsid w:val="33D746BB"/>
    <w:rsid w:val="33FF5CD2"/>
    <w:rsid w:val="3402702F"/>
    <w:rsid w:val="340F354A"/>
    <w:rsid w:val="341519AF"/>
    <w:rsid w:val="34391326"/>
    <w:rsid w:val="34424FAA"/>
    <w:rsid w:val="34586873"/>
    <w:rsid w:val="348229EA"/>
    <w:rsid w:val="34A00168"/>
    <w:rsid w:val="34AE6FC7"/>
    <w:rsid w:val="34AF4967"/>
    <w:rsid w:val="34CA13CC"/>
    <w:rsid w:val="35092DF5"/>
    <w:rsid w:val="350A4C84"/>
    <w:rsid w:val="35167403"/>
    <w:rsid w:val="353F1BEE"/>
    <w:rsid w:val="3540411C"/>
    <w:rsid w:val="3554739F"/>
    <w:rsid w:val="359842D2"/>
    <w:rsid w:val="35B26792"/>
    <w:rsid w:val="35CB6F37"/>
    <w:rsid w:val="35E212A7"/>
    <w:rsid w:val="35E93D1A"/>
    <w:rsid w:val="35F46B08"/>
    <w:rsid w:val="360706E4"/>
    <w:rsid w:val="3610206C"/>
    <w:rsid w:val="363A25C2"/>
    <w:rsid w:val="36550A4E"/>
    <w:rsid w:val="365A2574"/>
    <w:rsid w:val="365C205C"/>
    <w:rsid w:val="366952FB"/>
    <w:rsid w:val="366C100A"/>
    <w:rsid w:val="36742C8F"/>
    <w:rsid w:val="367E27CF"/>
    <w:rsid w:val="36877F43"/>
    <w:rsid w:val="36980433"/>
    <w:rsid w:val="36A23BA6"/>
    <w:rsid w:val="36A72856"/>
    <w:rsid w:val="36AB4667"/>
    <w:rsid w:val="36DF113A"/>
    <w:rsid w:val="36F30B8F"/>
    <w:rsid w:val="37120916"/>
    <w:rsid w:val="37214772"/>
    <w:rsid w:val="379F4C1B"/>
    <w:rsid w:val="37CB6BEE"/>
    <w:rsid w:val="37DA354D"/>
    <w:rsid w:val="38170120"/>
    <w:rsid w:val="3826670C"/>
    <w:rsid w:val="383D26EE"/>
    <w:rsid w:val="388612AC"/>
    <w:rsid w:val="38934DF5"/>
    <w:rsid w:val="389F2C63"/>
    <w:rsid w:val="38A2092A"/>
    <w:rsid w:val="38B23B0E"/>
    <w:rsid w:val="38B33473"/>
    <w:rsid w:val="38B40486"/>
    <w:rsid w:val="38BE5681"/>
    <w:rsid w:val="38C355CF"/>
    <w:rsid w:val="38D50A3A"/>
    <w:rsid w:val="38EB16FA"/>
    <w:rsid w:val="38F35E90"/>
    <w:rsid w:val="38FF11FB"/>
    <w:rsid w:val="394921CD"/>
    <w:rsid w:val="394A5161"/>
    <w:rsid w:val="395E566B"/>
    <w:rsid w:val="39707FC4"/>
    <w:rsid w:val="39841372"/>
    <w:rsid w:val="398467DF"/>
    <w:rsid w:val="398D7657"/>
    <w:rsid w:val="39A34B47"/>
    <w:rsid w:val="39AC120C"/>
    <w:rsid w:val="39C916BD"/>
    <w:rsid w:val="39CF7C44"/>
    <w:rsid w:val="39F07F8F"/>
    <w:rsid w:val="3A0D4AA7"/>
    <w:rsid w:val="3A126521"/>
    <w:rsid w:val="3A344E0E"/>
    <w:rsid w:val="3A3A249C"/>
    <w:rsid w:val="3A6E0AA5"/>
    <w:rsid w:val="3A7861A5"/>
    <w:rsid w:val="3A952F22"/>
    <w:rsid w:val="3A962E49"/>
    <w:rsid w:val="3A9976D6"/>
    <w:rsid w:val="3AEC42E7"/>
    <w:rsid w:val="3AF3561A"/>
    <w:rsid w:val="3B3A74B5"/>
    <w:rsid w:val="3B514ECB"/>
    <w:rsid w:val="3B6238F3"/>
    <w:rsid w:val="3B7E7196"/>
    <w:rsid w:val="3B832A4B"/>
    <w:rsid w:val="3B9141B3"/>
    <w:rsid w:val="3BA07192"/>
    <w:rsid w:val="3BAF67B6"/>
    <w:rsid w:val="3BCA5D62"/>
    <w:rsid w:val="3BDE6EBE"/>
    <w:rsid w:val="3BEA5ED1"/>
    <w:rsid w:val="3C065338"/>
    <w:rsid w:val="3C1005AB"/>
    <w:rsid w:val="3C177237"/>
    <w:rsid w:val="3C2D3F3F"/>
    <w:rsid w:val="3C46438A"/>
    <w:rsid w:val="3C532B53"/>
    <w:rsid w:val="3C5D18D3"/>
    <w:rsid w:val="3C7E7FC3"/>
    <w:rsid w:val="3CC77B61"/>
    <w:rsid w:val="3D132699"/>
    <w:rsid w:val="3D3D7EF5"/>
    <w:rsid w:val="3D4D50FC"/>
    <w:rsid w:val="3D4E189C"/>
    <w:rsid w:val="3D626C17"/>
    <w:rsid w:val="3D7729CC"/>
    <w:rsid w:val="3D7F5743"/>
    <w:rsid w:val="3D960ABB"/>
    <w:rsid w:val="3DB75DC4"/>
    <w:rsid w:val="3DE67614"/>
    <w:rsid w:val="3DF50D2A"/>
    <w:rsid w:val="3E102B2A"/>
    <w:rsid w:val="3E1E0862"/>
    <w:rsid w:val="3E264D38"/>
    <w:rsid w:val="3E2A5CA7"/>
    <w:rsid w:val="3E2B4CA0"/>
    <w:rsid w:val="3E2B62DE"/>
    <w:rsid w:val="3E375C3A"/>
    <w:rsid w:val="3E6B5888"/>
    <w:rsid w:val="3E942D0E"/>
    <w:rsid w:val="3EA05BC5"/>
    <w:rsid w:val="3EC83D73"/>
    <w:rsid w:val="3EC847FF"/>
    <w:rsid w:val="3ED723E2"/>
    <w:rsid w:val="3EF93B81"/>
    <w:rsid w:val="3F014375"/>
    <w:rsid w:val="3F024477"/>
    <w:rsid w:val="3F0F586C"/>
    <w:rsid w:val="3F1772EF"/>
    <w:rsid w:val="3F2D5212"/>
    <w:rsid w:val="3F3A5F5A"/>
    <w:rsid w:val="3F3D319D"/>
    <w:rsid w:val="3F6C29BE"/>
    <w:rsid w:val="3F76088E"/>
    <w:rsid w:val="3FA4463D"/>
    <w:rsid w:val="3FAB00A4"/>
    <w:rsid w:val="3FAE03E7"/>
    <w:rsid w:val="3FC0400C"/>
    <w:rsid w:val="40162A84"/>
    <w:rsid w:val="40336003"/>
    <w:rsid w:val="40393B42"/>
    <w:rsid w:val="40445C58"/>
    <w:rsid w:val="404E2350"/>
    <w:rsid w:val="404F3D38"/>
    <w:rsid w:val="405344B8"/>
    <w:rsid w:val="406D75DB"/>
    <w:rsid w:val="4070055E"/>
    <w:rsid w:val="40D05EC0"/>
    <w:rsid w:val="40D23D9C"/>
    <w:rsid w:val="40E56D75"/>
    <w:rsid w:val="40EE0FE7"/>
    <w:rsid w:val="40EF67D5"/>
    <w:rsid w:val="40FB2066"/>
    <w:rsid w:val="41080831"/>
    <w:rsid w:val="411B67F0"/>
    <w:rsid w:val="411C226E"/>
    <w:rsid w:val="41330566"/>
    <w:rsid w:val="41332CDA"/>
    <w:rsid w:val="414D050C"/>
    <w:rsid w:val="414D2532"/>
    <w:rsid w:val="41627250"/>
    <w:rsid w:val="4165520C"/>
    <w:rsid w:val="41662A82"/>
    <w:rsid w:val="417F4D8C"/>
    <w:rsid w:val="41912AFB"/>
    <w:rsid w:val="41977ABF"/>
    <w:rsid w:val="419A4A36"/>
    <w:rsid w:val="41A10F92"/>
    <w:rsid w:val="41A3154C"/>
    <w:rsid w:val="41D174DB"/>
    <w:rsid w:val="41E6259B"/>
    <w:rsid w:val="4203610B"/>
    <w:rsid w:val="428753C9"/>
    <w:rsid w:val="429D4DDE"/>
    <w:rsid w:val="42AC4F6F"/>
    <w:rsid w:val="430D0A70"/>
    <w:rsid w:val="4324518C"/>
    <w:rsid w:val="432D62F1"/>
    <w:rsid w:val="434465FD"/>
    <w:rsid w:val="43476048"/>
    <w:rsid w:val="43712CDA"/>
    <w:rsid w:val="437178DD"/>
    <w:rsid w:val="43721AE5"/>
    <w:rsid w:val="43804E81"/>
    <w:rsid w:val="439944B9"/>
    <w:rsid w:val="43A65DD7"/>
    <w:rsid w:val="43AA186F"/>
    <w:rsid w:val="43AC7604"/>
    <w:rsid w:val="43D4559D"/>
    <w:rsid w:val="43EE5F9C"/>
    <w:rsid w:val="43F92162"/>
    <w:rsid w:val="44114AA3"/>
    <w:rsid w:val="4436061B"/>
    <w:rsid w:val="444E2422"/>
    <w:rsid w:val="44821F87"/>
    <w:rsid w:val="44AD30F5"/>
    <w:rsid w:val="44B15F43"/>
    <w:rsid w:val="44B84420"/>
    <w:rsid w:val="44BE63A6"/>
    <w:rsid w:val="44D21C0B"/>
    <w:rsid w:val="44DB6245"/>
    <w:rsid w:val="44DD6AB9"/>
    <w:rsid w:val="44EA101E"/>
    <w:rsid w:val="44F032AD"/>
    <w:rsid w:val="44F1689D"/>
    <w:rsid w:val="44FC59E5"/>
    <w:rsid w:val="45104BC4"/>
    <w:rsid w:val="45312D61"/>
    <w:rsid w:val="454E1D2C"/>
    <w:rsid w:val="4565338D"/>
    <w:rsid w:val="4585763F"/>
    <w:rsid w:val="459C1C7D"/>
    <w:rsid w:val="45A25C5B"/>
    <w:rsid w:val="45BA10BE"/>
    <w:rsid w:val="45CE64FD"/>
    <w:rsid w:val="45DE25BC"/>
    <w:rsid w:val="45E21EA3"/>
    <w:rsid w:val="45E45A23"/>
    <w:rsid w:val="45FB24BB"/>
    <w:rsid w:val="46032D6A"/>
    <w:rsid w:val="46220256"/>
    <w:rsid w:val="46553869"/>
    <w:rsid w:val="465A0782"/>
    <w:rsid w:val="465B6159"/>
    <w:rsid w:val="466C603D"/>
    <w:rsid w:val="467B2986"/>
    <w:rsid w:val="467C0388"/>
    <w:rsid w:val="468A6A0C"/>
    <w:rsid w:val="469522BF"/>
    <w:rsid w:val="46A4027F"/>
    <w:rsid w:val="46B57AE2"/>
    <w:rsid w:val="46BB7EB7"/>
    <w:rsid w:val="46C762AC"/>
    <w:rsid w:val="46E74EDE"/>
    <w:rsid w:val="47023627"/>
    <w:rsid w:val="47052FB0"/>
    <w:rsid w:val="472D710D"/>
    <w:rsid w:val="475B1B22"/>
    <w:rsid w:val="475B6716"/>
    <w:rsid w:val="47606432"/>
    <w:rsid w:val="477E33DD"/>
    <w:rsid w:val="478568E1"/>
    <w:rsid w:val="47994AB1"/>
    <w:rsid w:val="47AB72A5"/>
    <w:rsid w:val="47B13D92"/>
    <w:rsid w:val="47BB224E"/>
    <w:rsid w:val="47BC1087"/>
    <w:rsid w:val="47EA3847"/>
    <w:rsid w:val="48202185"/>
    <w:rsid w:val="48220EF6"/>
    <w:rsid w:val="482A1472"/>
    <w:rsid w:val="483C00DC"/>
    <w:rsid w:val="48420AAE"/>
    <w:rsid w:val="48421B89"/>
    <w:rsid w:val="485622B1"/>
    <w:rsid w:val="48761B1A"/>
    <w:rsid w:val="487621F7"/>
    <w:rsid w:val="487D343E"/>
    <w:rsid w:val="48A708B1"/>
    <w:rsid w:val="48AF0F18"/>
    <w:rsid w:val="48AF1E81"/>
    <w:rsid w:val="48EF3028"/>
    <w:rsid w:val="490B6B60"/>
    <w:rsid w:val="491F00CD"/>
    <w:rsid w:val="49273110"/>
    <w:rsid w:val="49286ACB"/>
    <w:rsid w:val="492F75C8"/>
    <w:rsid w:val="498374C9"/>
    <w:rsid w:val="49B21979"/>
    <w:rsid w:val="49B33035"/>
    <w:rsid w:val="49CD4036"/>
    <w:rsid w:val="49CF36BB"/>
    <w:rsid w:val="49D360BE"/>
    <w:rsid w:val="49D972CB"/>
    <w:rsid w:val="49EC79D5"/>
    <w:rsid w:val="49F16D15"/>
    <w:rsid w:val="49F43BC8"/>
    <w:rsid w:val="49FB6BDC"/>
    <w:rsid w:val="4A1261C7"/>
    <w:rsid w:val="4A1B31AE"/>
    <w:rsid w:val="4A1D24E2"/>
    <w:rsid w:val="4A1E2687"/>
    <w:rsid w:val="4A2604E5"/>
    <w:rsid w:val="4A2E7B54"/>
    <w:rsid w:val="4A397758"/>
    <w:rsid w:val="4A52371D"/>
    <w:rsid w:val="4A706ABB"/>
    <w:rsid w:val="4A90723B"/>
    <w:rsid w:val="4AAC16A7"/>
    <w:rsid w:val="4ABD7119"/>
    <w:rsid w:val="4ABE7498"/>
    <w:rsid w:val="4ADD165B"/>
    <w:rsid w:val="4B083652"/>
    <w:rsid w:val="4B176792"/>
    <w:rsid w:val="4B1F0CB3"/>
    <w:rsid w:val="4B1F5B94"/>
    <w:rsid w:val="4B4A7CB8"/>
    <w:rsid w:val="4B6B234B"/>
    <w:rsid w:val="4B7D1356"/>
    <w:rsid w:val="4B8E21DB"/>
    <w:rsid w:val="4B9E6228"/>
    <w:rsid w:val="4BA55A84"/>
    <w:rsid w:val="4BBE4B47"/>
    <w:rsid w:val="4BCA2A2C"/>
    <w:rsid w:val="4BED47B7"/>
    <w:rsid w:val="4BFF23FA"/>
    <w:rsid w:val="4C1118B9"/>
    <w:rsid w:val="4C217295"/>
    <w:rsid w:val="4C470B34"/>
    <w:rsid w:val="4C522184"/>
    <w:rsid w:val="4C56442A"/>
    <w:rsid w:val="4C637308"/>
    <w:rsid w:val="4C890EA5"/>
    <w:rsid w:val="4CD406E2"/>
    <w:rsid w:val="4CEA0DE2"/>
    <w:rsid w:val="4CF95924"/>
    <w:rsid w:val="4D1754B7"/>
    <w:rsid w:val="4D39775A"/>
    <w:rsid w:val="4D3D2F3B"/>
    <w:rsid w:val="4D3E0477"/>
    <w:rsid w:val="4D520040"/>
    <w:rsid w:val="4D6B4997"/>
    <w:rsid w:val="4D827BF8"/>
    <w:rsid w:val="4DA37209"/>
    <w:rsid w:val="4DB04238"/>
    <w:rsid w:val="4DD83577"/>
    <w:rsid w:val="4DDB5037"/>
    <w:rsid w:val="4DDB5980"/>
    <w:rsid w:val="4DF23207"/>
    <w:rsid w:val="4DF82B49"/>
    <w:rsid w:val="4E020E1B"/>
    <w:rsid w:val="4E0914D6"/>
    <w:rsid w:val="4E24045E"/>
    <w:rsid w:val="4E427216"/>
    <w:rsid w:val="4E462ACB"/>
    <w:rsid w:val="4E692976"/>
    <w:rsid w:val="4E7C0052"/>
    <w:rsid w:val="4E8B1A5D"/>
    <w:rsid w:val="4E8C7993"/>
    <w:rsid w:val="4E91724B"/>
    <w:rsid w:val="4EB12835"/>
    <w:rsid w:val="4EC81644"/>
    <w:rsid w:val="4EEB0C84"/>
    <w:rsid w:val="4F03110C"/>
    <w:rsid w:val="4F0C320F"/>
    <w:rsid w:val="4F0F7796"/>
    <w:rsid w:val="4F1B0B2E"/>
    <w:rsid w:val="4F1B6757"/>
    <w:rsid w:val="4F291365"/>
    <w:rsid w:val="4F476048"/>
    <w:rsid w:val="4F5B1678"/>
    <w:rsid w:val="4F69061F"/>
    <w:rsid w:val="4F7156A4"/>
    <w:rsid w:val="4F9B20D8"/>
    <w:rsid w:val="4FA9189A"/>
    <w:rsid w:val="4FF93FAD"/>
    <w:rsid w:val="50070218"/>
    <w:rsid w:val="50222950"/>
    <w:rsid w:val="502956D6"/>
    <w:rsid w:val="50340EB6"/>
    <w:rsid w:val="503C23C7"/>
    <w:rsid w:val="50532701"/>
    <w:rsid w:val="50567E25"/>
    <w:rsid w:val="505C33DB"/>
    <w:rsid w:val="505F622E"/>
    <w:rsid w:val="506B7277"/>
    <w:rsid w:val="507072AD"/>
    <w:rsid w:val="50760D42"/>
    <w:rsid w:val="508834E1"/>
    <w:rsid w:val="50A27113"/>
    <w:rsid w:val="50AE1A5B"/>
    <w:rsid w:val="50D22A6A"/>
    <w:rsid w:val="50DE7415"/>
    <w:rsid w:val="50FC2F35"/>
    <w:rsid w:val="50FE3EF7"/>
    <w:rsid w:val="51411381"/>
    <w:rsid w:val="515651F3"/>
    <w:rsid w:val="515E512D"/>
    <w:rsid w:val="515F69E4"/>
    <w:rsid w:val="516E23FA"/>
    <w:rsid w:val="5187732D"/>
    <w:rsid w:val="519478FF"/>
    <w:rsid w:val="51AB4B7C"/>
    <w:rsid w:val="51CC0DEF"/>
    <w:rsid w:val="51E9318B"/>
    <w:rsid w:val="51EA4B74"/>
    <w:rsid w:val="51F64CE2"/>
    <w:rsid w:val="52256DE7"/>
    <w:rsid w:val="5241750F"/>
    <w:rsid w:val="52484BE2"/>
    <w:rsid w:val="524A6581"/>
    <w:rsid w:val="52531596"/>
    <w:rsid w:val="526806C6"/>
    <w:rsid w:val="52756FA2"/>
    <w:rsid w:val="52896F6E"/>
    <w:rsid w:val="529E77EE"/>
    <w:rsid w:val="52B0193D"/>
    <w:rsid w:val="52D017B0"/>
    <w:rsid w:val="52D42B32"/>
    <w:rsid w:val="52DD508A"/>
    <w:rsid w:val="52EF1D95"/>
    <w:rsid w:val="530141CE"/>
    <w:rsid w:val="530D3E4D"/>
    <w:rsid w:val="53173B09"/>
    <w:rsid w:val="531A7356"/>
    <w:rsid w:val="531E1DEA"/>
    <w:rsid w:val="5324402D"/>
    <w:rsid w:val="533D7A85"/>
    <w:rsid w:val="533E6CAA"/>
    <w:rsid w:val="534D71C0"/>
    <w:rsid w:val="535266A4"/>
    <w:rsid w:val="53563F38"/>
    <w:rsid w:val="537078C5"/>
    <w:rsid w:val="537407C4"/>
    <w:rsid w:val="537E1A28"/>
    <w:rsid w:val="538A13E5"/>
    <w:rsid w:val="539E2FA6"/>
    <w:rsid w:val="53A72B15"/>
    <w:rsid w:val="53C21296"/>
    <w:rsid w:val="53C87BF3"/>
    <w:rsid w:val="53CB1F5F"/>
    <w:rsid w:val="53E116F5"/>
    <w:rsid w:val="53F44680"/>
    <w:rsid w:val="54035532"/>
    <w:rsid w:val="542A6297"/>
    <w:rsid w:val="54473944"/>
    <w:rsid w:val="545C2F4E"/>
    <w:rsid w:val="545F2C96"/>
    <w:rsid w:val="545F5A45"/>
    <w:rsid w:val="54653763"/>
    <w:rsid w:val="54831729"/>
    <w:rsid w:val="54A20157"/>
    <w:rsid w:val="54A9022D"/>
    <w:rsid w:val="54DF6427"/>
    <w:rsid w:val="55050CDC"/>
    <w:rsid w:val="552E0547"/>
    <w:rsid w:val="55455E61"/>
    <w:rsid w:val="554A30D6"/>
    <w:rsid w:val="555B58BC"/>
    <w:rsid w:val="55650BF9"/>
    <w:rsid w:val="559C7F8B"/>
    <w:rsid w:val="55A72FB7"/>
    <w:rsid w:val="55A9717B"/>
    <w:rsid w:val="55C2159B"/>
    <w:rsid w:val="55DA416F"/>
    <w:rsid w:val="55F77F20"/>
    <w:rsid w:val="56052E01"/>
    <w:rsid w:val="56077D79"/>
    <w:rsid w:val="56415D8F"/>
    <w:rsid w:val="56590EB2"/>
    <w:rsid w:val="5659279E"/>
    <w:rsid w:val="56E862FE"/>
    <w:rsid w:val="574F63A7"/>
    <w:rsid w:val="57513A23"/>
    <w:rsid w:val="57767224"/>
    <w:rsid w:val="577E130A"/>
    <w:rsid w:val="57915AE7"/>
    <w:rsid w:val="57AA5B69"/>
    <w:rsid w:val="57BA0C18"/>
    <w:rsid w:val="57F63C9D"/>
    <w:rsid w:val="583C7F61"/>
    <w:rsid w:val="58706CCB"/>
    <w:rsid w:val="58715C62"/>
    <w:rsid w:val="58942CF7"/>
    <w:rsid w:val="58C22059"/>
    <w:rsid w:val="58DA4E56"/>
    <w:rsid w:val="59043C71"/>
    <w:rsid w:val="59110D9C"/>
    <w:rsid w:val="59396BFA"/>
    <w:rsid w:val="593978C7"/>
    <w:rsid w:val="593C6614"/>
    <w:rsid w:val="593F1E84"/>
    <w:rsid w:val="5944243F"/>
    <w:rsid w:val="594B4877"/>
    <w:rsid w:val="59543B31"/>
    <w:rsid w:val="59595C7F"/>
    <w:rsid w:val="59653524"/>
    <w:rsid w:val="5976586A"/>
    <w:rsid w:val="59905E59"/>
    <w:rsid w:val="599E0973"/>
    <w:rsid w:val="59B70198"/>
    <w:rsid w:val="59CB4913"/>
    <w:rsid w:val="59D7689A"/>
    <w:rsid w:val="59DD74BB"/>
    <w:rsid w:val="59E133EF"/>
    <w:rsid w:val="59FC5BE1"/>
    <w:rsid w:val="5A026F22"/>
    <w:rsid w:val="5A051733"/>
    <w:rsid w:val="5A166B5B"/>
    <w:rsid w:val="5A217EB8"/>
    <w:rsid w:val="5A2A0D72"/>
    <w:rsid w:val="5A327227"/>
    <w:rsid w:val="5A424806"/>
    <w:rsid w:val="5A654B5E"/>
    <w:rsid w:val="5A7631F4"/>
    <w:rsid w:val="5A842272"/>
    <w:rsid w:val="5AA175EC"/>
    <w:rsid w:val="5AAB104D"/>
    <w:rsid w:val="5AAF0BD9"/>
    <w:rsid w:val="5AC74D97"/>
    <w:rsid w:val="5ACB4FCE"/>
    <w:rsid w:val="5ACE766A"/>
    <w:rsid w:val="5AD574D9"/>
    <w:rsid w:val="5AFC552B"/>
    <w:rsid w:val="5B0E15A3"/>
    <w:rsid w:val="5B1B273B"/>
    <w:rsid w:val="5B2B460D"/>
    <w:rsid w:val="5B522F53"/>
    <w:rsid w:val="5B5E4324"/>
    <w:rsid w:val="5B843F06"/>
    <w:rsid w:val="5B9646EF"/>
    <w:rsid w:val="5BA700CA"/>
    <w:rsid w:val="5BBD1D04"/>
    <w:rsid w:val="5BC22CE7"/>
    <w:rsid w:val="5BD44352"/>
    <w:rsid w:val="5BE21773"/>
    <w:rsid w:val="5BF70B83"/>
    <w:rsid w:val="5C022FEE"/>
    <w:rsid w:val="5C0410B7"/>
    <w:rsid w:val="5C4D5B57"/>
    <w:rsid w:val="5C62339D"/>
    <w:rsid w:val="5C686607"/>
    <w:rsid w:val="5C7C6E5F"/>
    <w:rsid w:val="5C8A1D85"/>
    <w:rsid w:val="5C962B3C"/>
    <w:rsid w:val="5C99458F"/>
    <w:rsid w:val="5C9E028B"/>
    <w:rsid w:val="5CAC7A4F"/>
    <w:rsid w:val="5D8044B4"/>
    <w:rsid w:val="5DC94A7F"/>
    <w:rsid w:val="5DD75D78"/>
    <w:rsid w:val="5DF54014"/>
    <w:rsid w:val="5E0848AC"/>
    <w:rsid w:val="5E1F726A"/>
    <w:rsid w:val="5E2041C0"/>
    <w:rsid w:val="5E2629A3"/>
    <w:rsid w:val="5E2771BB"/>
    <w:rsid w:val="5E3D7427"/>
    <w:rsid w:val="5E451C85"/>
    <w:rsid w:val="5E4E2CAE"/>
    <w:rsid w:val="5E5B3D24"/>
    <w:rsid w:val="5E650BAE"/>
    <w:rsid w:val="5E7D7831"/>
    <w:rsid w:val="5E8C195D"/>
    <w:rsid w:val="5EA305A8"/>
    <w:rsid w:val="5EB6345A"/>
    <w:rsid w:val="5ECF5088"/>
    <w:rsid w:val="5EDE67CD"/>
    <w:rsid w:val="5EE43454"/>
    <w:rsid w:val="5EE95426"/>
    <w:rsid w:val="5F0F4015"/>
    <w:rsid w:val="5F1037ED"/>
    <w:rsid w:val="5F261FDC"/>
    <w:rsid w:val="5F2E091B"/>
    <w:rsid w:val="5F356F16"/>
    <w:rsid w:val="5F40729E"/>
    <w:rsid w:val="5F6A2B91"/>
    <w:rsid w:val="5F7959BA"/>
    <w:rsid w:val="5F88378D"/>
    <w:rsid w:val="5F906785"/>
    <w:rsid w:val="5F907D2E"/>
    <w:rsid w:val="5FCE7CD8"/>
    <w:rsid w:val="5FD20EED"/>
    <w:rsid w:val="5FD379D4"/>
    <w:rsid w:val="5FEF270E"/>
    <w:rsid w:val="602224CD"/>
    <w:rsid w:val="605903AC"/>
    <w:rsid w:val="60644FE7"/>
    <w:rsid w:val="608E333E"/>
    <w:rsid w:val="609F455F"/>
    <w:rsid w:val="60B304E7"/>
    <w:rsid w:val="60BE53E7"/>
    <w:rsid w:val="60BF7D8B"/>
    <w:rsid w:val="60C55BB6"/>
    <w:rsid w:val="60CC7164"/>
    <w:rsid w:val="60E410A1"/>
    <w:rsid w:val="60FF7133"/>
    <w:rsid w:val="611241E9"/>
    <w:rsid w:val="612F2DAA"/>
    <w:rsid w:val="613A7801"/>
    <w:rsid w:val="61523AA4"/>
    <w:rsid w:val="615900B9"/>
    <w:rsid w:val="615E0802"/>
    <w:rsid w:val="61AC3B71"/>
    <w:rsid w:val="61B36DC4"/>
    <w:rsid w:val="61C65D09"/>
    <w:rsid w:val="61E66005"/>
    <w:rsid w:val="61FE52E6"/>
    <w:rsid w:val="62132500"/>
    <w:rsid w:val="62220BAC"/>
    <w:rsid w:val="622A7034"/>
    <w:rsid w:val="625520FB"/>
    <w:rsid w:val="62621316"/>
    <w:rsid w:val="628A4F35"/>
    <w:rsid w:val="62AE1C6E"/>
    <w:rsid w:val="62B82D22"/>
    <w:rsid w:val="62D56251"/>
    <w:rsid w:val="62D87594"/>
    <w:rsid w:val="62EE07BD"/>
    <w:rsid w:val="62FD3372"/>
    <w:rsid w:val="62FD44B7"/>
    <w:rsid w:val="63024461"/>
    <w:rsid w:val="63225695"/>
    <w:rsid w:val="632A4150"/>
    <w:rsid w:val="633A01CC"/>
    <w:rsid w:val="63565ADD"/>
    <w:rsid w:val="637D3A20"/>
    <w:rsid w:val="639B041B"/>
    <w:rsid w:val="63A91E86"/>
    <w:rsid w:val="63AC7B11"/>
    <w:rsid w:val="63C338A3"/>
    <w:rsid w:val="63E5784E"/>
    <w:rsid w:val="63F7197F"/>
    <w:rsid w:val="64166282"/>
    <w:rsid w:val="64252A9C"/>
    <w:rsid w:val="642B7B0C"/>
    <w:rsid w:val="64321608"/>
    <w:rsid w:val="643C0DCE"/>
    <w:rsid w:val="643D60CD"/>
    <w:rsid w:val="64522BBB"/>
    <w:rsid w:val="645E0F8D"/>
    <w:rsid w:val="646A3B82"/>
    <w:rsid w:val="64736904"/>
    <w:rsid w:val="648A34BE"/>
    <w:rsid w:val="64AC0D82"/>
    <w:rsid w:val="64B728B3"/>
    <w:rsid w:val="64C61ED4"/>
    <w:rsid w:val="64F42809"/>
    <w:rsid w:val="64F64E72"/>
    <w:rsid w:val="64FD55EC"/>
    <w:rsid w:val="651F43AF"/>
    <w:rsid w:val="652A6B5F"/>
    <w:rsid w:val="65300650"/>
    <w:rsid w:val="655D1265"/>
    <w:rsid w:val="6561072A"/>
    <w:rsid w:val="65966D0F"/>
    <w:rsid w:val="659B61AB"/>
    <w:rsid w:val="65CB71FE"/>
    <w:rsid w:val="65DB0CF5"/>
    <w:rsid w:val="65FC55C2"/>
    <w:rsid w:val="660D3586"/>
    <w:rsid w:val="66585F0B"/>
    <w:rsid w:val="666B76C6"/>
    <w:rsid w:val="6697783B"/>
    <w:rsid w:val="66A05D7B"/>
    <w:rsid w:val="66A97F97"/>
    <w:rsid w:val="66AF050D"/>
    <w:rsid w:val="66B63014"/>
    <w:rsid w:val="671C6F09"/>
    <w:rsid w:val="67414774"/>
    <w:rsid w:val="674E24AF"/>
    <w:rsid w:val="67793F4B"/>
    <w:rsid w:val="678B76CA"/>
    <w:rsid w:val="678E01BD"/>
    <w:rsid w:val="67AC0167"/>
    <w:rsid w:val="67B75FDC"/>
    <w:rsid w:val="67C9149C"/>
    <w:rsid w:val="67D961C3"/>
    <w:rsid w:val="67E53F5D"/>
    <w:rsid w:val="67E648E4"/>
    <w:rsid w:val="68142FD8"/>
    <w:rsid w:val="68240D2A"/>
    <w:rsid w:val="682F3BE5"/>
    <w:rsid w:val="684A4D55"/>
    <w:rsid w:val="68501713"/>
    <w:rsid w:val="687001C7"/>
    <w:rsid w:val="687255CB"/>
    <w:rsid w:val="68786473"/>
    <w:rsid w:val="688052AC"/>
    <w:rsid w:val="688F2546"/>
    <w:rsid w:val="68AF08E0"/>
    <w:rsid w:val="68C42F27"/>
    <w:rsid w:val="68EB4FB5"/>
    <w:rsid w:val="690022DD"/>
    <w:rsid w:val="69100794"/>
    <w:rsid w:val="69123FF2"/>
    <w:rsid w:val="691E61DC"/>
    <w:rsid w:val="69283E96"/>
    <w:rsid w:val="69291757"/>
    <w:rsid w:val="695649E1"/>
    <w:rsid w:val="69653986"/>
    <w:rsid w:val="696C415D"/>
    <w:rsid w:val="69B463DF"/>
    <w:rsid w:val="69B77806"/>
    <w:rsid w:val="69BC543B"/>
    <w:rsid w:val="69E0262E"/>
    <w:rsid w:val="69E12DA8"/>
    <w:rsid w:val="6A0815A2"/>
    <w:rsid w:val="6A1537DC"/>
    <w:rsid w:val="6A3C2A53"/>
    <w:rsid w:val="6A426FB8"/>
    <w:rsid w:val="6A442A1A"/>
    <w:rsid w:val="6A6E3AAD"/>
    <w:rsid w:val="6ABB364A"/>
    <w:rsid w:val="6AC27AE6"/>
    <w:rsid w:val="6ACC1447"/>
    <w:rsid w:val="6AE23FBB"/>
    <w:rsid w:val="6AE42F8D"/>
    <w:rsid w:val="6AE648AF"/>
    <w:rsid w:val="6AEA21BB"/>
    <w:rsid w:val="6AF47679"/>
    <w:rsid w:val="6AF50A4F"/>
    <w:rsid w:val="6AFE52C6"/>
    <w:rsid w:val="6B6A6AE6"/>
    <w:rsid w:val="6B6F5A9C"/>
    <w:rsid w:val="6B726146"/>
    <w:rsid w:val="6B866B97"/>
    <w:rsid w:val="6BA448F2"/>
    <w:rsid w:val="6BB96529"/>
    <w:rsid w:val="6BD1443E"/>
    <w:rsid w:val="6BE2642B"/>
    <w:rsid w:val="6BED3638"/>
    <w:rsid w:val="6C1A6170"/>
    <w:rsid w:val="6C3F5BAE"/>
    <w:rsid w:val="6C40103A"/>
    <w:rsid w:val="6C490852"/>
    <w:rsid w:val="6C5D1F6C"/>
    <w:rsid w:val="6C9C7924"/>
    <w:rsid w:val="6CF5275E"/>
    <w:rsid w:val="6CFF57F2"/>
    <w:rsid w:val="6D0461EF"/>
    <w:rsid w:val="6D202772"/>
    <w:rsid w:val="6D2847F9"/>
    <w:rsid w:val="6D4017AB"/>
    <w:rsid w:val="6D773C97"/>
    <w:rsid w:val="6D866330"/>
    <w:rsid w:val="6D931EA4"/>
    <w:rsid w:val="6DBE07FA"/>
    <w:rsid w:val="6DCD18F5"/>
    <w:rsid w:val="6DCD4E42"/>
    <w:rsid w:val="6E3536B2"/>
    <w:rsid w:val="6E4347DC"/>
    <w:rsid w:val="6E507533"/>
    <w:rsid w:val="6E517E07"/>
    <w:rsid w:val="6E9F5CE0"/>
    <w:rsid w:val="6EB124D4"/>
    <w:rsid w:val="6ED40555"/>
    <w:rsid w:val="6F000F73"/>
    <w:rsid w:val="6F064964"/>
    <w:rsid w:val="6F3F75E3"/>
    <w:rsid w:val="6F643C4F"/>
    <w:rsid w:val="6F8B7A1E"/>
    <w:rsid w:val="6FA44D44"/>
    <w:rsid w:val="6FA53BC3"/>
    <w:rsid w:val="6FB23A14"/>
    <w:rsid w:val="6FC31DED"/>
    <w:rsid w:val="6FC676C5"/>
    <w:rsid w:val="6FD428BD"/>
    <w:rsid w:val="6FDE75D5"/>
    <w:rsid w:val="6FE96364"/>
    <w:rsid w:val="6FF13C40"/>
    <w:rsid w:val="70130C66"/>
    <w:rsid w:val="7015564E"/>
    <w:rsid w:val="702A5BCF"/>
    <w:rsid w:val="703E37C5"/>
    <w:rsid w:val="70A8530B"/>
    <w:rsid w:val="70AD5486"/>
    <w:rsid w:val="70B566CB"/>
    <w:rsid w:val="71204F85"/>
    <w:rsid w:val="71313693"/>
    <w:rsid w:val="71345F2F"/>
    <w:rsid w:val="71613387"/>
    <w:rsid w:val="716E72AD"/>
    <w:rsid w:val="717F4ED3"/>
    <w:rsid w:val="719243D3"/>
    <w:rsid w:val="719D46EA"/>
    <w:rsid w:val="71B352B2"/>
    <w:rsid w:val="71BE3E1D"/>
    <w:rsid w:val="71C15FAB"/>
    <w:rsid w:val="71D10A69"/>
    <w:rsid w:val="71D9001C"/>
    <w:rsid w:val="71F612F0"/>
    <w:rsid w:val="71FA31C6"/>
    <w:rsid w:val="7206367D"/>
    <w:rsid w:val="727C41E8"/>
    <w:rsid w:val="729B39F4"/>
    <w:rsid w:val="72B74844"/>
    <w:rsid w:val="72BC4B1B"/>
    <w:rsid w:val="72D22C4A"/>
    <w:rsid w:val="73227BD5"/>
    <w:rsid w:val="7331437B"/>
    <w:rsid w:val="73394882"/>
    <w:rsid w:val="73564445"/>
    <w:rsid w:val="7383332C"/>
    <w:rsid w:val="73855429"/>
    <w:rsid w:val="739E0338"/>
    <w:rsid w:val="73A833B9"/>
    <w:rsid w:val="73AA2F6F"/>
    <w:rsid w:val="73B40371"/>
    <w:rsid w:val="73CF73BC"/>
    <w:rsid w:val="73D63D62"/>
    <w:rsid w:val="73D93F6F"/>
    <w:rsid w:val="73E76FD3"/>
    <w:rsid w:val="73F52496"/>
    <w:rsid w:val="74295A0C"/>
    <w:rsid w:val="742B7FF7"/>
    <w:rsid w:val="7431494E"/>
    <w:rsid w:val="744B1FC2"/>
    <w:rsid w:val="7458544E"/>
    <w:rsid w:val="74832D1C"/>
    <w:rsid w:val="74914005"/>
    <w:rsid w:val="75013FE0"/>
    <w:rsid w:val="751F2965"/>
    <w:rsid w:val="75461A50"/>
    <w:rsid w:val="75D204B7"/>
    <w:rsid w:val="75E92102"/>
    <w:rsid w:val="75E97C3C"/>
    <w:rsid w:val="76504871"/>
    <w:rsid w:val="765C0731"/>
    <w:rsid w:val="767409E4"/>
    <w:rsid w:val="76774F8F"/>
    <w:rsid w:val="768B3BCC"/>
    <w:rsid w:val="768C0652"/>
    <w:rsid w:val="769A7CC8"/>
    <w:rsid w:val="76B63C8B"/>
    <w:rsid w:val="76DB20A8"/>
    <w:rsid w:val="76FC583C"/>
    <w:rsid w:val="76FF3609"/>
    <w:rsid w:val="77013274"/>
    <w:rsid w:val="7711410B"/>
    <w:rsid w:val="7738781F"/>
    <w:rsid w:val="77427187"/>
    <w:rsid w:val="774A4B59"/>
    <w:rsid w:val="777F12E5"/>
    <w:rsid w:val="778507BA"/>
    <w:rsid w:val="778E10EF"/>
    <w:rsid w:val="779D51D2"/>
    <w:rsid w:val="77C07C7B"/>
    <w:rsid w:val="77D8147F"/>
    <w:rsid w:val="77EA057E"/>
    <w:rsid w:val="77EB1D11"/>
    <w:rsid w:val="78034D06"/>
    <w:rsid w:val="784210FE"/>
    <w:rsid w:val="78494E02"/>
    <w:rsid w:val="78615F4D"/>
    <w:rsid w:val="78772CA0"/>
    <w:rsid w:val="787D2113"/>
    <w:rsid w:val="788824AE"/>
    <w:rsid w:val="78990598"/>
    <w:rsid w:val="78CD3AC9"/>
    <w:rsid w:val="790A08A7"/>
    <w:rsid w:val="7911348F"/>
    <w:rsid w:val="793B7341"/>
    <w:rsid w:val="796836D8"/>
    <w:rsid w:val="796865DE"/>
    <w:rsid w:val="7970321C"/>
    <w:rsid w:val="798040BF"/>
    <w:rsid w:val="798F5B43"/>
    <w:rsid w:val="799F1EBB"/>
    <w:rsid w:val="79BD3FA8"/>
    <w:rsid w:val="79D41BF4"/>
    <w:rsid w:val="79F16D1E"/>
    <w:rsid w:val="7A2D51DD"/>
    <w:rsid w:val="7A3C5E50"/>
    <w:rsid w:val="7A43685B"/>
    <w:rsid w:val="7A602EB4"/>
    <w:rsid w:val="7A746D90"/>
    <w:rsid w:val="7A76547E"/>
    <w:rsid w:val="7A82643A"/>
    <w:rsid w:val="7AA12AC5"/>
    <w:rsid w:val="7AA27262"/>
    <w:rsid w:val="7AA75BB5"/>
    <w:rsid w:val="7ACD5377"/>
    <w:rsid w:val="7ACF3E47"/>
    <w:rsid w:val="7AEF7024"/>
    <w:rsid w:val="7B4A1F8D"/>
    <w:rsid w:val="7B72451A"/>
    <w:rsid w:val="7BCE7DCB"/>
    <w:rsid w:val="7BD05F91"/>
    <w:rsid w:val="7BD610D8"/>
    <w:rsid w:val="7BE62C3B"/>
    <w:rsid w:val="7BF15549"/>
    <w:rsid w:val="7BF7119B"/>
    <w:rsid w:val="7BFB2414"/>
    <w:rsid w:val="7C046295"/>
    <w:rsid w:val="7C162287"/>
    <w:rsid w:val="7C2D0F7B"/>
    <w:rsid w:val="7C410D46"/>
    <w:rsid w:val="7C535CAB"/>
    <w:rsid w:val="7C7E2EA2"/>
    <w:rsid w:val="7C836C6B"/>
    <w:rsid w:val="7C941D42"/>
    <w:rsid w:val="7CA5143F"/>
    <w:rsid w:val="7CA723E8"/>
    <w:rsid w:val="7CAC709D"/>
    <w:rsid w:val="7CCB0FB0"/>
    <w:rsid w:val="7CE16152"/>
    <w:rsid w:val="7CE27F27"/>
    <w:rsid w:val="7D0A4CD3"/>
    <w:rsid w:val="7D2C60E8"/>
    <w:rsid w:val="7D540A2C"/>
    <w:rsid w:val="7D5F765E"/>
    <w:rsid w:val="7D800D84"/>
    <w:rsid w:val="7D92216A"/>
    <w:rsid w:val="7D96370B"/>
    <w:rsid w:val="7DB804DC"/>
    <w:rsid w:val="7DC57E28"/>
    <w:rsid w:val="7DD907E7"/>
    <w:rsid w:val="7E0301A5"/>
    <w:rsid w:val="7E140D3A"/>
    <w:rsid w:val="7E1C44BE"/>
    <w:rsid w:val="7E2314D2"/>
    <w:rsid w:val="7E256CAC"/>
    <w:rsid w:val="7E8075C8"/>
    <w:rsid w:val="7EB75264"/>
    <w:rsid w:val="7EB81093"/>
    <w:rsid w:val="7EC47607"/>
    <w:rsid w:val="7ED71075"/>
    <w:rsid w:val="7EE273A6"/>
    <w:rsid w:val="7EED6D98"/>
    <w:rsid w:val="7EF05F8A"/>
    <w:rsid w:val="7EF42A6A"/>
    <w:rsid w:val="7F11052E"/>
    <w:rsid w:val="7F2350C1"/>
    <w:rsid w:val="7F3640FE"/>
    <w:rsid w:val="7F403EC5"/>
    <w:rsid w:val="7F7857BF"/>
    <w:rsid w:val="7F8A27D2"/>
    <w:rsid w:val="7F9D30C4"/>
    <w:rsid w:val="7FA62459"/>
    <w:rsid w:val="7FBB3D0C"/>
    <w:rsid w:val="7FBD2CEA"/>
    <w:rsid w:val="7FDD6B51"/>
    <w:rsid w:val="7FE06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1"/>
    <w:qFormat/>
    <w:uiPriority w:val="0"/>
    <w:pPr>
      <w:keepNext/>
      <w:spacing w:before="480" w:after="360"/>
      <w:jc w:val="center"/>
      <w:outlineLvl w:val="0"/>
    </w:pPr>
    <w:rPr>
      <w:rFonts w:ascii="Arial" w:hAnsi="Arial"/>
      <w:b/>
      <w:bCs/>
      <w:sz w:val="36"/>
      <w:szCs w:val="36"/>
    </w:rPr>
  </w:style>
  <w:style w:type="paragraph" w:styleId="4">
    <w:name w:val="heading 2"/>
    <w:basedOn w:val="1"/>
    <w:next w:val="1"/>
    <w:link w:val="40"/>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42"/>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1"/>
    <w:link w:val="45"/>
    <w:qFormat/>
    <w:uiPriority w:val="0"/>
    <w:pPr>
      <w:keepNext/>
      <w:keepLines/>
      <w:spacing w:before="280" w:after="290" w:line="376" w:lineRule="auto"/>
      <w:outlineLvl w:val="4"/>
    </w:pPr>
    <w:rPr>
      <w:rFonts w:ascii="宋体"/>
      <w:b/>
      <w:kern w:val="0"/>
      <w:sz w:val="28"/>
    </w:rPr>
  </w:style>
  <w:style w:type="paragraph" w:styleId="8">
    <w:name w:val="heading 6"/>
    <w:basedOn w:val="1"/>
    <w:next w:val="9"/>
    <w:link w:val="46"/>
    <w:qFormat/>
    <w:uiPriority w:val="0"/>
    <w:pPr>
      <w:keepNext/>
      <w:keepLines/>
      <w:spacing w:before="240" w:after="64" w:line="320" w:lineRule="auto"/>
      <w:outlineLvl w:val="5"/>
    </w:pPr>
    <w:rPr>
      <w:rFonts w:ascii="Arial" w:hAnsi="Arial" w:eastAsia="黑体"/>
      <w:b/>
      <w:kern w:val="0"/>
      <w:sz w:val="24"/>
    </w:rPr>
  </w:style>
  <w:style w:type="paragraph" w:styleId="10">
    <w:name w:val="heading 7"/>
    <w:basedOn w:val="1"/>
    <w:next w:val="9"/>
    <w:link w:val="47"/>
    <w:qFormat/>
    <w:uiPriority w:val="0"/>
    <w:pPr>
      <w:keepNext/>
      <w:keepLines/>
      <w:spacing w:before="240" w:after="64" w:line="320" w:lineRule="auto"/>
      <w:outlineLvl w:val="6"/>
    </w:pPr>
    <w:rPr>
      <w:rFonts w:ascii="宋体"/>
      <w:b/>
      <w:kern w:val="0"/>
      <w:sz w:val="24"/>
    </w:rPr>
  </w:style>
  <w:style w:type="paragraph" w:styleId="11">
    <w:name w:val="heading 8"/>
    <w:basedOn w:val="1"/>
    <w:next w:val="9"/>
    <w:link w:val="48"/>
    <w:qFormat/>
    <w:uiPriority w:val="0"/>
    <w:pPr>
      <w:keepNext/>
      <w:keepLines/>
      <w:spacing w:before="240" w:after="64" w:line="320" w:lineRule="auto"/>
      <w:outlineLvl w:val="7"/>
    </w:pPr>
    <w:rPr>
      <w:rFonts w:ascii="Arial" w:hAnsi="Arial" w:eastAsia="黑体"/>
      <w:kern w:val="0"/>
      <w:sz w:val="24"/>
    </w:rPr>
  </w:style>
  <w:style w:type="paragraph" w:styleId="12">
    <w:name w:val="heading 9"/>
    <w:basedOn w:val="1"/>
    <w:next w:val="9"/>
    <w:link w:val="49"/>
    <w:qFormat/>
    <w:uiPriority w:val="0"/>
    <w:pPr>
      <w:keepNext/>
      <w:keepLines/>
      <w:spacing w:before="240" w:after="64" w:line="320" w:lineRule="auto"/>
      <w:outlineLvl w:val="8"/>
    </w:pPr>
    <w:rPr>
      <w:rFonts w:ascii="Arial" w:hAnsi="Arial" w:eastAsia="黑体"/>
      <w:kern w:val="0"/>
      <w:sz w:val="34"/>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tabs>
        <w:tab w:val="left" w:pos="-720"/>
      </w:tabs>
      <w:spacing w:after="120"/>
    </w:pPr>
    <w:rPr>
      <w:spacing w:val="-3"/>
      <w:sz w:val="24"/>
      <w:lang w:val="en-AU" w:eastAsia="en-US"/>
    </w:rPr>
  </w:style>
  <w:style w:type="paragraph" w:customStyle="1" w:styleId="9">
    <w:name w:val="正文缩进1"/>
    <w:basedOn w:val="1"/>
    <w:link w:val="44"/>
    <w:qFormat/>
    <w:uiPriority w:val="0"/>
    <w:pPr>
      <w:ind w:firstLine="420" w:firstLineChars="200"/>
    </w:pPr>
  </w:style>
  <w:style w:type="paragraph" w:styleId="13">
    <w:name w:val="Normal Indent"/>
    <w:basedOn w:val="1"/>
    <w:qFormat/>
    <w:uiPriority w:val="0"/>
    <w:pPr>
      <w:spacing w:beforeLines="25" w:afterLines="25" w:line="360" w:lineRule="exact"/>
      <w:jc w:val="center"/>
    </w:pPr>
    <w:rPr>
      <w:rFonts w:ascii="FangSong_GB2312" w:hAnsi="宋体" w:eastAsia="FangSong_GB2312"/>
      <w:color w:val="000000"/>
      <w:kern w:val="44"/>
      <w:sz w:val="32"/>
      <w:szCs w:val="32"/>
    </w:rPr>
  </w:style>
  <w:style w:type="paragraph" w:styleId="14">
    <w:name w:val="annotation text"/>
    <w:basedOn w:val="1"/>
    <w:link w:val="50"/>
    <w:qFormat/>
    <w:uiPriority w:val="0"/>
    <w:pPr>
      <w:jc w:val="left"/>
    </w:pPr>
    <w:rPr>
      <w:kern w:val="0"/>
      <w:sz w:val="20"/>
    </w:rPr>
  </w:style>
  <w:style w:type="paragraph" w:styleId="15">
    <w:name w:val="Body Text"/>
    <w:basedOn w:val="1"/>
    <w:next w:val="1"/>
    <w:link w:val="52"/>
    <w:qFormat/>
    <w:uiPriority w:val="0"/>
    <w:pPr>
      <w:spacing w:after="120"/>
    </w:pPr>
  </w:style>
  <w:style w:type="paragraph" w:styleId="16">
    <w:name w:val="Body Text Indent"/>
    <w:basedOn w:val="1"/>
    <w:link w:val="426"/>
    <w:unhideWhenUsed/>
    <w:qFormat/>
    <w:uiPriority w:val="0"/>
    <w:pPr>
      <w:spacing w:after="120"/>
      <w:ind w:left="420" w:leftChars="200"/>
    </w:pPr>
  </w:style>
  <w:style w:type="paragraph" w:styleId="17">
    <w:name w:val="toc 3"/>
    <w:basedOn w:val="1"/>
    <w:next w:val="1"/>
    <w:qFormat/>
    <w:uiPriority w:val="0"/>
    <w:pPr>
      <w:ind w:left="840" w:leftChars="400"/>
    </w:pPr>
    <w:rPr>
      <w:rFonts w:ascii="宋体"/>
      <w:kern w:val="0"/>
      <w:sz w:val="34"/>
    </w:rPr>
  </w:style>
  <w:style w:type="paragraph" w:styleId="18">
    <w:name w:val="Plain Text"/>
    <w:basedOn w:val="1"/>
    <w:next w:val="1"/>
    <w:link w:val="53"/>
    <w:qFormat/>
    <w:uiPriority w:val="0"/>
    <w:rPr>
      <w:rFonts w:ascii="宋体" w:hAnsi="Courier New"/>
      <w:szCs w:val="22"/>
    </w:rPr>
  </w:style>
  <w:style w:type="paragraph" w:styleId="19">
    <w:name w:val="Date"/>
    <w:basedOn w:val="1"/>
    <w:next w:val="1"/>
    <w:link w:val="54"/>
    <w:unhideWhenUsed/>
    <w:qFormat/>
    <w:uiPriority w:val="99"/>
    <w:pPr>
      <w:ind w:left="100" w:leftChars="2500"/>
    </w:pPr>
  </w:style>
  <w:style w:type="paragraph" w:styleId="20">
    <w:name w:val="Balloon Text"/>
    <w:basedOn w:val="1"/>
    <w:link w:val="55"/>
    <w:qFormat/>
    <w:uiPriority w:val="99"/>
    <w:rPr>
      <w:kern w:val="0"/>
      <w:sz w:val="18"/>
      <w:szCs w:val="18"/>
    </w:rPr>
  </w:style>
  <w:style w:type="paragraph" w:styleId="21">
    <w:name w:val="footer"/>
    <w:basedOn w:val="1"/>
    <w:link w:val="56"/>
    <w:qFormat/>
    <w:uiPriority w:val="99"/>
    <w:pPr>
      <w:tabs>
        <w:tab w:val="center" w:pos="4153"/>
        <w:tab w:val="right" w:pos="8306"/>
      </w:tabs>
      <w:snapToGrid w:val="0"/>
      <w:jc w:val="left"/>
    </w:pPr>
    <w:rPr>
      <w:kern w:val="0"/>
      <w:sz w:val="18"/>
      <w:szCs w:val="18"/>
    </w:rPr>
  </w:style>
  <w:style w:type="paragraph" w:styleId="22">
    <w:name w:val="header"/>
    <w:basedOn w:val="1"/>
    <w:link w:val="57"/>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0"/>
    <w:pPr>
      <w:tabs>
        <w:tab w:val="right" w:leader="dot" w:pos="10070"/>
      </w:tabs>
      <w:spacing w:line="840" w:lineRule="exact"/>
      <w:ind w:left="1152" w:hanging="1152" w:hangingChars="360"/>
    </w:pPr>
  </w:style>
  <w:style w:type="paragraph" w:styleId="24">
    <w:name w:val="HTML Preformatted"/>
    <w:basedOn w:val="1"/>
    <w:link w:val="4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4"/>
    <w:next w:val="14"/>
    <w:link w:val="51"/>
    <w:unhideWhenUsed/>
    <w:qFormat/>
    <w:uiPriority w:val="99"/>
    <w:rPr>
      <w:b/>
      <w:bCs/>
      <w:kern w:val="2"/>
      <w:sz w:val="21"/>
    </w:rPr>
  </w:style>
  <w:style w:type="paragraph" w:styleId="27">
    <w:name w:val="Body Text First Indent"/>
    <w:basedOn w:val="15"/>
    <w:next w:val="28"/>
    <w:qFormat/>
    <w:uiPriority w:val="0"/>
    <w:pPr>
      <w:spacing w:line="360" w:lineRule="auto"/>
      <w:ind w:firstLine="420"/>
    </w:pPr>
    <w:rPr>
      <w:rFonts w:ascii="宋体" w:hAnsi="宋体" w:eastAsia="宋体" w:cs="Times New Roman"/>
      <w:sz w:val="24"/>
    </w:rPr>
  </w:style>
  <w:style w:type="paragraph" w:customStyle="1" w:styleId="28">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styleId="29">
    <w:name w:val="Body Text First Indent 2"/>
    <w:basedOn w:val="16"/>
    <w:link w:val="433"/>
    <w:qFormat/>
    <w:uiPriority w:val="0"/>
    <w:pPr>
      <w:spacing w:after="0"/>
      <w:ind w:firstLine="420" w:firstLineChars="200"/>
    </w:pPr>
    <w:rPr>
      <w:rFonts w:hAnsi="宋体" w:asciiTheme="minorHAnsi" w:eastAsiaTheme="minorEastAsia" w:cstheme="minorBidi"/>
      <w:szCs w:val="22"/>
    </w:rPr>
  </w:style>
  <w:style w:type="table" w:styleId="31">
    <w:name w:val="Table Grid"/>
    <w:basedOn w:val="30"/>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0"/>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Emphasis"/>
    <w:qFormat/>
    <w:uiPriority w:val="0"/>
    <w:rPr>
      <w:rFonts w:cs="Times New Roman"/>
    </w:rPr>
  </w:style>
  <w:style w:type="character" w:styleId="37">
    <w:name w:val="Hyperlink"/>
    <w:basedOn w:val="32"/>
    <w:qFormat/>
    <w:uiPriority w:val="0"/>
    <w:rPr>
      <w:u w:val="single"/>
    </w:rPr>
  </w:style>
  <w:style w:type="character" w:styleId="38">
    <w:name w:val="annotation reference"/>
    <w:basedOn w:val="32"/>
    <w:unhideWhenUsed/>
    <w:qFormat/>
    <w:uiPriority w:val="99"/>
    <w:rPr>
      <w:sz w:val="21"/>
      <w:szCs w:val="21"/>
    </w:rPr>
  </w:style>
  <w:style w:type="paragraph" w:customStyle="1" w:styleId="39">
    <w:name w:val="[Normal]"/>
    <w:qFormat/>
    <w:uiPriority w:val="0"/>
    <w:rPr>
      <w:rFonts w:ascii="宋体" w:hAnsi="宋体" w:eastAsia="宋体" w:cs="Times New Roman"/>
      <w:sz w:val="24"/>
      <w:szCs w:val="22"/>
      <w:lang w:val="zh-CN" w:eastAsia="zh-CN" w:bidi="ar-SA"/>
    </w:rPr>
  </w:style>
  <w:style w:type="character" w:customStyle="1" w:styleId="40">
    <w:name w:val="标题 2 Char"/>
    <w:link w:val="4"/>
    <w:qFormat/>
    <w:uiPriority w:val="0"/>
    <w:rPr>
      <w:rFonts w:ascii="Arial" w:hAnsi="Arial" w:eastAsia="黑体"/>
      <w:b/>
      <w:bCs/>
      <w:sz w:val="32"/>
      <w:szCs w:val="32"/>
    </w:rPr>
  </w:style>
  <w:style w:type="character" w:customStyle="1" w:styleId="41">
    <w:name w:val="标题 1 Char"/>
    <w:link w:val="3"/>
    <w:qFormat/>
    <w:uiPriority w:val="0"/>
    <w:rPr>
      <w:rFonts w:ascii="Arial" w:hAnsi="Arial"/>
      <w:b/>
      <w:bCs/>
      <w:sz w:val="36"/>
      <w:szCs w:val="36"/>
      <w:lang w:bidi="ar-SA"/>
    </w:rPr>
  </w:style>
  <w:style w:type="character" w:customStyle="1" w:styleId="42">
    <w:name w:val="标题 3 Char"/>
    <w:link w:val="5"/>
    <w:semiHidden/>
    <w:qFormat/>
    <w:uiPriority w:val="0"/>
    <w:rPr>
      <w:rFonts w:ascii="宋体" w:hAnsi="Times New Roman"/>
      <w:b/>
      <w:bCs/>
      <w:kern w:val="2"/>
      <w:sz w:val="32"/>
      <w:szCs w:val="32"/>
    </w:rPr>
  </w:style>
  <w:style w:type="character" w:customStyle="1" w:styleId="43">
    <w:name w:val="标题 4 Char"/>
    <w:link w:val="6"/>
    <w:semiHidden/>
    <w:qFormat/>
    <w:uiPriority w:val="0"/>
    <w:rPr>
      <w:rFonts w:ascii="Arial" w:hAnsi="Arial" w:eastAsia="黑体"/>
      <w:b/>
      <w:bCs/>
      <w:sz w:val="28"/>
      <w:szCs w:val="28"/>
    </w:rPr>
  </w:style>
  <w:style w:type="character" w:customStyle="1" w:styleId="44">
    <w:name w:val="正文缩进 Char"/>
    <w:link w:val="9"/>
    <w:qFormat/>
    <w:uiPriority w:val="0"/>
    <w:rPr>
      <w:rFonts w:ascii="Times New Roman" w:hAnsi="Times New Roman"/>
      <w:kern w:val="2"/>
      <w:sz w:val="21"/>
    </w:rPr>
  </w:style>
  <w:style w:type="character" w:customStyle="1" w:styleId="45">
    <w:name w:val="标题 5 Char"/>
    <w:link w:val="7"/>
    <w:semiHidden/>
    <w:qFormat/>
    <w:uiPriority w:val="0"/>
    <w:rPr>
      <w:rFonts w:ascii="宋体" w:hAnsi="Times New Roman"/>
      <w:b/>
      <w:sz w:val="28"/>
    </w:rPr>
  </w:style>
  <w:style w:type="character" w:customStyle="1" w:styleId="46">
    <w:name w:val="标题 6 Char"/>
    <w:link w:val="8"/>
    <w:semiHidden/>
    <w:qFormat/>
    <w:uiPriority w:val="0"/>
    <w:rPr>
      <w:rFonts w:ascii="Arial" w:hAnsi="Arial" w:eastAsia="黑体"/>
      <w:b/>
      <w:sz w:val="24"/>
    </w:rPr>
  </w:style>
  <w:style w:type="character" w:customStyle="1" w:styleId="47">
    <w:name w:val="标题 7 Char"/>
    <w:link w:val="10"/>
    <w:semiHidden/>
    <w:qFormat/>
    <w:uiPriority w:val="0"/>
    <w:rPr>
      <w:rFonts w:ascii="宋体" w:hAnsi="Times New Roman"/>
      <w:b/>
      <w:sz w:val="24"/>
    </w:rPr>
  </w:style>
  <w:style w:type="character" w:customStyle="1" w:styleId="48">
    <w:name w:val="标题 8 Char"/>
    <w:link w:val="11"/>
    <w:semiHidden/>
    <w:qFormat/>
    <w:uiPriority w:val="0"/>
    <w:rPr>
      <w:rFonts w:ascii="Arial" w:hAnsi="Arial" w:eastAsia="黑体"/>
      <w:sz w:val="24"/>
    </w:rPr>
  </w:style>
  <w:style w:type="character" w:customStyle="1" w:styleId="49">
    <w:name w:val="标题 9 Char"/>
    <w:link w:val="12"/>
    <w:semiHidden/>
    <w:qFormat/>
    <w:uiPriority w:val="0"/>
    <w:rPr>
      <w:rFonts w:ascii="Arial" w:hAnsi="Arial" w:eastAsia="黑体"/>
      <w:sz w:val="34"/>
    </w:rPr>
  </w:style>
  <w:style w:type="character" w:customStyle="1" w:styleId="50">
    <w:name w:val="批注文字 Char"/>
    <w:link w:val="14"/>
    <w:semiHidden/>
    <w:qFormat/>
    <w:uiPriority w:val="0"/>
    <w:rPr>
      <w:rFonts w:ascii="Times New Roman" w:hAnsi="Times New Roman" w:eastAsia="宋体" w:cs="Times New Roman"/>
      <w:szCs w:val="20"/>
    </w:rPr>
  </w:style>
  <w:style w:type="character" w:customStyle="1" w:styleId="51">
    <w:name w:val="批注主题 Char2"/>
    <w:basedOn w:val="50"/>
    <w:link w:val="26"/>
    <w:semiHidden/>
    <w:qFormat/>
    <w:uiPriority w:val="99"/>
    <w:rPr>
      <w:rFonts w:ascii="Times New Roman" w:hAnsi="Times New Roman" w:eastAsia="宋体" w:cs="Times New Roman"/>
      <w:b/>
      <w:bCs/>
      <w:kern w:val="2"/>
      <w:sz w:val="21"/>
      <w:szCs w:val="20"/>
    </w:rPr>
  </w:style>
  <w:style w:type="character" w:customStyle="1" w:styleId="52">
    <w:name w:val="正文文本 Char"/>
    <w:basedOn w:val="32"/>
    <w:link w:val="15"/>
    <w:qFormat/>
    <w:uiPriority w:val="0"/>
  </w:style>
  <w:style w:type="character" w:customStyle="1" w:styleId="53">
    <w:name w:val="纯文本 Char1"/>
    <w:basedOn w:val="32"/>
    <w:link w:val="18"/>
    <w:qFormat/>
    <w:uiPriority w:val="99"/>
    <w:rPr>
      <w:rFonts w:ascii="宋体" w:hAnsi="Courier New" w:cs="Courier New"/>
      <w:kern w:val="2"/>
      <w:sz w:val="21"/>
      <w:szCs w:val="21"/>
    </w:rPr>
  </w:style>
  <w:style w:type="character" w:customStyle="1" w:styleId="54">
    <w:name w:val="日期 Char1"/>
    <w:basedOn w:val="32"/>
    <w:link w:val="19"/>
    <w:semiHidden/>
    <w:qFormat/>
    <w:uiPriority w:val="99"/>
    <w:rPr>
      <w:kern w:val="2"/>
      <w:sz w:val="21"/>
    </w:rPr>
  </w:style>
  <w:style w:type="character" w:customStyle="1" w:styleId="55">
    <w:name w:val="批注框文本 Char"/>
    <w:link w:val="20"/>
    <w:semiHidden/>
    <w:qFormat/>
    <w:uiPriority w:val="99"/>
    <w:rPr>
      <w:rFonts w:ascii="Times New Roman" w:hAnsi="Times New Roman" w:eastAsia="宋体" w:cs="Times New Roman"/>
      <w:sz w:val="18"/>
      <w:szCs w:val="18"/>
    </w:rPr>
  </w:style>
  <w:style w:type="character" w:customStyle="1" w:styleId="56">
    <w:name w:val="页脚 Char"/>
    <w:link w:val="21"/>
    <w:qFormat/>
    <w:uiPriority w:val="99"/>
    <w:rPr>
      <w:sz w:val="18"/>
      <w:szCs w:val="18"/>
    </w:rPr>
  </w:style>
  <w:style w:type="character" w:customStyle="1" w:styleId="57">
    <w:name w:val="页眉 Char"/>
    <w:link w:val="22"/>
    <w:qFormat/>
    <w:uiPriority w:val="0"/>
    <w:rPr>
      <w:sz w:val="18"/>
      <w:szCs w:val="18"/>
    </w:rPr>
  </w:style>
  <w:style w:type="character" w:customStyle="1" w:styleId="58">
    <w:name w:val="批注主题 Char"/>
    <w:link w:val="59"/>
    <w:semiHidden/>
    <w:qFormat/>
    <w:uiPriority w:val="0"/>
    <w:rPr>
      <w:rFonts w:ascii="Times New Roman" w:hAnsi="Times New Roman" w:eastAsia="宋体" w:cs="Times New Roman"/>
      <w:b/>
      <w:bCs/>
      <w:szCs w:val="20"/>
    </w:rPr>
  </w:style>
  <w:style w:type="paragraph" w:customStyle="1" w:styleId="59">
    <w:name w:val="批注主题1"/>
    <w:basedOn w:val="14"/>
    <w:next w:val="14"/>
    <w:link w:val="58"/>
    <w:qFormat/>
    <w:uiPriority w:val="0"/>
    <w:rPr>
      <w:b/>
      <w:bCs/>
    </w:rPr>
  </w:style>
  <w:style w:type="character" w:customStyle="1" w:styleId="60">
    <w:name w:val="文档结构图 Char"/>
    <w:link w:val="61"/>
    <w:semiHidden/>
    <w:qFormat/>
    <w:uiPriority w:val="0"/>
    <w:rPr>
      <w:rFonts w:ascii="宋体" w:hAnsi="Times New Roman"/>
      <w:kern w:val="2"/>
      <w:sz w:val="18"/>
      <w:szCs w:val="18"/>
    </w:rPr>
  </w:style>
  <w:style w:type="paragraph" w:customStyle="1" w:styleId="61">
    <w:name w:val="文档结构图1"/>
    <w:basedOn w:val="1"/>
    <w:link w:val="60"/>
    <w:qFormat/>
    <w:uiPriority w:val="0"/>
    <w:rPr>
      <w:rFonts w:ascii="宋体"/>
      <w:sz w:val="18"/>
      <w:szCs w:val="18"/>
    </w:rPr>
  </w:style>
  <w:style w:type="character" w:customStyle="1" w:styleId="62">
    <w:name w:val="正文文本缩进 Char"/>
    <w:link w:val="63"/>
    <w:qFormat/>
    <w:uiPriority w:val="0"/>
    <w:rPr>
      <w:rFonts w:ascii="Times New Roman" w:hAnsi="Times New Roman" w:eastAsia="宋体" w:cs="Times New Roman"/>
      <w:szCs w:val="20"/>
    </w:rPr>
  </w:style>
  <w:style w:type="paragraph" w:customStyle="1" w:styleId="63">
    <w:name w:val="正文文本缩进1"/>
    <w:basedOn w:val="1"/>
    <w:link w:val="62"/>
    <w:qFormat/>
    <w:uiPriority w:val="0"/>
    <w:pPr>
      <w:spacing w:after="120"/>
      <w:ind w:left="420" w:leftChars="200"/>
    </w:pPr>
    <w:rPr>
      <w:kern w:val="0"/>
      <w:sz w:val="20"/>
    </w:rPr>
  </w:style>
  <w:style w:type="character" w:customStyle="1" w:styleId="64">
    <w:name w:val="纯文本 Char"/>
    <w:link w:val="65"/>
    <w:qFormat/>
    <w:uiPriority w:val="0"/>
    <w:rPr>
      <w:rFonts w:ascii="宋体" w:hAnsi="Courier New" w:eastAsia="宋体"/>
    </w:rPr>
  </w:style>
  <w:style w:type="paragraph" w:customStyle="1" w:styleId="65">
    <w:name w:val="纯文本1"/>
    <w:basedOn w:val="1"/>
    <w:link w:val="64"/>
    <w:qFormat/>
    <w:uiPriority w:val="99"/>
    <w:rPr>
      <w:rFonts w:ascii="宋体" w:hAnsi="Courier New"/>
      <w:kern w:val="0"/>
      <w:sz w:val="20"/>
    </w:rPr>
  </w:style>
  <w:style w:type="character" w:customStyle="1" w:styleId="66">
    <w:name w:val="日期 Char"/>
    <w:link w:val="67"/>
    <w:semiHidden/>
    <w:qFormat/>
    <w:uiPriority w:val="0"/>
    <w:rPr>
      <w:rFonts w:ascii="Times New Roman" w:hAnsi="Times New Roman" w:eastAsia="宋体" w:cs="Times New Roman"/>
      <w:szCs w:val="20"/>
    </w:rPr>
  </w:style>
  <w:style w:type="paragraph" w:customStyle="1" w:styleId="67">
    <w:name w:val="日期1"/>
    <w:basedOn w:val="1"/>
    <w:next w:val="1"/>
    <w:link w:val="66"/>
    <w:qFormat/>
    <w:uiPriority w:val="0"/>
    <w:pPr>
      <w:ind w:left="100" w:leftChars="2500"/>
    </w:pPr>
    <w:rPr>
      <w:kern w:val="0"/>
      <w:sz w:val="20"/>
    </w:rPr>
  </w:style>
  <w:style w:type="character" w:customStyle="1" w:styleId="68">
    <w:name w:val="正文文本缩进 2 Char"/>
    <w:link w:val="69"/>
    <w:semiHidden/>
    <w:qFormat/>
    <w:uiPriority w:val="0"/>
    <w:rPr>
      <w:rFonts w:ascii="Arial" w:hAnsi="Arial" w:eastAsia="FangSong_GB2312"/>
      <w:kern w:val="2"/>
      <w:sz w:val="32"/>
    </w:rPr>
  </w:style>
  <w:style w:type="paragraph" w:customStyle="1" w:styleId="69">
    <w:name w:val="正文文本缩进 21"/>
    <w:basedOn w:val="1"/>
    <w:link w:val="68"/>
    <w:qFormat/>
    <w:uiPriority w:val="0"/>
    <w:pPr>
      <w:ind w:left="630" w:firstLine="645"/>
    </w:pPr>
    <w:rPr>
      <w:rFonts w:ascii="Arial" w:hAnsi="Arial" w:eastAsia="FangSong_GB2312"/>
      <w:sz w:val="32"/>
    </w:rPr>
  </w:style>
  <w:style w:type="character" w:customStyle="1" w:styleId="70">
    <w:name w:val="正文文本缩进 3 Char"/>
    <w:link w:val="71"/>
    <w:semiHidden/>
    <w:qFormat/>
    <w:uiPriority w:val="0"/>
    <w:rPr>
      <w:rFonts w:ascii="FangSong_GB2312" w:hAnsi="Arial" w:eastAsia="FangSong_GB2312"/>
      <w:sz w:val="30"/>
    </w:rPr>
  </w:style>
  <w:style w:type="paragraph" w:customStyle="1" w:styleId="71">
    <w:name w:val="正文文本缩进 31"/>
    <w:basedOn w:val="1"/>
    <w:link w:val="70"/>
    <w:qFormat/>
    <w:uiPriority w:val="0"/>
    <w:pPr>
      <w:ind w:firstLine="645"/>
    </w:pPr>
    <w:rPr>
      <w:rFonts w:ascii="FangSong_GB2312" w:hAnsi="Arial" w:eastAsia="FangSong_GB2312"/>
      <w:kern w:val="0"/>
      <w:sz w:val="30"/>
    </w:rPr>
  </w:style>
  <w:style w:type="character" w:customStyle="1" w:styleId="72">
    <w:name w:val="HTML 预设格式 Char"/>
    <w:link w:val="73"/>
    <w:qFormat/>
    <w:uiPriority w:val="99"/>
    <w:rPr>
      <w:rFonts w:ascii="Arial" w:hAnsi="Arial" w:cs="Arial"/>
      <w:sz w:val="24"/>
      <w:szCs w:val="24"/>
    </w:rPr>
  </w:style>
  <w:style w:type="paragraph" w:customStyle="1" w:styleId="73">
    <w:name w:val="HTML 预设格式1"/>
    <w:basedOn w:val="1"/>
    <w:link w:val="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customStyle="1" w:styleId="74">
    <w:name w:val="普通(网站)1"/>
    <w:basedOn w:val="1"/>
    <w:qFormat/>
    <w:uiPriority w:val="0"/>
    <w:pPr>
      <w:widowControl/>
      <w:spacing w:line="272" w:lineRule="atLeast"/>
      <w:jc w:val="left"/>
    </w:pPr>
    <w:rPr>
      <w:rFonts w:ascii="宋体" w:hAnsi="宋体"/>
      <w:kern w:val="0"/>
      <w:sz w:val="24"/>
    </w:rPr>
  </w:style>
  <w:style w:type="paragraph" w:customStyle="1" w:styleId="75">
    <w:name w:val="索引 11"/>
    <w:basedOn w:val="1"/>
    <w:next w:val="1"/>
    <w:qFormat/>
    <w:uiPriority w:val="0"/>
    <w:pPr>
      <w:adjustRightInd w:val="0"/>
      <w:snapToGrid w:val="0"/>
      <w:spacing w:line="320" w:lineRule="exact"/>
      <w:ind w:firstLine="320" w:firstLineChars="114"/>
      <w:jc w:val="center"/>
    </w:pPr>
    <w:rPr>
      <w:rFonts w:ascii="宋体" w:hAnsi="宋体"/>
      <w:b/>
      <w:bCs/>
      <w:kern w:val="0"/>
      <w:sz w:val="28"/>
      <w:szCs w:val="28"/>
    </w:rPr>
  </w:style>
  <w:style w:type="paragraph" w:customStyle="1" w:styleId="76">
    <w:name w:val="Char Char1 Char Char Char Char Char Char Char Char"/>
    <w:basedOn w:val="1"/>
    <w:qFormat/>
    <w:uiPriority w:val="0"/>
    <w:pPr>
      <w:widowControl/>
      <w:spacing w:after="160" w:line="240" w:lineRule="exact"/>
      <w:jc w:val="left"/>
    </w:pPr>
  </w:style>
  <w:style w:type="paragraph" w:customStyle="1" w:styleId="77">
    <w:name w:val="Char"/>
    <w:basedOn w:val="1"/>
    <w:qFormat/>
    <w:uiPriority w:val="0"/>
    <w:pPr>
      <w:tabs>
        <w:tab w:val="left" w:pos="360"/>
      </w:tabs>
    </w:pPr>
  </w:style>
  <w:style w:type="paragraph" w:customStyle="1" w:styleId="78">
    <w:name w:val="列出段落1"/>
    <w:basedOn w:val="1"/>
    <w:qFormat/>
    <w:uiPriority w:val="34"/>
    <w:pPr>
      <w:ind w:firstLine="420" w:firstLineChars="200"/>
    </w:pPr>
    <w:rPr>
      <w:szCs w:val="24"/>
    </w:rPr>
  </w:style>
  <w:style w:type="paragraph" w:customStyle="1" w:styleId="79">
    <w:name w:val="p0"/>
    <w:basedOn w:val="1"/>
    <w:qFormat/>
    <w:uiPriority w:val="0"/>
    <w:pPr>
      <w:widowControl/>
    </w:pPr>
    <w:rPr>
      <w:kern w:val="0"/>
      <w:szCs w:val="21"/>
    </w:rPr>
  </w:style>
  <w:style w:type="paragraph" w:customStyle="1" w:styleId="80">
    <w:name w:val="标题3"/>
    <w:basedOn w:val="1"/>
    <w:next w:val="1"/>
    <w:qFormat/>
    <w:uiPriority w:val="0"/>
    <w:pPr>
      <w:spacing w:beforeLines="50"/>
      <w:outlineLvl w:val="1"/>
    </w:pPr>
    <w:rPr>
      <w:rFonts w:eastAsia="FangSong_GB2312"/>
      <w:b/>
      <w:sz w:val="24"/>
    </w:rPr>
  </w:style>
  <w:style w:type="paragraph" w:customStyle="1" w:styleId="81">
    <w:name w:val="msolistparagraph"/>
    <w:basedOn w:val="1"/>
    <w:qFormat/>
    <w:uiPriority w:val="0"/>
    <w:pPr>
      <w:widowControl/>
      <w:jc w:val="left"/>
    </w:pPr>
    <w:rPr>
      <w:rFonts w:ascii="宋体" w:hAnsi="宋体" w:cs="宋体"/>
      <w:kern w:val="0"/>
      <w:sz w:val="24"/>
      <w:szCs w:val="24"/>
    </w:rPr>
  </w:style>
  <w:style w:type="paragraph" w:customStyle="1" w:styleId="82">
    <w:name w:val="_Style 164"/>
    <w:basedOn w:val="1"/>
    <w:qFormat/>
    <w:uiPriority w:val="0"/>
  </w:style>
  <w:style w:type="paragraph" w:customStyle="1" w:styleId="83">
    <w:name w:val="缺省文本"/>
    <w:basedOn w:val="1"/>
    <w:qFormat/>
    <w:uiPriority w:val="0"/>
    <w:pPr>
      <w:autoSpaceDE w:val="0"/>
      <w:autoSpaceDN w:val="0"/>
      <w:adjustRightInd w:val="0"/>
      <w:spacing w:before="20" w:after="20" w:line="400" w:lineRule="exact"/>
      <w:ind w:firstLine="504"/>
      <w:jc w:val="left"/>
    </w:pPr>
    <w:rPr>
      <w:kern w:val="0"/>
      <w:sz w:val="24"/>
    </w:rPr>
  </w:style>
  <w:style w:type="paragraph" w:customStyle="1" w:styleId="84">
    <w:name w:val="表格内容"/>
    <w:basedOn w:val="1"/>
    <w:qFormat/>
    <w:uiPriority w:val="0"/>
    <w:pPr>
      <w:tabs>
        <w:tab w:val="left" w:pos="0"/>
      </w:tabs>
      <w:jc w:val="center"/>
    </w:pPr>
    <w:rPr>
      <w:rFonts w:ascii="宋体" w:hAnsi="宋体"/>
      <w:sz w:val="24"/>
    </w:rPr>
  </w:style>
  <w:style w:type="paragraph" w:customStyle="1" w:styleId="85">
    <w:name w:val="Char Char1 Char Char Char Char Char Char Char Char Char Char Char Char Char Char"/>
    <w:basedOn w:val="1"/>
    <w:qFormat/>
    <w:uiPriority w:val="0"/>
    <w:pPr>
      <w:widowControl/>
      <w:spacing w:after="160" w:line="240" w:lineRule="exact"/>
      <w:jc w:val="left"/>
    </w:pPr>
    <w:rPr>
      <w:szCs w:val="24"/>
    </w:rPr>
  </w:style>
  <w:style w:type="paragraph" w:customStyle="1" w:styleId="86">
    <w:name w:val="列出段落111"/>
    <w:basedOn w:val="1"/>
    <w:qFormat/>
    <w:uiPriority w:val="0"/>
    <w:pPr>
      <w:ind w:firstLine="420" w:firstLineChars="200"/>
    </w:pPr>
    <w:rPr>
      <w:rFonts w:ascii="Calibri" w:hAnsi="Calibri"/>
      <w:szCs w:val="22"/>
    </w:rPr>
  </w:style>
  <w:style w:type="paragraph" w:customStyle="1" w:styleId="87">
    <w:name w:val="Default"/>
    <w:qFormat/>
    <w:uiPriority w:val="0"/>
    <w:pPr>
      <w:widowControl w:val="0"/>
      <w:autoSpaceDE w:val="0"/>
      <w:autoSpaceDN w:val="0"/>
      <w:adjustRightInd w:val="0"/>
    </w:pPr>
    <w:rPr>
      <w:rFonts w:ascii="FangSong_GB2312" w:hAnsi="Calibri" w:eastAsia="FangSong_GB2312" w:cs="FangSong_GB2312"/>
      <w:sz w:val="24"/>
      <w:szCs w:val="24"/>
      <w:lang w:val="en-US" w:eastAsia="zh-CN" w:bidi="ar-SA"/>
    </w:rPr>
  </w:style>
  <w:style w:type="paragraph" w:customStyle="1" w:styleId="88">
    <w:name w:val="纯文本11"/>
    <w:basedOn w:val="1"/>
    <w:link w:val="89"/>
    <w:qFormat/>
    <w:uiPriority w:val="0"/>
    <w:pPr>
      <w:widowControl/>
    </w:pPr>
    <w:rPr>
      <w:rFonts w:ascii="宋体" w:hAnsi="Courier New"/>
    </w:rPr>
  </w:style>
  <w:style w:type="character" w:customStyle="1" w:styleId="89">
    <w:name w:val="Plain Text Char Char"/>
    <w:link w:val="88"/>
    <w:semiHidden/>
    <w:qFormat/>
    <w:uiPriority w:val="0"/>
    <w:rPr>
      <w:rFonts w:ascii="宋体" w:hAnsi="Courier New"/>
      <w:kern w:val="2"/>
      <w:sz w:val="21"/>
    </w:rPr>
  </w:style>
  <w:style w:type="paragraph" w:customStyle="1" w:styleId="90">
    <w:name w:val="表格"/>
    <w:basedOn w:val="1"/>
    <w:link w:val="91"/>
    <w:qFormat/>
    <w:uiPriority w:val="0"/>
    <w:pPr>
      <w:snapToGrid w:val="0"/>
      <w:ind w:firstLine="42" w:firstLineChars="21"/>
    </w:pPr>
    <w:rPr>
      <w:rFonts w:ascii="宋体" w:hAnsi="宋体"/>
      <w:kern w:val="0"/>
      <w:sz w:val="20"/>
    </w:rPr>
  </w:style>
  <w:style w:type="character" w:customStyle="1" w:styleId="91">
    <w:name w:val="表格 Char Char"/>
    <w:link w:val="90"/>
    <w:semiHidden/>
    <w:qFormat/>
    <w:uiPriority w:val="0"/>
    <w:rPr>
      <w:rFonts w:ascii="宋体" w:hAnsi="宋体"/>
    </w:rPr>
  </w:style>
  <w:style w:type="paragraph" w:customStyle="1" w:styleId="92">
    <w:name w:val="段"/>
    <w:qFormat/>
    <w:uiPriority w:val="0"/>
    <w:pPr>
      <w:autoSpaceDE w:val="0"/>
      <w:autoSpaceDN w:val="0"/>
      <w:ind w:firstLine="200" w:firstLineChars="200"/>
      <w:jc w:val="both"/>
    </w:pPr>
    <w:rPr>
      <w:rFonts w:ascii="宋体" w:hAnsi="宋体" w:eastAsia="宋体" w:cs="宋体"/>
      <w:sz w:val="21"/>
      <w:szCs w:val="28"/>
      <w:lang w:val="en-US" w:eastAsia="zh-CN" w:bidi="ar-SA"/>
    </w:rPr>
  </w:style>
  <w:style w:type="paragraph" w:customStyle="1" w:styleId="93">
    <w:name w:val="二级条标题"/>
    <w:basedOn w:val="1"/>
    <w:qFormat/>
    <w:uiPriority w:val="0"/>
    <w:pPr>
      <w:widowControl/>
      <w:ind w:left="1680" w:hanging="420"/>
      <w:jc w:val="left"/>
      <w:outlineLvl w:val="3"/>
    </w:pPr>
    <w:rPr>
      <w:rFonts w:ascii="宋体" w:eastAsia="黑体"/>
      <w:kern w:val="0"/>
      <w:sz w:val="34"/>
    </w:rPr>
  </w:style>
  <w:style w:type="paragraph" w:customStyle="1" w:styleId="94">
    <w:name w:val="注："/>
    <w:next w:val="92"/>
    <w:qFormat/>
    <w:uiPriority w:val="0"/>
    <w:pPr>
      <w:widowControl w:val="0"/>
      <w:tabs>
        <w:tab w:val="left" w:pos="1140"/>
      </w:tabs>
      <w:autoSpaceDE w:val="0"/>
      <w:autoSpaceDN w:val="0"/>
      <w:jc w:val="both"/>
    </w:pPr>
    <w:rPr>
      <w:rFonts w:ascii="宋体" w:hAnsi="Times New Roman" w:eastAsia="宋体" w:cs="Times New Roman"/>
      <w:sz w:val="18"/>
      <w:lang w:val="en-US" w:eastAsia="zh-CN" w:bidi="ar-SA"/>
    </w:rPr>
  </w:style>
  <w:style w:type="paragraph" w:customStyle="1" w:styleId="95">
    <w:name w:val="正文（黑体）"/>
    <w:basedOn w:val="1"/>
    <w:next w:val="1"/>
    <w:qFormat/>
    <w:uiPriority w:val="0"/>
    <w:pPr>
      <w:spacing w:beforeLines="50" w:afterLines="50" w:line="360" w:lineRule="auto"/>
      <w:ind w:firstLine="480" w:firstLineChars="200"/>
    </w:pPr>
    <w:rPr>
      <w:rFonts w:ascii="黑体" w:eastAsia="黑体"/>
      <w:kern w:val="0"/>
      <w:sz w:val="24"/>
    </w:rPr>
  </w:style>
  <w:style w:type="paragraph" w:customStyle="1" w:styleId="96">
    <w:name w:val="Char1"/>
    <w:basedOn w:val="1"/>
    <w:qFormat/>
    <w:uiPriority w:val="0"/>
    <w:pPr>
      <w:keepNext/>
      <w:keepLines/>
      <w:pageBreakBefore/>
      <w:tabs>
        <w:tab w:val="left" w:pos="845"/>
      </w:tabs>
      <w:ind w:left="845" w:hanging="420"/>
    </w:pPr>
    <w:rPr>
      <w:rFonts w:ascii="宋体"/>
      <w:kern w:val="0"/>
      <w:sz w:val="34"/>
    </w:rPr>
  </w:style>
  <w:style w:type="paragraph" w:customStyle="1" w:styleId="97">
    <w:name w:val="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98">
    <w:name w:val="_Style 2"/>
    <w:basedOn w:val="1"/>
    <w:qFormat/>
    <w:uiPriority w:val="0"/>
    <w:pPr>
      <w:ind w:left="432" w:hanging="432"/>
    </w:pPr>
    <w:rPr>
      <w:rFonts w:ascii="宋体"/>
      <w:kern w:val="0"/>
      <w:sz w:val="34"/>
      <w:szCs w:val="24"/>
    </w:rPr>
  </w:style>
  <w:style w:type="paragraph" w:customStyle="1" w:styleId="99">
    <w:name w:val="My正文"/>
    <w:basedOn w:val="1"/>
    <w:qFormat/>
    <w:uiPriority w:val="0"/>
    <w:pPr>
      <w:adjustRightInd w:val="0"/>
      <w:spacing w:before="120" w:line="360" w:lineRule="auto"/>
      <w:ind w:firstLine="567"/>
    </w:pPr>
    <w:rPr>
      <w:rFonts w:ascii="Arial" w:hAnsi="Arial"/>
      <w:kern w:val="0"/>
      <w:sz w:val="24"/>
    </w:rPr>
  </w:style>
  <w:style w:type="paragraph" w:customStyle="1" w:styleId="100">
    <w:name w:val="默认段落字体 Para Char Char Char Char Char Char Char Char Char1 Char"/>
    <w:basedOn w:val="1"/>
    <w:qFormat/>
    <w:uiPriority w:val="0"/>
    <w:rPr>
      <w:rFonts w:ascii="Tahoma" w:hAnsi="Tahoma"/>
      <w:kern w:val="0"/>
      <w:sz w:val="24"/>
    </w:rPr>
  </w:style>
  <w:style w:type="paragraph" w:customStyle="1" w:styleId="101">
    <w:name w:val="标准正文 Char Char Char Char"/>
    <w:basedOn w:val="63"/>
    <w:qFormat/>
    <w:uiPriority w:val="0"/>
    <w:pPr>
      <w:spacing w:after="60" w:line="360" w:lineRule="auto"/>
      <w:ind w:left="0" w:leftChars="0" w:firstLine="482"/>
    </w:pPr>
    <w:rPr>
      <w:rFonts w:ascii="宋体" w:hAnsi="宋体"/>
      <w:sz w:val="24"/>
      <w:szCs w:val="28"/>
    </w:rPr>
  </w:style>
  <w:style w:type="paragraph" w:customStyle="1" w:styleId="102">
    <w:name w:val="节"/>
    <w:basedOn w:val="1"/>
    <w:next w:val="9"/>
    <w:qFormat/>
    <w:uiPriority w:val="0"/>
    <w:pPr>
      <w:tabs>
        <w:tab w:val="left" w:pos="567"/>
      </w:tabs>
      <w:spacing w:beforeLines="50" w:afterLines="50"/>
      <w:ind w:left="567" w:hanging="567"/>
      <w:jc w:val="center"/>
      <w:outlineLvl w:val="1"/>
    </w:pPr>
    <w:rPr>
      <w:rFonts w:ascii="宋体"/>
      <w:b/>
      <w:kern w:val="0"/>
      <w:sz w:val="30"/>
      <w:szCs w:val="24"/>
    </w:rPr>
  </w:style>
  <w:style w:type="paragraph" w:customStyle="1" w:styleId="103">
    <w:name w:val="正文文本 21"/>
    <w:basedOn w:val="1"/>
    <w:qFormat/>
    <w:uiPriority w:val="0"/>
    <w:pPr>
      <w:widowControl/>
      <w:overflowPunct w:val="0"/>
      <w:autoSpaceDE w:val="0"/>
      <w:autoSpaceDN w:val="0"/>
      <w:adjustRightInd w:val="0"/>
      <w:ind w:left="720" w:hanging="720"/>
      <w:textAlignment w:val="baseline"/>
    </w:pPr>
    <w:rPr>
      <w:rFonts w:ascii="宋体"/>
      <w:kern w:val="0"/>
      <w:sz w:val="24"/>
    </w:rPr>
  </w:style>
  <w:style w:type="paragraph" w:customStyle="1" w:styleId="104">
    <w:name w:val="Char2"/>
    <w:basedOn w:val="1"/>
    <w:qFormat/>
    <w:uiPriority w:val="0"/>
    <w:rPr>
      <w:rFonts w:ascii="宋体"/>
      <w:kern w:val="0"/>
      <w:sz w:val="34"/>
      <w:szCs w:val="24"/>
    </w:rPr>
  </w:style>
  <w:style w:type="paragraph" w:customStyle="1" w:styleId="105">
    <w:name w:val="正文（缩进）"/>
    <w:basedOn w:val="1"/>
    <w:qFormat/>
    <w:uiPriority w:val="0"/>
    <w:pPr>
      <w:spacing w:beforeLines="50" w:afterLines="50" w:line="360" w:lineRule="auto"/>
      <w:ind w:firstLine="480" w:firstLineChars="200"/>
    </w:pPr>
    <w:rPr>
      <w:rFonts w:ascii="宋体"/>
      <w:kern w:val="0"/>
      <w:sz w:val="24"/>
      <w:szCs w:val="24"/>
    </w:rPr>
  </w:style>
  <w:style w:type="paragraph" w:customStyle="1" w:styleId="106">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7">
    <w:name w:val="Char Char1"/>
    <w:basedOn w:val="1"/>
    <w:qFormat/>
    <w:uiPriority w:val="0"/>
    <w:pPr>
      <w:widowControl/>
      <w:spacing w:after="160" w:line="240" w:lineRule="exact"/>
      <w:jc w:val="left"/>
    </w:pPr>
    <w:rPr>
      <w:rFonts w:ascii="宋体"/>
      <w:kern w:val="0"/>
      <w:sz w:val="34"/>
    </w:rPr>
  </w:style>
  <w:style w:type="paragraph" w:customStyle="1" w:styleId="108">
    <w:name w:val="正文2"/>
    <w:basedOn w:val="1"/>
    <w:qFormat/>
    <w:uiPriority w:val="0"/>
    <w:pPr>
      <w:spacing w:before="156" w:line="360" w:lineRule="auto"/>
      <w:ind w:firstLine="510" w:firstLineChars="200"/>
    </w:pPr>
    <w:rPr>
      <w:rFonts w:ascii="宋体"/>
      <w:kern w:val="0"/>
      <w:sz w:val="24"/>
    </w:rPr>
  </w:style>
  <w:style w:type="paragraph" w:customStyle="1" w:styleId="109">
    <w:name w:val="默认段落字体 Para Char Char Char1 Char"/>
    <w:basedOn w:val="1"/>
    <w:qFormat/>
    <w:uiPriority w:val="0"/>
    <w:pPr>
      <w:spacing w:line="240" w:lineRule="atLeast"/>
      <w:ind w:left="420" w:firstLine="420"/>
    </w:pPr>
    <w:rPr>
      <w:rFonts w:ascii="宋体"/>
      <w:kern w:val="0"/>
      <w:sz w:val="24"/>
      <w:szCs w:val="24"/>
    </w:rPr>
  </w:style>
  <w:style w:type="paragraph" w:customStyle="1" w:styleId="110">
    <w:name w:val="0"/>
    <w:basedOn w:val="1"/>
    <w:qFormat/>
    <w:uiPriority w:val="0"/>
    <w:pPr>
      <w:widowControl/>
      <w:snapToGrid w:val="0"/>
    </w:pPr>
    <w:rPr>
      <w:rFonts w:ascii="Calibri" w:hAnsi="Calibri" w:cs="Calibri"/>
      <w:kern w:val="0"/>
      <w:sz w:val="34"/>
    </w:rPr>
  </w:style>
  <w:style w:type="paragraph" w:customStyle="1" w:styleId="111">
    <w:name w:val="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112">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项目排列"/>
    <w:basedOn w:val="1"/>
    <w:qFormat/>
    <w:uiPriority w:val="0"/>
    <w:pPr>
      <w:tabs>
        <w:tab w:val="left" w:pos="900"/>
      </w:tabs>
      <w:spacing w:beforeLines="50" w:afterLines="50" w:line="300" w:lineRule="auto"/>
      <w:ind w:left="900" w:hanging="420"/>
    </w:pPr>
    <w:rPr>
      <w:rFonts w:ascii="宋体"/>
      <w:kern w:val="0"/>
      <w:sz w:val="24"/>
      <w:szCs w:val="24"/>
    </w:rPr>
  </w:style>
  <w:style w:type="paragraph" w:customStyle="1" w:styleId="114">
    <w:name w:val="样式 小四 首行缩进:  0.85 厘米 行距: 固定值 20 磅"/>
    <w:basedOn w:val="1"/>
    <w:qFormat/>
    <w:uiPriority w:val="0"/>
    <w:pPr>
      <w:spacing w:line="500" w:lineRule="exact"/>
      <w:ind w:firstLine="482"/>
    </w:pPr>
    <w:rPr>
      <w:rFonts w:ascii="宋体" w:cs="宋体"/>
      <w:kern w:val="0"/>
      <w:sz w:val="24"/>
      <w:szCs w:val="24"/>
    </w:rPr>
  </w:style>
  <w:style w:type="paragraph" w:customStyle="1" w:styleId="115">
    <w:name w:val="列表内容"/>
    <w:basedOn w:val="1"/>
    <w:next w:val="1"/>
    <w:qFormat/>
    <w:uiPriority w:val="0"/>
    <w:pPr>
      <w:widowControl/>
      <w:tabs>
        <w:tab w:val="left" w:pos="840"/>
      </w:tabs>
      <w:jc w:val="left"/>
    </w:pPr>
    <w:rPr>
      <w:rFonts w:ascii="宋体"/>
      <w:kern w:val="0"/>
      <w:sz w:val="18"/>
      <w:szCs w:val="24"/>
    </w:rPr>
  </w:style>
  <w:style w:type="paragraph" w:customStyle="1" w:styleId="116">
    <w:name w:val="条目"/>
    <w:basedOn w:val="1"/>
    <w:next w:val="9"/>
    <w:qFormat/>
    <w:uiPriority w:val="0"/>
    <w:pPr>
      <w:spacing w:beforeLines="50"/>
      <w:ind w:left="851" w:hanging="851"/>
      <w:outlineLvl w:val="3"/>
    </w:pPr>
    <w:rPr>
      <w:rFonts w:ascii="Garamond" w:hAnsi="Garamond" w:eastAsia="楷体_GB2312"/>
      <w:kern w:val="0"/>
      <w:sz w:val="24"/>
      <w:szCs w:val="24"/>
    </w:rPr>
  </w:style>
  <w:style w:type="paragraph" w:customStyle="1" w:styleId="117">
    <w:name w:val="Char Char1 Char Char Char Char Char Char Char Char1"/>
    <w:basedOn w:val="1"/>
    <w:qFormat/>
    <w:uiPriority w:val="0"/>
    <w:pPr>
      <w:widowControl/>
      <w:spacing w:after="160" w:line="240" w:lineRule="exact"/>
      <w:jc w:val="left"/>
    </w:pPr>
    <w:rPr>
      <w:rFonts w:ascii="宋体"/>
      <w:kern w:val="0"/>
      <w:sz w:val="34"/>
    </w:rPr>
  </w:style>
  <w:style w:type="paragraph" w:customStyle="1" w:styleId="118">
    <w:name w:val="章"/>
    <w:basedOn w:val="4"/>
    <w:next w:val="9"/>
    <w:qFormat/>
    <w:uiPriority w:val="0"/>
    <w:pPr>
      <w:tabs>
        <w:tab w:val="left" w:pos="1440"/>
      </w:tabs>
      <w:spacing w:line="300" w:lineRule="auto"/>
      <w:ind w:left="425" w:hanging="425"/>
      <w:jc w:val="center"/>
      <w:outlineLvl w:val="0"/>
    </w:pPr>
  </w:style>
  <w:style w:type="paragraph" w:customStyle="1" w:styleId="119">
    <w:name w:val="小节"/>
    <w:basedOn w:val="1"/>
    <w:next w:val="9"/>
    <w:qFormat/>
    <w:uiPriority w:val="0"/>
    <w:pPr>
      <w:tabs>
        <w:tab w:val="left" w:pos="709"/>
      </w:tabs>
      <w:spacing w:beforeLines="50" w:afterLines="50"/>
      <w:ind w:left="709" w:hanging="709"/>
      <w:outlineLvl w:val="2"/>
    </w:pPr>
    <w:rPr>
      <w:rFonts w:ascii="Arial" w:hAnsi="Arial" w:eastAsia="黑体"/>
      <w:kern w:val="0"/>
      <w:sz w:val="28"/>
      <w:szCs w:val="24"/>
    </w:rPr>
  </w:style>
  <w:style w:type="paragraph" w:customStyle="1" w:styleId="120">
    <w:name w:val="样式2"/>
    <w:basedOn w:val="1"/>
    <w:qFormat/>
    <w:uiPriority w:val="0"/>
    <w:rPr>
      <w:rFonts w:ascii="宋体" w:hAnsi="宋体"/>
      <w:b/>
      <w:sz w:val="28"/>
      <w:szCs w:val="21"/>
    </w:rPr>
  </w:style>
  <w:style w:type="paragraph" w:customStyle="1" w:styleId="121">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reader-word-layer reader-word-s4-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3">
    <w:name w:val="Normal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4">
    <w:name w:val="Normal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5">
    <w:name w:val="Normal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6">
    <w:name w:val="页脚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27">
    <w:name w:val="Normal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jc w:val="both"/>
    </w:pPr>
    <w:rPr>
      <w:rFonts w:ascii="Times New Roman" w:hAnsi="Times New Roman" w:eastAsia="宋体" w:cs="Times New Roman"/>
      <w:kern w:val="2"/>
      <w:sz w:val="21"/>
      <w:lang w:val="en-US" w:eastAsia="zh-CN" w:bidi="ar-SA"/>
    </w:rPr>
  </w:style>
  <w:style w:type="paragraph" w:customStyle="1" w:styleId="12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Normal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0">
    <w:name w:val="Normal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标题 2 New New New"/>
    <w:basedOn w:val="1"/>
    <w:next w:val="1"/>
    <w:qFormat/>
    <w:uiPriority w:val="0"/>
    <w:pPr>
      <w:keepNext/>
      <w:keepLines/>
      <w:spacing w:before="260" w:after="260" w:line="416" w:lineRule="auto"/>
      <w:outlineLvl w:val="1"/>
    </w:pPr>
    <w:rPr>
      <w:rFonts w:ascii="Verdana" w:hAnsi="Verdana" w:eastAsia="微软雅黑"/>
      <w:b/>
      <w:bCs/>
      <w:sz w:val="32"/>
      <w:szCs w:val="32"/>
    </w:rPr>
  </w:style>
  <w:style w:type="paragraph" w:customStyle="1" w:styleId="134">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35">
    <w:name w:val="Normal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6">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Normal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38">
    <w:name w:val="p0 New"/>
    <w:basedOn w:val="1"/>
    <w:qFormat/>
    <w:uiPriority w:val="0"/>
    <w:pPr>
      <w:widowControl/>
    </w:pPr>
    <w:rPr>
      <w:rFonts w:ascii="Calibri" w:hAnsi="Calibri" w:cs="宋体"/>
      <w:kern w:val="0"/>
      <w:szCs w:val="21"/>
    </w:rPr>
  </w:style>
  <w:style w:type="paragraph" w:customStyle="1" w:styleId="13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页眉 New New New New New New New New New New New New New New New New New New New"/>
    <w:basedOn w:val="142"/>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142">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页眉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44">
    <w:name w:val="Normal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45">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页脚 New New New"/>
    <w:basedOn w:val="121"/>
    <w:qFormat/>
    <w:uiPriority w:val="0"/>
    <w:pPr>
      <w:tabs>
        <w:tab w:val="center" w:pos="4153"/>
        <w:tab w:val="right" w:pos="8306"/>
      </w:tabs>
      <w:snapToGrid w:val="0"/>
      <w:jc w:val="left"/>
    </w:pPr>
    <w:rPr>
      <w:rFonts w:ascii="宋体" w:hAnsi="Courier New"/>
      <w:sz w:val="18"/>
      <w:szCs w:val="20"/>
    </w:rPr>
  </w:style>
  <w:style w:type="paragraph" w:customStyle="1" w:styleId="149">
    <w:name w:val="p17"/>
    <w:basedOn w:val="1"/>
    <w:qFormat/>
    <w:uiPriority w:val="0"/>
    <w:pPr>
      <w:widowControl/>
      <w:spacing w:before="100" w:after="100"/>
      <w:jc w:val="left"/>
    </w:pPr>
    <w:rPr>
      <w:rFonts w:ascii="宋体" w:hAnsi="宋体" w:cs="宋体"/>
      <w:kern w:val="0"/>
      <w:sz w:val="24"/>
      <w:szCs w:val="24"/>
    </w:rPr>
  </w:style>
  <w:style w:type="paragraph" w:customStyle="1" w:styleId="150">
    <w:name w:val="Normal New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1">
    <w:name w:val="reader-word-layer reader-word-s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2">
    <w:name w:val="页脚 New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53">
    <w:name w:val="页脚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54">
    <w:name w:val="页脚 New New New New New New New New"/>
    <w:basedOn w:val="1"/>
    <w:qFormat/>
    <w:uiPriority w:val="0"/>
    <w:pPr>
      <w:tabs>
        <w:tab w:val="center" w:pos="4153"/>
        <w:tab w:val="right" w:pos="8306"/>
      </w:tabs>
      <w:snapToGrid w:val="0"/>
      <w:jc w:val="left"/>
    </w:pPr>
    <w:rPr>
      <w:sz w:val="18"/>
    </w:rPr>
  </w:style>
  <w:style w:type="paragraph" w:customStyle="1" w:styleId="155">
    <w:name w:val="Normal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6">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Normal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8">
    <w:name w:val="标题 1 New New"/>
    <w:basedOn w:val="1"/>
    <w:next w:val="1"/>
    <w:qFormat/>
    <w:uiPriority w:val="0"/>
    <w:pPr>
      <w:keepNext/>
      <w:keepLines/>
      <w:spacing w:before="340" w:after="330" w:line="578" w:lineRule="auto"/>
      <w:outlineLvl w:val="0"/>
    </w:pPr>
    <w:rPr>
      <w:b/>
      <w:bCs/>
      <w:kern w:val="44"/>
      <w:sz w:val="44"/>
      <w:szCs w:val="44"/>
    </w:rPr>
  </w:style>
  <w:style w:type="paragraph" w:customStyle="1" w:styleId="159">
    <w:name w:val="Normal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60">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页脚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62">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reader-word-layer reader-word-s3-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5">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纯文本 New New New New New New New New New"/>
    <w:basedOn w:val="169"/>
    <w:qFormat/>
    <w:uiPriority w:val="0"/>
    <w:rPr>
      <w:rFonts w:ascii="宋体" w:hAnsi="Courier New"/>
    </w:rPr>
  </w:style>
  <w:style w:type="paragraph" w:customStyle="1" w:styleId="169">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Normal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页脚 New New New New New New New New New New New"/>
    <w:basedOn w:val="131"/>
    <w:qFormat/>
    <w:uiPriority w:val="0"/>
    <w:pPr>
      <w:tabs>
        <w:tab w:val="center" w:pos="4153"/>
        <w:tab w:val="right" w:pos="8306"/>
      </w:tabs>
      <w:snapToGrid w:val="0"/>
      <w:jc w:val="left"/>
    </w:pPr>
    <w:rPr>
      <w:sz w:val="18"/>
      <w:szCs w:val="28"/>
    </w:rPr>
  </w:style>
  <w:style w:type="paragraph" w:customStyle="1" w:styleId="173">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Normal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5">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页眉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77">
    <w:name w:val="页脚 New New New New"/>
    <w:basedOn w:val="178"/>
    <w:qFormat/>
    <w:uiPriority w:val="0"/>
    <w:pPr>
      <w:tabs>
        <w:tab w:val="center" w:pos="4153"/>
        <w:tab w:val="right" w:pos="8306"/>
      </w:tabs>
      <w:snapToGrid w:val="0"/>
      <w:jc w:val="left"/>
    </w:pPr>
    <w:rPr>
      <w:rFonts w:ascii="宋体" w:hAnsi="Courier New"/>
      <w:sz w:val="18"/>
      <w:szCs w:val="20"/>
    </w:rPr>
  </w:style>
  <w:style w:type="paragraph" w:customStyle="1" w:styleId="178">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Normal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0">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81">
    <w:name w:val="页脚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182">
    <w:name w:val="标题 2 New New New New"/>
    <w:basedOn w:val="160"/>
    <w:next w:val="183"/>
    <w:qFormat/>
    <w:uiPriority w:val="0"/>
    <w:pPr>
      <w:keepNext/>
      <w:widowControl/>
      <w:spacing w:before="320" w:after="40"/>
      <w:jc w:val="left"/>
      <w:outlineLvl w:val="1"/>
    </w:pPr>
    <w:rPr>
      <w:rFonts w:ascii="Arial" w:hAnsi="Arial" w:cs="Arial"/>
      <w:b/>
      <w:bCs/>
      <w:spacing w:val="10"/>
      <w:kern w:val="28"/>
      <w:sz w:val="28"/>
      <w:szCs w:val="28"/>
      <w:lang w:eastAsia="en-US"/>
    </w:rPr>
  </w:style>
  <w:style w:type="paragraph" w:customStyle="1" w:styleId="183">
    <w:name w:val="Body"/>
    <w:basedOn w:val="160"/>
    <w:qFormat/>
    <w:uiPriority w:val="0"/>
    <w:pPr>
      <w:widowControl/>
      <w:tabs>
        <w:tab w:val="left" w:pos="1247"/>
      </w:tabs>
      <w:spacing w:before="120" w:line="288" w:lineRule="auto"/>
      <w:ind w:left="1247"/>
    </w:pPr>
    <w:rPr>
      <w:rFonts w:ascii="Arial" w:hAnsi="Arial"/>
      <w:szCs w:val="21"/>
      <w:lang w:eastAsia="en-US"/>
    </w:rPr>
  </w:style>
  <w:style w:type="paragraph" w:customStyle="1" w:styleId="184">
    <w:name w:val="页脚 New New New New New New New New New New New New New New"/>
    <w:basedOn w:val="185"/>
    <w:qFormat/>
    <w:uiPriority w:val="0"/>
    <w:pPr>
      <w:tabs>
        <w:tab w:val="center" w:pos="4153"/>
        <w:tab w:val="right" w:pos="8306"/>
      </w:tabs>
      <w:snapToGrid w:val="0"/>
      <w:jc w:val="left"/>
    </w:pPr>
    <w:rPr>
      <w:sz w:val="18"/>
      <w:szCs w:val="28"/>
    </w:rPr>
  </w:style>
  <w:style w:type="paragraph" w:customStyle="1" w:styleId="18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Normal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7">
    <w:name w:val="Normal New New New"/>
    <w:qFormat/>
    <w:uiPriority w:val="0"/>
    <w:pPr>
      <w:jc w:val="both"/>
    </w:pPr>
    <w:rPr>
      <w:rFonts w:ascii="Times New Roman" w:hAnsi="Times New Roman" w:eastAsia="宋体" w:cs="Times New Roman"/>
      <w:kern w:val="2"/>
      <w:sz w:val="21"/>
      <w:lang w:val="en-US" w:eastAsia="zh-CN" w:bidi="ar-SA"/>
    </w:rPr>
  </w:style>
  <w:style w:type="paragraph" w:customStyle="1" w:styleId="188">
    <w:name w:val="Normal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89">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Normal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1">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纯文本 New New New New New New New New New New New New New New New"/>
    <w:basedOn w:val="136"/>
    <w:qFormat/>
    <w:uiPriority w:val="0"/>
    <w:rPr>
      <w:rFonts w:ascii="宋体" w:hAnsi="Courier New"/>
    </w:rPr>
  </w:style>
  <w:style w:type="paragraph" w:customStyle="1" w:styleId="194">
    <w:name w:val="页眉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95">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Normal New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页脚 New New New New New New"/>
    <w:basedOn w:val="1"/>
    <w:qFormat/>
    <w:uiPriority w:val="0"/>
    <w:pPr>
      <w:tabs>
        <w:tab w:val="center" w:pos="4153"/>
        <w:tab w:val="right" w:pos="8306"/>
      </w:tabs>
      <w:snapToGrid w:val="0"/>
      <w:jc w:val="left"/>
    </w:pPr>
    <w:rPr>
      <w:sz w:val="18"/>
    </w:rPr>
  </w:style>
  <w:style w:type="paragraph" w:customStyle="1" w:styleId="199">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Normal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1">
    <w:name w:val="Normal New New"/>
    <w:qFormat/>
    <w:uiPriority w:val="0"/>
    <w:pPr>
      <w:jc w:val="both"/>
    </w:pPr>
    <w:rPr>
      <w:rFonts w:ascii="Times New Roman" w:hAnsi="Times New Roman" w:eastAsia="宋体" w:cs="Times New Roman"/>
      <w:kern w:val="2"/>
      <w:sz w:val="21"/>
      <w:lang w:val="en-US" w:eastAsia="zh-CN" w:bidi="ar-SA"/>
    </w:rPr>
  </w:style>
  <w:style w:type="paragraph" w:customStyle="1" w:styleId="202">
    <w:name w:val="Normal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03">
    <w:name w:val="页眉 New New New New New New New"/>
    <w:basedOn w:val="204"/>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0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5">
    <w:name w:val="reader-word-layer reader-word-s4-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6">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Normal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0">
    <w:name w:val="p18"/>
    <w:basedOn w:val="1"/>
    <w:qFormat/>
    <w:uiPriority w:val="0"/>
    <w:pPr>
      <w:widowControl/>
      <w:spacing w:after="120"/>
      <w:ind w:left="420"/>
    </w:pPr>
    <w:rPr>
      <w:kern w:val="0"/>
      <w:sz w:val="16"/>
      <w:szCs w:val="16"/>
    </w:rPr>
  </w:style>
  <w:style w:type="paragraph" w:customStyle="1" w:styleId="211">
    <w:name w:val="正文文本 New"/>
    <w:basedOn w:val="1"/>
    <w:qFormat/>
    <w:uiPriority w:val="0"/>
    <w:pPr>
      <w:jc w:val="left"/>
    </w:pPr>
    <w:rPr>
      <w:sz w:val="28"/>
    </w:rPr>
  </w:style>
  <w:style w:type="paragraph" w:customStyle="1" w:styleId="212">
    <w:name w:val="页脚 New New New New New New New New New New New New New New New New New New New New"/>
    <w:basedOn w:val="1"/>
    <w:qFormat/>
    <w:uiPriority w:val="0"/>
    <w:pPr>
      <w:tabs>
        <w:tab w:val="center" w:pos="4153"/>
        <w:tab w:val="right" w:pos="8306"/>
      </w:tabs>
      <w:snapToGrid w:val="0"/>
      <w:jc w:val="left"/>
    </w:pPr>
    <w:rPr>
      <w:sz w:val="18"/>
    </w:rPr>
  </w:style>
  <w:style w:type="paragraph" w:customStyle="1" w:styleId="213">
    <w:name w:val="页眉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14">
    <w:name w:val="Normal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5">
    <w:name w:val="Normal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6">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Normal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9">
    <w:name w:val="页眉 New New New New"/>
    <w:basedOn w:val="178"/>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20">
    <w:name w:val="Normal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1">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页眉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23">
    <w:name w:val="Normal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4">
    <w:name w:val="p16"/>
    <w:basedOn w:val="1"/>
    <w:qFormat/>
    <w:uiPriority w:val="0"/>
    <w:pPr>
      <w:widowControl/>
      <w:ind w:firstLine="420"/>
    </w:pPr>
    <w:rPr>
      <w:kern w:val="0"/>
      <w:szCs w:val="21"/>
    </w:rPr>
  </w:style>
  <w:style w:type="paragraph" w:customStyle="1" w:styleId="225">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Normal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7">
    <w:name w:val="reader-word-layer reader-word-s7-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8">
    <w:name w:val="页眉 New New New New New"/>
    <w:basedOn w:val="175"/>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2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普通(网站) New New"/>
    <w:basedOn w:val="1"/>
    <w:qFormat/>
    <w:uiPriority w:val="0"/>
    <w:pPr>
      <w:widowControl/>
      <w:spacing w:before="100" w:beforeAutospacing="1" w:after="100" w:afterAutospacing="1"/>
      <w:jc w:val="left"/>
    </w:pPr>
    <w:rPr>
      <w:rFonts w:ascii="宋体" w:hAnsi="宋体"/>
      <w:kern w:val="0"/>
      <w:sz w:val="24"/>
    </w:rPr>
  </w:style>
  <w:style w:type="paragraph" w:customStyle="1" w:styleId="231">
    <w:name w:val="Normal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2">
    <w:name w:val="Normal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3">
    <w:name w:val="reader-word-layer reader-word-s3-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4">
    <w:name w:val="Normal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5">
    <w:name w:val="Normal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6">
    <w:name w:val="索引 1 New"/>
    <w:basedOn w:val="169"/>
    <w:next w:val="169"/>
    <w:qFormat/>
    <w:uiPriority w:val="0"/>
    <w:pPr>
      <w:spacing w:line="400" w:lineRule="exact"/>
      <w:ind w:firstLine="640" w:firstLineChars="200"/>
    </w:pPr>
    <w:rPr>
      <w:rFonts w:ascii="FangSong_GB2312" w:hAnsi="Courier New" w:eastAsia="FangSong_GB2312"/>
      <w:bCs/>
      <w:sz w:val="32"/>
      <w:szCs w:val="20"/>
    </w:rPr>
  </w:style>
  <w:style w:type="paragraph" w:customStyle="1" w:styleId="237">
    <w:name w:val="Normal New New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8">
    <w:name w:val="Normal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39">
    <w:name w:val="页脚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40">
    <w:name w:val="Normal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1">
    <w:name w:val="Normal New New New New"/>
    <w:qFormat/>
    <w:uiPriority w:val="0"/>
    <w:pPr>
      <w:jc w:val="both"/>
    </w:pPr>
    <w:rPr>
      <w:rFonts w:ascii="Times New Roman" w:hAnsi="Times New Roman" w:eastAsia="宋体" w:cs="Times New Roman"/>
      <w:kern w:val="2"/>
      <w:sz w:val="21"/>
      <w:lang w:val="en-US" w:eastAsia="zh-CN" w:bidi="ar-SA"/>
    </w:rPr>
  </w:style>
  <w:style w:type="paragraph" w:customStyle="1" w:styleId="242">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Normal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4">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Normal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6">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
    <w:name w:val="Normal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48">
    <w:name w:val="页脚 New New New New New New New New New New New New New New New"/>
    <w:basedOn w:val="192"/>
    <w:qFormat/>
    <w:uiPriority w:val="0"/>
    <w:pPr>
      <w:tabs>
        <w:tab w:val="center" w:pos="4153"/>
        <w:tab w:val="right" w:pos="8306"/>
      </w:tabs>
      <w:snapToGrid w:val="0"/>
      <w:jc w:val="left"/>
    </w:pPr>
    <w:rPr>
      <w:sz w:val="18"/>
      <w:szCs w:val="28"/>
    </w:rPr>
  </w:style>
  <w:style w:type="paragraph" w:customStyle="1" w:styleId="249">
    <w:name w:val="Normal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0">
    <w:name w:val="页眉 New New New New New New"/>
    <w:basedOn w:val="25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51">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
    <w:name w:val="普通(网站) New"/>
    <w:basedOn w:val="1"/>
    <w:qFormat/>
    <w:uiPriority w:val="0"/>
    <w:pPr>
      <w:widowControl/>
      <w:spacing w:before="100" w:beforeAutospacing="1" w:after="100" w:afterAutospacing="1"/>
      <w:jc w:val="left"/>
    </w:pPr>
    <w:rPr>
      <w:rFonts w:ascii="宋体" w:hAnsi="宋体"/>
      <w:kern w:val="0"/>
      <w:sz w:val="24"/>
    </w:rPr>
  </w:style>
  <w:style w:type="paragraph" w:customStyle="1" w:styleId="253">
    <w:name w:val="Normal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4">
    <w:name w:val="标题 3 New"/>
    <w:basedOn w:val="160"/>
    <w:next w:val="183"/>
    <w:qFormat/>
    <w:uiPriority w:val="0"/>
    <w:pPr>
      <w:keepNext/>
      <w:widowControl/>
      <w:tabs>
        <w:tab w:val="left" w:pos="1247"/>
      </w:tabs>
      <w:spacing w:before="240" w:after="60"/>
      <w:jc w:val="left"/>
      <w:outlineLvl w:val="2"/>
    </w:pPr>
    <w:rPr>
      <w:rFonts w:ascii="Arial" w:hAnsi="Arial"/>
      <w:b/>
      <w:bCs/>
      <w:sz w:val="24"/>
      <w:lang w:eastAsia="en-US"/>
    </w:rPr>
  </w:style>
  <w:style w:type="paragraph" w:customStyle="1" w:styleId="255">
    <w:name w:val="页脚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56">
    <w:name w:val="Normal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57">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
    <w:name w:val="列表 New"/>
    <w:basedOn w:val="195"/>
    <w:qFormat/>
    <w:uiPriority w:val="0"/>
    <w:pPr>
      <w:tabs>
        <w:tab w:val="left" w:pos="360"/>
      </w:tabs>
      <w:spacing w:line="360" w:lineRule="auto"/>
      <w:jc w:val="left"/>
    </w:pPr>
  </w:style>
  <w:style w:type="paragraph" w:customStyle="1" w:styleId="260">
    <w:name w:val="Normal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1">
    <w:name w:val="页脚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62">
    <w:name w:val="标题 5 New"/>
    <w:basedOn w:val="195"/>
    <w:next w:val="195"/>
    <w:qFormat/>
    <w:uiPriority w:val="0"/>
    <w:pPr>
      <w:keepNext/>
      <w:keepLines/>
      <w:spacing w:before="280" w:after="290" w:line="376" w:lineRule="auto"/>
      <w:outlineLvl w:val="4"/>
    </w:pPr>
    <w:rPr>
      <w:b/>
      <w:bCs/>
      <w:sz w:val="28"/>
      <w:szCs w:val="28"/>
    </w:rPr>
  </w:style>
  <w:style w:type="paragraph" w:customStyle="1" w:styleId="263">
    <w:name w:val="Normal New"/>
    <w:qFormat/>
    <w:uiPriority w:val="0"/>
    <w:pPr>
      <w:jc w:val="both"/>
    </w:pPr>
    <w:rPr>
      <w:rFonts w:ascii="Times New Roman" w:hAnsi="Times New Roman" w:eastAsia="宋体" w:cs="Times New Roman"/>
      <w:kern w:val="2"/>
      <w:sz w:val="21"/>
      <w:lang w:val="en-US" w:eastAsia="zh-CN" w:bidi="ar-SA"/>
    </w:rPr>
  </w:style>
  <w:style w:type="paragraph" w:customStyle="1" w:styleId="264">
    <w:name w:val="页脚 New New New New New New New New New New New New New New New New New New New New New New New New New New New New New New New New"/>
    <w:basedOn w:val="142"/>
    <w:qFormat/>
    <w:uiPriority w:val="0"/>
    <w:pPr>
      <w:tabs>
        <w:tab w:val="center" w:pos="4153"/>
        <w:tab w:val="right" w:pos="8306"/>
      </w:tabs>
      <w:snapToGrid w:val="0"/>
      <w:jc w:val="left"/>
    </w:pPr>
    <w:rPr>
      <w:rFonts w:ascii="宋体" w:hAnsi="Courier New"/>
      <w:sz w:val="18"/>
      <w:szCs w:val="20"/>
    </w:rPr>
  </w:style>
  <w:style w:type="paragraph" w:customStyle="1" w:styleId="265">
    <w:name w:val="Normal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6">
    <w:name w:val="Normal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67">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
    <w:name w:val="正文缩进 New"/>
    <w:basedOn w:val="195"/>
    <w:qFormat/>
    <w:uiPriority w:val="0"/>
    <w:pPr>
      <w:ind w:firstLine="420"/>
    </w:pPr>
    <w:rPr>
      <w:rFonts w:ascii="宋体"/>
      <w:sz w:val="32"/>
    </w:rPr>
  </w:style>
  <w:style w:type="paragraph" w:customStyle="1" w:styleId="269">
    <w:name w:val="页脚 New"/>
    <w:basedOn w:val="197"/>
    <w:qFormat/>
    <w:uiPriority w:val="0"/>
    <w:pPr>
      <w:tabs>
        <w:tab w:val="center" w:pos="4153"/>
        <w:tab w:val="right" w:pos="8306"/>
      </w:tabs>
      <w:snapToGrid w:val="0"/>
      <w:jc w:val="left"/>
    </w:pPr>
    <w:rPr>
      <w:rFonts w:ascii="宋体" w:hAnsi="Courier New"/>
      <w:sz w:val="18"/>
      <w:szCs w:val="20"/>
    </w:rPr>
  </w:style>
  <w:style w:type="paragraph" w:customStyle="1" w:styleId="270">
    <w:name w:val="Normal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1">
    <w:name w:val="页脚 New New New New New"/>
    <w:basedOn w:val="175"/>
    <w:qFormat/>
    <w:uiPriority w:val="0"/>
    <w:pPr>
      <w:tabs>
        <w:tab w:val="center" w:pos="4153"/>
        <w:tab w:val="right" w:pos="8306"/>
      </w:tabs>
      <w:snapToGrid w:val="0"/>
      <w:jc w:val="left"/>
    </w:pPr>
    <w:rPr>
      <w:rFonts w:ascii="宋体" w:hAnsi="Courier New"/>
      <w:sz w:val="18"/>
      <w:szCs w:val="20"/>
    </w:rPr>
  </w:style>
  <w:style w:type="paragraph" w:customStyle="1" w:styleId="272">
    <w:name w:val="Normal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3">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
    <w:name w:val="页脚 New New"/>
    <w:basedOn w:val="139"/>
    <w:qFormat/>
    <w:uiPriority w:val="0"/>
    <w:pPr>
      <w:tabs>
        <w:tab w:val="center" w:pos="4153"/>
        <w:tab w:val="right" w:pos="8306"/>
      </w:tabs>
      <w:snapToGrid w:val="0"/>
      <w:jc w:val="left"/>
    </w:pPr>
    <w:rPr>
      <w:rFonts w:ascii="宋体" w:hAnsi="Courier New"/>
      <w:sz w:val="18"/>
      <w:szCs w:val="20"/>
    </w:rPr>
  </w:style>
  <w:style w:type="paragraph" w:customStyle="1" w:styleId="275">
    <w:name w:val="Normal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6">
    <w:name w:val="页脚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77">
    <w:name w:val="reader-word-layer reader-word-s4-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8">
    <w:name w:val="Normal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79">
    <w:name w:val="页脚 New New New New New New New New New New New New New New New New New New New"/>
    <w:basedOn w:val="163"/>
    <w:qFormat/>
    <w:uiPriority w:val="0"/>
    <w:pPr>
      <w:tabs>
        <w:tab w:val="center" w:pos="4153"/>
        <w:tab w:val="right" w:pos="8306"/>
      </w:tabs>
      <w:snapToGrid w:val="0"/>
      <w:jc w:val="left"/>
    </w:pPr>
    <w:rPr>
      <w:sz w:val="18"/>
      <w:szCs w:val="28"/>
    </w:rPr>
  </w:style>
  <w:style w:type="paragraph" w:customStyle="1" w:styleId="280">
    <w:name w:val="Char11"/>
    <w:basedOn w:val="173"/>
    <w:qFormat/>
    <w:uiPriority w:val="0"/>
    <w:pPr>
      <w:widowControl/>
      <w:spacing w:line="400" w:lineRule="exact"/>
      <w:jc w:val="center"/>
    </w:pPr>
  </w:style>
  <w:style w:type="paragraph" w:customStyle="1" w:styleId="281">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纯文本 New New New New New"/>
    <w:basedOn w:val="273"/>
    <w:qFormat/>
    <w:uiPriority w:val="0"/>
    <w:rPr>
      <w:rFonts w:ascii="宋体" w:hAnsi="Courier New"/>
    </w:rPr>
  </w:style>
  <w:style w:type="paragraph" w:customStyle="1" w:styleId="283">
    <w:name w:val="reader-word-layer reader-word-s7-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84">
    <w:name w:val="标题 2 New"/>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285">
    <w:name w:val="页脚 New New New New New New New New New New New New New New New New New New"/>
    <w:basedOn w:val="286"/>
    <w:qFormat/>
    <w:uiPriority w:val="0"/>
    <w:pPr>
      <w:tabs>
        <w:tab w:val="center" w:pos="4153"/>
        <w:tab w:val="right" w:pos="8306"/>
      </w:tabs>
      <w:snapToGrid w:val="0"/>
      <w:jc w:val="left"/>
    </w:pPr>
    <w:rPr>
      <w:sz w:val="18"/>
      <w:szCs w:val="28"/>
    </w:rPr>
  </w:style>
  <w:style w:type="paragraph" w:customStyle="1" w:styleId="286">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页眉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89">
    <w:name w:val="页脚 New New New New New New New New New New New New"/>
    <w:basedOn w:val="165"/>
    <w:qFormat/>
    <w:uiPriority w:val="0"/>
    <w:pPr>
      <w:tabs>
        <w:tab w:val="center" w:pos="4153"/>
        <w:tab w:val="right" w:pos="8306"/>
      </w:tabs>
      <w:snapToGrid w:val="0"/>
      <w:jc w:val="left"/>
    </w:pPr>
    <w:rPr>
      <w:sz w:val="18"/>
      <w:szCs w:val="28"/>
    </w:rPr>
  </w:style>
  <w:style w:type="paragraph" w:customStyle="1" w:styleId="290">
    <w:name w:val="页脚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91">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页眉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93">
    <w:name w:val="Normal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94">
    <w:name w:val="Normal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95">
    <w:name w:val="页眉 New"/>
    <w:basedOn w:val="197"/>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296">
    <w:name w:val="标题 1 New"/>
    <w:basedOn w:val="1"/>
    <w:next w:val="1"/>
    <w:qFormat/>
    <w:uiPriority w:val="0"/>
    <w:pPr>
      <w:keepNext/>
      <w:outlineLvl w:val="0"/>
    </w:pPr>
    <w:rPr>
      <w:rFonts w:ascii="宋体"/>
      <w:sz w:val="28"/>
    </w:rPr>
  </w:style>
  <w:style w:type="paragraph" w:customStyle="1" w:styleId="297">
    <w:name w:val="标题 2 New New"/>
    <w:basedOn w:val="195"/>
    <w:next w:val="195"/>
    <w:qFormat/>
    <w:uiPriority w:val="0"/>
    <w:pPr>
      <w:keepNext/>
      <w:keepLines/>
      <w:spacing w:before="260" w:after="260" w:line="415" w:lineRule="auto"/>
      <w:outlineLvl w:val="1"/>
    </w:pPr>
    <w:rPr>
      <w:rFonts w:ascii="Arial" w:hAnsi="Arial" w:eastAsia="黑体"/>
      <w:b/>
      <w:bCs/>
      <w:sz w:val="32"/>
      <w:szCs w:val="32"/>
    </w:rPr>
  </w:style>
  <w:style w:type="paragraph" w:customStyle="1" w:styleId="298">
    <w:name w:val="页脚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299">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页脚 New New New New New New New New New"/>
    <w:basedOn w:val="1"/>
    <w:qFormat/>
    <w:uiPriority w:val="0"/>
    <w:pPr>
      <w:tabs>
        <w:tab w:val="center" w:pos="4153"/>
        <w:tab w:val="right" w:pos="8306"/>
      </w:tabs>
      <w:snapToGrid w:val="0"/>
      <w:jc w:val="left"/>
    </w:pPr>
    <w:rPr>
      <w:sz w:val="18"/>
    </w:rPr>
  </w:style>
  <w:style w:type="paragraph" w:customStyle="1" w:styleId="301">
    <w:name w:val="tabletext"/>
    <w:basedOn w:val="160"/>
    <w:qFormat/>
    <w:uiPriority w:val="0"/>
    <w:pPr>
      <w:widowControl/>
      <w:spacing w:before="100" w:beforeAutospacing="1" w:after="100" w:afterAutospacing="1"/>
      <w:jc w:val="left"/>
    </w:pPr>
    <w:rPr>
      <w:rFonts w:ascii="宋体" w:hAnsi="宋体" w:cs="宋体"/>
      <w:kern w:val="0"/>
      <w:sz w:val="24"/>
    </w:rPr>
  </w:style>
  <w:style w:type="paragraph" w:customStyle="1" w:styleId="302">
    <w:name w:val="页眉 New New New"/>
    <w:basedOn w:val="121"/>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303">
    <w:name w:val="标题 1 New New New"/>
    <w:basedOn w:val="304"/>
    <w:next w:val="304"/>
    <w:qFormat/>
    <w:uiPriority w:val="0"/>
    <w:pPr>
      <w:keepNext/>
      <w:keepLines/>
      <w:spacing w:before="340" w:after="330" w:line="576" w:lineRule="auto"/>
      <w:jc w:val="center"/>
      <w:outlineLvl w:val="0"/>
    </w:pPr>
    <w:rPr>
      <w:rFonts w:eastAsia="黑体"/>
      <w:b/>
      <w:kern w:val="44"/>
      <w:sz w:val="36"/>
    </w:rPr>
  </w:style>
  <w:style w:type="paragraph" w:customStyle="1" w:styleId="304">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5">
    <w:name w:val="页脚 New New New New New New New"/>
    <w:basedOn w:val="251"/>
    <w:qFormat/>
    <w:uiPriority w:val="0"/>
    <w:pPr>
      <w:tabs>
        <w:tab w:val="center" w:pos="4153"/>
        <w:tab w:val="right" w:pos="8306"/>
      </w:tabs>
      <w:snapToGrid w:val="0"/>
      <w:jc w:val="left"/>
    </w:pPr>
    <w:rPr>
      <w:rFonts w:ascii="宋体" w:hAnsi="Courier New"/>
      <w:sz w:val="18"/>
      <w:szCs w:val="20"/>
    </w:rPr>
  </w:style>
  <w:style w:type="paragraph" w:customStyle="1" w:styleId="306">
    <w:name w:val="页眉 New New New New New New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07">
    <w:name w:val="Normal New New New New New New New New New New New New New New New New New New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08">
    <w:name w:val="页脚 New New New New New New New New New New New New New"/>
    <w:basedOn w:val="309"/>
    <w:qFormat/>
    <w:uiPriority w:val="0"/>
    <w:pPr>
      <w:tabs>
        <w:tab w:val="center" w:pos="4153"/>
        <w:tab w:val="right" w:pos="8306"/>
      </w:tabs>
      <w:snapToGrid w:val="0"/>
      <w:jc w:val="left"/>
    </w:pPr>
    <w:rPr>
      <w:sz w:val="18"/>
      <w:szCs w:val="28"/>
    </w:rPr>
  </w:style>
  <w:style w:type="paragraph" w:customStyle="1" w:styleId="309">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
    <w:name w:val="Normal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11">
    <w:name w:val="Normal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12">
    <w:name w:val="纯文本 New New New"/>
    <w:basedOn w:val="197"/>
    <w:qFormat/>
    <w:uiPriority w:val="0"/>
    <w:rPr>
      <w:rFonts w:ascii="宋体" w:hAnsi="Courier New"/>
    </w:rPr>
  </w:style>
  <w:style w:type="paragraph" w:customStyle="1" w:styleId="313">
    <w:name w:val="Normal New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14">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
    <w:name w:val="Normal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19">
    <w:name w:val="纯文本 New New New New New New"/>
    <w:basedOn w:val="139"/>
    <w:qFormat/>
    <w:uiPriority w:val="0"/>
    <w:rPr>
      <w:rFonts w:ascii="宋体" w:hAnsi="Courier New"/>
    </w:rPr>
  </w:style>
  <w:style w:type="paragraph" w:customStyle="1" w:styleId="320">
    <w:name w:val="页眉 New New"/>
    <w:basedOn w:val="139"/>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customStyle="1" w:styleId="321">
    <w:name w:val="reader-word-layer reader-word-s8-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2">
    <w:name w:val="页脚 New New New New New New New New New New New New New New New New New New New New New New New New New New New New New New New New New"/>
    <w:basedOn w:val="1"/>
    <w:qFormat/>
    <w:uiPriority w:val="0"/>
    <w:pPr>
      <w:tabs>
        <w:tab w:val="center" w:pos="4153"/>
        <w:tab w:val="right" w:pos="8306"/>
      </w:tabs>
      <w:snapToGrid w:val="0"/>
      <w:jc w:val="left"/>
    </w:pPr>
    <w:rPr>
      <w:rFonts w:ascii="Calibri" w:hAnsi="Calibri"/>
      <w:sz w:val="18"/>
      <w:szCs w:val="18"/>
    </w:rPr>
  </w:style>
  <w:style w:type="paragraph" w:customStyle="1" w:styleId="323">
    <w:name w:val="页脚 New New New New New New New New New New New New New New New New"/>
    <w:basedOn w:val="257"/>
    <w:qFormat/>
    <w:uiPriority w:val="0"/>
    <w:pPr>
      <w:tabs>
        <w:tab w:val="center" w:pos="4153"/>
        <w:tab w:val="right" w:pos="8306"/>
      </w:tabs>
      <w:snapToGrid w:val="0"/>
      <w:jc w:val="left"/>
    </w:pPr>
    <w:rPr>
      <w:sz w:val="18"/>
      <w:szCs w:val="28"/>
    </w:rPr>
  </w:style>
  <w:style w:type="paragraph" w:customStyle="1" w:styleId="324">
    <w:name w:val="页脚 New New New New New New New New New New"/>
    <w:basedOn w:val="204"/>
    <w:qFormat/>
    <w:uiPriority w:val="0"/>
    <w:pPr>
      <w:tabs>
        <w:tab w:val="center" w:pos="4153"/>
        <w:tab w:val="right" w:pos="8306"/>
      </w:tabs>
      <w:snapToGrid w:val="0"/>
      <w:jc w:val="left"/>
    </w:pPr>
    <w:rPr>
      <w:rFonts w:ascii="宋体" w:hAnsi="Courier New"/>
      <w:sz w:val="18"/>
      <w:szCs w:val="20"/>
    </w:rPr>
  </w:style>
  <w:style w:type="paragraph" w:customStyle="1" w:styleId="325">
    <w:name w:val="reader-word-layer reader-word-s3-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6">
    <w:name w:val="页脚 New New New New New New New New New New New New New New New New New"/>
    <w:basedOn w:val="287"/>
    <w:qFormat/>
    <w:uiPriority w:val="0"/>
    <w:pPr>
      <w:tabs>
        <w:tab w:val="center" w:pos="4153"/>
        <w:tab w:val="right" w:pos="8306"/>
      </w:tabs>
      <w:snapToGrid w:val="0"/>
      <w:jc w:val="left"/>
    </w:pPr>
    <w:rPr>
      <w:sz w:val="18"/>
      <w:szCs w:val="28"/>
    </w:rPr>
  </w:style>
  <w:style w:type="paragraph" w:customStyle="1" w:styleId="327">
    <w:name w:val="Normal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28">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
    <w:name w:val="页眉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31">
    <w:name w:val="Normal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32">
    <w:name w:val="页眉 New New New New New New New New New New"/>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333">
    <w:name w:val="product-short-description"/>
    <w:basedOn w:val="1"/>
    <w:qFormat/>
    <w:uiPriority w:val="0"/>
    <w:pPr>
      <w:jc w:val="left"/>
    </w:pPr>
    <w:rPr>
      <w:kern w:val="0"/>
      <w:szCs w:val="24"/>
    </w:rPr>
  </w:style>
  <w:style w:type="paragraph" w:customStyle="1" w:styleId="334">
    <w:name w:val="列出段落11"/>
    <w:basedOn w:val="1"/>
    <w:qFormat/>
    <w:uiPriority w:val="0"/>
    <w:pPr>
      <w:ind w:firstLine="420" w:firstLineChars="200"/>
    </w:pPr>
    <w:rPr>
      <w:rFonts w:ascii="Calibri" w:hAnsi="Calibri"/>
      <w:szCs w:val="22"/>
    </w:rPr>
  </w:style>
  <w:style w:type="paragraph" w:customStyle="1" w:styleId="33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6">
    <w:name w:val="列出段落2"/>
    <w:basedOn w:val="1"/>
    <w:qFormat/>
    <w:uiPriority w:val="0"/>
    <w:pPr>
      <w:ind w:firstLine="420" w:firstLineChars="200"/>
    </w:pPr>
    <w:rPr>
      <w:rFonts w:ascii="Calibri" w:hAnsi="Calibri"/>
      <w:szCs w:val="24"/>
    </w:rPr>
  </w:style>
  <w:style w:type="paragraph" w:customStyle="1" w:styleId="337">
    <w:name w:val="彩色列表 - 强调文字颜色 11"/>
    <w:basedOn w:val="1"/>
    <w:qFormat/>
    <w:uiPriority w:val="0"/>
    <w:pPr>
      <w:spacing w:line="480" w:lineRule="auto"/>
      <w:ind w:firstLine="420" w:firstLineChars="200"/>
      <w:jc w:val="left"/>
    </w:pPr>
    <w:rPr>
      <w:rFonts w:ascii="Calibri" w:hAnsi="Calibri"/>
      <w:sz w:val="24"/>
      <w:szCs w:val="22"/>
      <w:lang w:eastAsia="zh-TW"/>
    </w:rPr>
  </w:style>
  <w:style w:type="paragraph" w:customStyle="1" w:styleId="338">
    <w:name w:val="列出段落3"/>
    <w:basedOn w:val="1"/>
    <w:qFormat/>
    <w:uiPriority w:val="0"/>
    <w:pPr>
      <w:ind w:firstLine="420" w:firstLineChars="200"/>
    </w:pPr>
    <w:rPr>
      <w:rFonts w:ascii="Calibri" w:hAnsi="Calibri"/>
      <w:szCs w:val="22"/>
    </w:rPr>
  </w:style>
  <w:style w:type="character" w:customStyle="1" w:styleId="339">
    <w:name w:val="页码1"/>
    <w:basedOn w:val="32"/>
    <w:qFormat/>
    <w:uiPriority w:val="0"/>
  </w:style>
  <w:style w:type="character" w:customStyle="1" w:styleId="340">
    <w:name w:val="批注引用1"/>
    <w:qFormat/>
    <w:uiPriority w:val="0"/>
    <w:rPr>
      <w:sz w:val="21"/>
      <w:szCs w:val="21"/>
    </w:rPr>
  </w:style>
  <w:style w:type="character" w:customStyle="1" w:styleId="341">
    <w:name w:val="Char Char Char"/>
    <w:qFormat/>
    <w:uiPriority w:val="0"/>
    <w:rPr>
      <w:rFonts w:ascii="宋体" w:hAnsi="Courier New" w:eastAsia="宋体"/>
      <w:kern w:val="2"/>
      <w:sz w:val="21"/>
      <w:lang w:val="en-US" w:eastAsia="zh-CN"/>
    </w:rPr>
  </w:style>
  <w:style w:type="character" w:customStyle="1" w:styleId="342">
    <w:name w:val="c"/>
    <w:basedOn w:val="32"/>
    <w:qFormat/>
    <w:uiPriority w:val="0"/>
  </w:style>
  <w:style w:type="character" w:customStyle="1" w:styleId="343">
    <w:name w:val="明显强调1"/>
    <w:qFormat/>
    <w:uiPriority w:val="0"/>
    <w:rPr>
      <w:rFonts w:cs="Times New Roman"/>
      <w:b/>
      <w:bCs/>
      <w:i/>
      <w:iCs/>
      <w:color w:val="4F81BD"/>
    </w:rPr>
  </w:style>
  <w:style w:type="character" w:customStyle="1" w:styleId="344">
    <w:name w:val="普通文字 Char Char2"/>
    <w:qFormat/>
    <w:uiPriority w:val="0"/>
    <w:rPr>
      <w:rFonts w:ascii="宋体" w:hAnsi="Courier New" w:eastAsia="宋体"/>
      <w:kern w:val="2"/>
      <w:sz w:val="21"/>
      <w:lang w:val="en-US" w:eastAsia="zh-CN"/>
    </w:rPr>
  </w:style>
  <w:style w:type="character" w:customStyle="1" w:styleId="345">
    <w:name w:val="正文文本 Char1"/>
    <w:qFormat/>
    <w:uiPriority w:val="0"/>
    <w:rPr>
      <w:rFonts w:ascii="Times New Roman" w:hAnsi="Times New Roman" w:eastAsia="宋体" w:cs="Times New Roman"/>
      <w:szCs w:val="20"/>
    </w:rPr>
  </w:style>
  <w:style w:type="character" w:customStyle="1" w:styleId="346">
    <w:name w:val="content-12pt-green1"/>
    <w:qFormat/>
    <w:uiPriority w:val="0"/>
    <w:rPr>
      <w:rFonts w:hint="default" w:ascii="Arial" w:hAnsi="Arial" w:cs="Arial"/>
      <w:color w:val="244800"/>
      <w:sz w:val="18"/>
      <w:szCs w:val="18"/>
      <w:u w:val="none"/>
    </w:rPr>
  </w:style>
  <w:style w:type="character" w:customStyle="1" w:styleId="347">
    <w:name w:val="纯文本 Char2"/>
    <w:qFormat/>
    <w:uiPriority w:val="0"/>
    <w:rPr>
      <w:rFonts w:ascii="宋体" w:hAnsi="Courier New" w:eastAsia="宋体" w:cs="Courier New"/>
      <w:szCs w:val="21"/>
    </w:rPr>
  </w:style>
  <w:style w:type="character" w:customStyle="1" w:styleId="348">
    <w:name w:val="fontheight2"/>
    <w:qFormat/>
    <w:uiPriority w:val="0"/>
    <w:rPr>
      <w:sz w:val="18"/>
      <w:szCs w:val="18"/>
      <w:u w:val="none"/>
    </w:rPr>
  </w:style>
  <w:style w:type="character" w:customStyle="1" w:styleId="349">
    <w:name w:val="正文文本缩进 2 Char1"/>
    <w:qFormat/>
    <w:uiPriority w:val="0"/>
    <w:rPr>
      <w:rFonts w:ascii="Times New Roman" w:hAnsi="Times New Roman"/>
      <w:kern w:val="2"/>
      <w:sz w:val="21"/>
    </w:rPr>
  </w:style>
  <w:style w:type="character" w:customStyle="1" w:styleId="350">
    <w:name w:val="hui3"/>
    <w:qFormat/>
    <w:uiPriority w:val="0"/>
    <w:rPr>
      <w:color w:val="333333"/>
    </w:rPr>
  </w:style>
  <w:style w:type="character" w:customStyle="1" w:styleId="351">
    <w:name w:val="wd12hei221"/>
    <w:qFormat/>
    <w:uiPriority w:val="0"/>
    <w:rPr>
      <w:sz w:val="16"/>
      <w:szCs w:val="16"/>
      <w:u w:val="none"/>
    </w:rPr>
  </w:style>
  <w:style w:type="character" w:customStyle="1" w:styleId="352">
    <w:name w:val="Char Char4"/>
    <w:qFormat/>
    <w:uiPriority w:val="0"/>
    <w:rPr>
      <w:rFonts w:ascii="宋体" w:hAnsi="Courier New"/>
      <w:kern w:val="2"/>
      <w:sz w:val="21"/>
    </w:rPr>
  </w:style>
  <w:style w:type="character" w:customStyle="1" w:styleId="353">
    <w:name w:val="Char Char5"/>
    <w:qFormat/>
    <w:uiPriority w:val="0"/>
    <w:rPr>
      <w:rFonts w:ascii="宋体" w:hAnsi="Courier New"/>
      <w:kern w:val="2"/>
      <w:sz w:val="21"/>
    </w:rPr>
  </w:style>
  <w:style w:type="character" w:customStyle="1" w:styleId="354">
    <w:name w:val="md"/>
    <w:basedOn w:val="32"/>
    <w:qFormat/>
    <w:uiPriority w:val="0"/>
  </w:style>
  <w:style w:type="character" w:customStyle="1" w:styleId="355">
    <w:name w:val="param-name"/>
    <w:basedOn w:val="32"/>
    <w:qFormat/>
    <w:uiPriority w:val="0"/>
  </w:style>
  <w:style w:type="character" w:customStyle="1" w:styleId="356">
    <w:name w:val="页码 New New New New New New New"/>
    <w:basedOn w:val="32"/>
    <w:qFormat/>
    <w:uiPriority w:val="0"/>
  </w:style>
  <w:style w:type="character" w:customStyle="1" w:styleId="357">
    <w:name w:val="15"/>
    <w:qFormat/>
    <w:uiPriority w:val="0"/>
    <w:rPr>
      <w:rFonts w:hint="default" w:ascii="Times New Roman" w:hAnsi="Times New Roman" w:cs="Times New Roman"/>
      <w:b/>
      <w:bCs/>
      <w:sz w:val="20"/>
      <w:szCs w:val="20"/>
    </w:rPr>
  </w:style>
  <w:style w:type="character" w:customStyle="1" w:styleId="358">
    <w:name w:val="页码 New New New New New New New New New New New New New New New New New New New New New New New New New New New New New New New New New New New New"/>
    <w:basedOn w:val="32"/>
    <w:qFormat/>
    <w:uiPriority w:val="0"/>
  </w:style>
  <w:style w:type="character" w:customStyle="1" w:styleId="359">
    <w:name w:val="页码 New New New"/>
    <w:qFormat/>
    <w:uiPriority w:val="0"/>
    <w:rPr>
      <w:rFonts w:eastAsia="宋体"/>
      <w:kern w:val="2"/>
      <w:sz w:val="24"/>
      <w:szCs w:val="24"/>
      <w:lang w:val="en-US" w:eastAsia="zh-CN"/>
    </w:rPr>
  </w:style>
  <w:style w:type="character" w:customStyle="1" w:styleId="360">
    <w:name w:val="unnamed21 New"/>
    <w:qFormat/>
    <w:uiPriority w:val="0"/>
    <w:rPr>
      <w:sz w:val="15"/>
      <w:szCs w:val="15"/>
    </w:rPr>
  </w:style>
  <w:style w:type="character" w:customStyle="1" w:styleId="361">
    <w:name w:val="页码 New New New New New New New New New New New New New New New New New New New New New New New New New New New New"/>
    <w:basedOn w:val="32"/>
    <w:qFormat/>
    <w:uiPriority w:val="0"/>
  </w:style>
  <w:style w:type="character" w:customStyle="1" w:styleId="362">
    <w:name w:val="页码 New New New New New New New New New New New New New New New New New New New New New New New New New New New New New New New New New New New New New New New New"/>
    <w:basedOn w:val="32"/>
    <w:qFormat/>
    <w:uiPriority w:val="0"/>
  </w:style>
  <w:style w:type="character" w:customStyle="1" w:styleId="363">
    <w:name w:val="页码 New New New New New New New New New New New New New New New New New New New New New New New New New New New New New New New New New New New"/>
    <w:basedOn w:val="32"/>
    <w:qFormat/>
    <w:uiPriority w:val="0"/>
  </w:style>
  <w:style w:type="character" w:customStyle="1" w:styleId="364">
    <w:name w:val="页码 New New New New New New New New New New New New New New New New New New New New New New New New New New New New New New"/>
    <w:basedOn w:val="32"/>
    <w:qFormat/>
    <w:uiPriority w:val="0"/>
  </w:style>
  <w:style w:type="character" w:customStyle="1" w:styleId="365">
    <w:name w:val="页码 New New New New New New New New New New New New New New New New New New New New New New New New New New New New New New New New New New New New New New New New New"/>
    <w:basedOn w:val="32"/>
    <w:qFormat/>
    <w:uiPriority w:val="0"/>
  </w:style>
  <w:style w:type="character" w:customStyle="1" w:styleId="366">
    <w:name w:val="要点 New"/>
    <w:qFormat/>
    <w:uiPriority w:val="0"/>
    <w:rPr>
      <w:b/>
      <w:bCs/>
    </w:rPr>
  </w:style>
  <w:style w:type="character" w:customStyle="1" w:styleId="367">
    <w:name w:val="页码 New"/>
    <w:qFormat/>
    <w:uiPriority w:val="0"/>
    <w:rPr>
      <w:rFonts w:eastAsia="宋体"/>
      <w:kern w:val="2"/>
      <w:sz w:val="24"/>
      <w:szCs w:val="24"/>
      <w:lang w:val="en-US" w:eastAsia="zh-CN"/>
    </w:rPr>
  </w:style>
  <w:style w:type="character" w:customStyle="1" w:styleId="368">
    <w:name w:val="页码 New New New New New New New New New New New New New New New New New New New New New New New New New New New New New New New New New New New New New New New New New New New New"/>
    <w:basedOn w:val="32"/>
    <w:qFormat/>
    <w:uiPriority w:val="0"/>
  </w:style>
  <w:style w:type="character" w:customStyle="1" w:styleId="369">
    <w:name w:val="页码 New New New New New New New New New New New New New New New New New New New New New New New New New New New New New New New New"/>
    <w:basedOn w:val="32"/>
    <w:qFormat/>
    <w:uiPriority w:val="0"/>
  </w:style>
  <w:style w:type="character" w:customStyle="1" w:styleId="370">
    <w:name w:val="页码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71">
    <w:name w:val="页码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72">
    <w:name w:val="页码 New New New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73">
    <w:name w:val="页码 New New New New New New New New New New New New New New New New New New New New New New New New New"/>
    <w:basedOn w:val="32"/>
    <w:qFormat/>
    <w:uiPriority w:val="0"/>
  </w:style>
  <w:style w:type="character" w:customStyle="1" w:styleId="374">
    <w:name w:val="页码 New New New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75">
    <w:name w:val="页码 New New New New New New New New New New New New New New"/>
    <w:basedOn w:val="32"/>
    <w:qFormat/>
    <w:uiPriority w:val="0"/>
  </w:style>
  <w:style w:type="character" w:customStyle="1" w:styleId="376">
    <w:name w:val="页码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77">
    <w:name w:val="页码 New New New New New New New New New New New New New"/>
    <w:basedOn w:val="32"/>
    <w:qFormat/>
    <w:uiPriority w:val="0"/>
  </w:style>
  <w:style w:type="character" w:customStyle="1" w:styleId="378">
    <w:name w:val="页码 New New New New New New New New New New New New New New New New New New New New New New"/>
    <w:basedOn w:val="32"/>
    <w:qFormat/>
    <w:uiPriority w:val="0"/>
  </w:style>
  <w:style w:type="character" w:customStyle="1" w:styleId="379">
    <w:name w:val="页码 New New New New New New New New New New New New New New New New New New New New New New New New New New New New New New New"/>
    <w:basedOn w:val="32"/>
    <w:qFormat/>
    <w:uiPriority w:val="0"/>
  </w:style>
  <w:style w:type="character" w:customStyle="1" w:styleId="380">
    <w:name w:val="unnamed21"/>
    <w:qFormat/>
    <w:uiPriority w:val="0"/>
  </w:style>
  <w:style w:type="character" w:customStyle="1" w:styleId="381">
    <w:name w:val="页码 New New New New New New New New New New New New New New New New New New New New New New New New New New New"/>
    <w:basedOn w:val="32"/>
    <w:qFormat/>
    <w:uiPriority w:val="0"/>
  </w:style>
  <w:style w:type="character" w:customStyle="1" w:styleId="382">
    <w:name w:val="页码 New New New New New New New New New New New New New New New New New New New New New New New New New New New New New New New New New New New New New New New New New New New New New"/>
    <w:basedOn w:val="32"/>
    <w:qFormat/>
    <w:uiPriority w:val="0"/>
  </w:style>
  <w:style w:type="character" w:customStyle="1" w:styleId="383">
    <w:name w:val="页码 New New New New New New New New New New New New New New New"/>
    <w:basedOn w:val="32"/>
    <w:qFormat/>
    <w:uiPriority w:val="0"/>
  </w:style>
  <w:style w:type="character" w:customStyle="1" w:styleId="384">
    <w:name w:val="页码 New New New New New New New New New New New New New New New New New New New New New New New New New New New New New New New New New"/>
    <w:basedOn w:val="32"/>
    <w:qFormat/>
    <w:uiPriority w:val="0"/>
  </w:style>
  <w:style w:type="character" w:customStyle="1" w:styleId="385">
    <w:name w:val="页码 New New New New New New New New New New New"/>
    <w:basedOn w:val="32"/>
    <w:qFormat/>
    <w:uiPriority w:val="0"/>
  </w:style>
  <w:style w:type="character" w:customStyle="1" w:styleId="386">
    <w:name w:val="页码 New New New New New New New New New New New New New New New New New New New New New New New New New New New New New"/>
    <w:basedOn w:val="32"/>
    <w:qFormat/>
    <w:uiPriority w:val="0"/>
  </w:style>
  <w:style w:type="character" w:customStyle="1" w:styleId="387">
    <w:name w:val="页码 New New New New New New New New New New New New New New New New New New New New New New New New New New New New New New New New New New New New New New New New New New New New New New New New New New New"/>
    <w:qFormat/>
    <w:uiPriority w:val="0"/>
    <w:rPr>
      <w:rFonts w:eastAsia="宋体"/>
      <w:kern w:val="2"/>
      <w:sz w:val="24"/>
      <w:szCs w:val="24"/>
      <w:lang w:val="en-US" w:eastAsia="zh-CN"/>
    </w:rPr>
  </w:style>
  <w:style w:type="character" w:customStyle="1" w:styleId="388">
    <w:name w:val="页码 New New New New New New New New New New New New New New New New New New New New New"/>
    <w:basedOn w:val="32"/>
    <w:qFormat/>
    <w:uiPriority w:val="0"/>
  </w:style>
  <w:style w:type="character" w:customStyle="1" w:styleId="389">
    <w:name w:val="页码 New New New New New"/>
    <w:qFormat/>
    <w:uiPriority w:val="0"/>
    <w:rPr>
      <w:rFonts w:eastAsia="宋体"/>
      <w:kern w:val="2"/>
      <w:sz w:val="24"/>
      <w:szCs w:val="24"/>
      <w:lang w:val="en-US" w:eastAsia="zh-CN"/>
    </w:rPr>
  </w:style>
  <w:style w:type="character" w:customStyle="1" w:styleId="390">
    <w:name w:val="页码 New New New New New New New New New New New New"/>
    <w:qFormat/>
    <w:uiPriority w:val="0"/>
    <w:rPr>
      <w:rFonts w:eastAsia="宋体"/>
      <w:kern w:val="2"/>
      <w:sz w:val="24"/>
      <w:szCs w:val="24"/>
      <w:lang w:val="en-US" w:eastAsia="zh-CN"/>
    </w:rPr>
  </w:style>
  <w:style w:type="character" w:customStyle="1" w:styleId="391">
    <w:name w:val="页码 New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92">
    <w:name w:val="页码 New New New New New New New New New New New New New New New New New New New New New New New New New New New New New New New New New New New New New New New New New New New New New New New New"/>
    <w:basedOn w:val="32"/>
    <w:qFormat/>
    <w:uiPriority w:val="0"/>
  </w:style>
  <w:style w:type="character" w:customStyle="1" w:styleId="393">
    <w:name w:val="页码 New New New New New New New New New New New New New New New New New New New New New New New New New New New New New New New New New New New New New New New New New New New"/>
    <w:basedOn w:val="32"/>
    <w:qFormat/>
    <w:uiPriority w:val="0"/>
  </w:style>
  <w:style w:type="character" w:customStyle="1" w:styleId="394">
    <w:name w:val="页码 New New New New New New New New"/>
    <w:basedOn w:val="32"/>
    <w:qFormat/>
    <w:uiPriority w:val="0"/>
  </w:style>
  <w:style w:type="character" w:customStyle="1" w:styleId="395">
    <w:name w:val="页码 New New New New New New New New New"/>
    <w:qFormat/>
    <w:uiPriority w:val="0"/>
    <w:rPr>
      <w:rFonts w:eastAsia="宋体"/>
      <w:kern w:val="2"/>
      <w:sz w:val="24"/>
      <w:szCs w:val="24"/>
      <w:lang w:val="en-US" w:eastAsia="zh-CN"/>
    </w:rPr>
  </w:style>
  <w:style w:type="character" w:customStyle="1" w:styleId="396">
    <w:name w:val="页码 New New New New New New New New New New New New New New New New New New New New New New New New New New New New New New New New New New New New New"/>
    <w:basedOn w:val="32"/>
    <w:qFormat/>
    <w:uiPriority w:val="0"/>
  </w:style>
  <w:style w:type="character" w:customStyle="1" w:styleId="397">
    <w:name w:val="页码 New New New New"/>
    <w:qFormat/>
    <w:uiPriority w:val="0"/>
    <w:rPr>
      <w:rFonts w:eastAsia="宋体"/>
      <w:kern w:val="2"/>
      <w:sz w:val="24"/>
      <w:szCs w:val="24"/>
      <w:lang w:val="en-US" w:eastAsia="zh-CN"/>
    </w:rPr>
  </w:style>
  <w:style w:type="character" w:customStyle="1" w:styleId="398">
    <w:name w:val="要点 New New"/>
    <w:qFormat/>
    <w:uiPriority w:val="0"/>
    <w:rPr>
      <w:b/>
      <w:bCs/>
    </w:rPr>
  </w:style>
  <w:style w:type="character" w:customStyle="1" w:styleId="399">
    <w:name w:val="页码 New New New New New New New New New New New New New New New New"/>
    <w:basedOn w:val="32"/>
    <w:qFormat/>
    <w:uiPriority w:val="0"/>
  </w:style>
  <w:style w:type="character" w:customStyle="1" w:styleId="400">
    <w:name w:val="页码 New New New New New New New New New New New New New New New New New New New New New New New New"/>
    <w:basedOn w:val="32"/>
    <w:qFormat/>
    <w:uiPriority w:val="0"/>
  </w:style>
  <w:style w:type="character" w:customStyle="1" w:styleId="401">
    <w:name w:val="页码 New New New New New New New New New New New New New New New New New New New New New New New New New New New New New New New New New New"/>
    <w:basedOn w:val="32"/>
    <w:qFormat/>
    <w:uiPriority w:val="0"/>
  </w:style>
  <w:style w:type="character" w:customStyle="1" w:styleId="402">
    <w:name w:val="页码 New New New New New New New New New New New New New New New New New New"/>
    <w:basedOn w:val="32"/>
    <w:qFormat/>
    <w:uiPriority w:val="0"/>
  </w:style>
  <w:style w:type="character" w:customStyle="1" w:styleId="403">
    <w:name w:val="页码 New New New New New New New New New New New New New New New New New"/>
    <w:basedOn w:val="32"/>
    <w:qFormat/>
    <w:uiPriority w:val="0"/>
  </w:style>
  <w:style w:type="character" w:customStyle="1" w:styleId="404">
    <w:name w:val="页码 New New New New New New New New New New"/>
    <w:basedOn w:val="32"/>
    <w:qFormat/>
    <w:uiPriority w:val="0"/>
  </w:style>
  <w:style w:type="character" w:customStyle="1" w:styleId="405">
    <w:name w:val="页码 New New New New New New New New New New New New New New New New New New New"/>
    <w:basedOn w:val="32"/>
    <w:qFormat/>
    <w:uiPriority w:val="0"/>
  </w:style>
  <w:style w:type="character" w:customStyle="1" w:styleId="406">
    <w:name w:val="页码 New New New New New New New New New New New New New New New New New New New New New New New New New New New New New New New New New New New New New New"/>
    <w:basedOn w:val="32"/>
    <w:qFormat/>
    <w:uiPriority w:val="0"/>
  </w:style>
  <w:style w:type="character" w:customStyle="1" w:styleId="407">
    <w:name w:val="页码 New New New New New New New New New New New New New New New New New New New New New New New New New New New New New New New New New New New New New New New New New New"/>
    <w:basedOn w:val="32"/>
    <w:qFormat/>
    <w:uiPriority w:val="0"/>
  </w:style>
  <w:style w:type="character" w:customStyle="1" w:styleId="408">
    <w:name w:val="页码 New New New New New New New New New New New New New New New New New New New New New New New New New New New New New New New New New New New New New New New"/>
    <w:basedOn w:val="32"/>
    <w:qFormat/>
    <w:uiPriority w:val="0"/>
  </w:style>
  <w:style w:type="character" w:customStyle="1" w:styleId="409">
    <w:name w:val="页码 New New"/>
    <w:qFormat/>
    <w:uiPriority w:val="0"/>
    <w:rPr>
      <w:rFonts w:eastAsia="宋体"/>
      <w:kern w:val="2"/>
      <w:sz w:val="24"/>
      <w:szCs w:val="24"/>
      <w:lang w:val="en-US" w:eastAsia="zh-CN"/>
    </w:rPr>
  </w:style>
  <w:style w:type="character" w:customStyle="1" w:styleId="410">
    <w:name w:val="页码 New New New New New New"/>
    <w:basedOn w:val="32"/>
    <w:qFormat/>
    <w:uiPriority w:val="0"/>
  </w:style>
  <w:style w:type="character" w:customStyle="1" w:styleId="411">
    <w:name w:val="页码 New New New New New New New New New New New New New New New New New New New New New New New"/>
    <w:basedOn w:val="32"/>
    <w:qFormat/>
    <w:uiPriority w:val="0"/>
  </w:style>
  <w:style w:type="character" w:customStyle="1" w:styleId="412">
    <w:name w:val="页码 New New New New New New New New New New New New New New New New New New New New New New New New New New"/>
    <w:basedOn w:val="32"/>
    <w:qFormat/>
    <w:uiPriority w:val="0"/>
  </w:style>
  <w:style w:type="character" w:customStyle="1" w:styleId="413">
    <w:name w:val="页码 New New New New New New New New New New New New New New New New New New New New"/>
    <w:basedOn w:val="32"/>
    <w:qFormat/>
    <w:uiPriority w:val="0"/>
  </w:style>
  <w:style w:type="character" w:customStyle="1" w:styleId="414">
    <w:name w:val="批注主题 Char1"/>
    <w:qFormat/>
    <w:uiPriority w:val="0"/>
    <w:rPr>
      <w:rFonts w:ascii="宋体" w:eastAsia="宋体"/>
      <w:b/>
      <w:bCs/>
      <w:sz w:val="34"/>
      <w:lang w:val="en-US" w:eastAsia="zh-CN"/>
    </w:rPr>
  </w:style>
  <w:style w:type="character" w:customStyle="1" w:styleId="415">
    <w:name w:val="apple-converted-space"/>
    <w:basedOn w:val="32"/>
    <w:qFormat/>
    <w:uiPriority w:val="0"/>
  </w:style>
  <w:style w:type="character" w:customStyle="1" w:styleId="416">
    <w:name w:val="font01"/>
    <w:qFormat/>
    <w:uiPriority w:val="0"/>
    <w:rPr>
      <w:rFonts w:hint="eastAsia" w:ascii="宋体" w:hAnsi="宋体" w:eastAsia="宋体" w:cs="宋体"/>
      <w:sz w:val="20"/>
      <w:szCs w:val="20"/>
      <w:u w:val="none"/>
    </w:rPr>
  </w:style>
  <w:style w:type="character" w:customStyle="1" w:styleId="417">
    <w:name w:val="ca-52"/>
    <w:qFormat/>
    <w:uiPriority w:val="0"/>
  </w:style>
  <w:style w:type="character" w:customStyle="1" w:styleId="418">
    <w:name w:val="Plain Text Char Char Char"/>
    <w:qFormat/>
    <w:uiPriority w:val="0"/>
    <w:rPr>
      <w:rFonts w:ascii="宋体" w:hAnsi="Courier New"/>
    </w:rPr>
  </w:style>
  <w:style w:type="character" w:customStyle="1" w:styleId="419">
    <w:name w:val="Plain Text Char1"/>
    <w:qFormat/>
    <w:uiPriority w:val="0"/>
    <w:rPr>
      <w:rFonts w:ascii="宋体" w:hAnsi="Courier New" w:cs="Courier New"/>
      <w:sz w:val="21"/>
      <w:szCs w:val="21"/>
    </w:rPr>
  </w:style>
  <w:style w:type="paragraph" w:customStyle="1" w:styleId="420">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421">
    <w:name w:val="样式 标题 3 + (中文) 黑体 小四 非加粗 段前: 7.8 磅 段后: 0 磅 行距: 固定值 20 磅"/>
    <w:basedOn w:val="5"/>
    <w:qFormat/>
    <w:uiPriority w:val="99"/>
    <w:pPr>
      <w:tabs>
        <w:tab w:val="left" w:pos="540"/>
      </w:tabs>
      <w:spacing w:before="0" w:after="0" w:line="400" w:lineRule="exact"/>
      <w:jc w:val="both"/>
    </w:pPr>
    <w:rPr>
      <w:rFonts w:ascii="Tahoma" w:hAnsi="Tahoma" w:eastAsia="黑体" w:cs="宋体"/>
      <w:b w:val="0"/>
      <w:bCs w:val="0"/>
      <w:kern w:val="0"/>
      <w:sz w:val="24"/>
      <w:szCs w:val="20"/>
    </w:rPr>
  </w:style>
  <w:style w:type="paragraph" w:customStyle="1" w:styleId="422">
    <w:name w:val="彩色列表 - 着色 11"/>
    <w:basedOn w:val="1"/>
    <w:qFormat/>
    <w:uiPriority w:val="72"/>
    <w:pPr>
      <w:ind w:firstLine="420" w:firstLineChars="200"/>
    </w:pPr>
    <w:rPr>
      <w:rFonts w:ascii="Calibri" w:hAnsi="Calibri"/>
      <w:szCs w:val="22"/>
    </w:rPr>
  </w:style>
  <w:style w:type="paragraph" w:customStyle="1" w:styleId="423">
    <w:name w:val="列出段落4"/>
    <w:basedOn w:val="1"/>
    <w:qFormat/>
    <w:uiPriority w:val="0"/>
    <w:pPr>
      <w:ind w:firstLine="420" w:firstLineChars="200"/>
    </w:pPr>
    <w:rPr>
      <w:rFonts w:ascii="Calibri" w:hAnsi="Calibri"/>
      <w:szCs w:val="22"/>
    </w:rPr>
  </w:style>
  <w:style w:type="paragraph" w:styleId="424">
    <w:name w:val="List Paragraph"/>
    <w:basedOn w:val="1"/>
    <w:link w:val="425"/>
    <w:unhideWhenUsed/>
    <w:qFormat/>
    <w:uiPriority w:val="34"/>
    <w:pPr>
      <w:ind w:firstLine="420" w:firstLineChars="200"/>
    </w:pPr>
  </w:style>
  <w:style w:type="character" w:customStyle="1" w:styleId="425">
    <w:name w:val="列出段落 Char"/>
    <w:link w:val="424"/>
    <w:qFormat/>
    <w:locked/>
    <w:uiPriority w:val="34"/>
    <w:rPr>
      <w:kern w:val="2"/>
      <w:sz w:val="21"/>
    </w:rPr>
  </w:style>
  <w:style w:type="character" w:customStyle="1" w:styleId="426">
    <w:name w:val="正文文本缩进 Char1"/>
    <w:basedOn w:val="32"/>
    <w:link w:val="16"/>
    <w:semiHidden/>
    <w:qFormat/>
    <w:uiPriority w:val="99"/>
    <w:rPr>
      <w:kern w:val="2"/>
      <w:sz w:val="21"/>
    </w:rPr>
  </w:style>
  <w:style w:type="paragraph" w:customStyle="1" w:styleId="427">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428">
    <w:name w:val="无"/>
    <w:qFormat/>
    <w:uiPriority w:val="0"/>
  </w:style>
  <w:style w:type="paragraph" w:customStyle="1" w:styleId="429">
    <w:name w:val="标题 62"/>
    <w:basedOn w:val="1"/>
    <w:qFormat/>
    <w:uiPriority w:val="1"/>
    <w:pPr>
      <w:spacing w:before="14"/>
      <w:jc w:val="left"/>
      <w:outlineLvl w:val="6"/>
    </w:pPr>
    <w:rPr>
      <w:rFonts w:ascii="宋体" w:hAnsi="宋体"/>
      <w:kern w:val="0"/>
      <w:sz w:val="28"/>
      <w:szCs w:val="28"/>
      <w:lang w:eastAsia="en-US"/>
    </w:rPr>
  </w:style>
  <w:style w:type="paragraph" w:customStyle="1" w:styleId="430">
    <w:name w:val="标题 61"/>
    <w:basedOn w:val="1"/>
    <w:qFormat/>
    <w:uiPriority w:val="1"/>
    <w:pPr>
      <w:spacing w:before="14"/>
      <w:jc w:val="left"/>
      <w:outlineLvl w:val="6"/>
    </w:pPr>
    <w:rPr>
      <w:rFonts w:ascii="宋体" w:hAnsi="宋体"/>
      <w:kern w:val="0"/>
      <w:sz w:val="28"/>
      <w:szCs w:val="28"/>
      <w:lang w:eastAsia="en-US"/>
    </w:rPr>
  </w:style>
  <w:style w:type="character" w:customStyle="1" w:styleId="431">
    <w:name w:val="HTML 预设格式 Char1"/>
    <w:basedOn w:val="32"/>
    <w:link w:val="24"/>
    <w:semiHidden/>
    <w:qFormat/>
    <w:uiPriority w:val="99"/>
    <w:rPr>
      <w:rFonts w:ascii="Courier New" w:hAnsi="Courier New" w:cs="Courier New"/>
      <w:kern w:val="2"/>
    </w:rPr>
  </w:style>
  <w:style w:type="paragraph" w:customStyle="1" w:styleId="432">
    <w:name w:val="_Style 5"/>
    <w:basedOn w:val="1"/>
    <w:next w:val="424"/>
    <w:qFormat/>
    <w:uiPriority w:val="99"/>
    <w:pPr>
      <w:ind w:firstLine="420" w:firstLineChars="200"/>
    </w:pPr>
    <w:rPr>
      <w:rFonts w:ascii="Calibri" w:hAnsi="Calibri"/>
      <w:szCs w:val="24"/>
    </w:rPr>
  </w:style>
  <w:style w:type="character" w:customStyle="1" w:styleId="433">
    <w:name w:val="正文首行缩进 2 Char"/>
    <w:basedOn w:val="426"/>
    <w:link w:val="29"/>
    <w:qFormat/>
    <w:uiPriority w:val="0"/>
    <w:rPr>
      <w:rFonts w:hAnsi="宋体" w:asciiTheme="minorHAnsi" w:eastAsiaTheme="minorEastAsia" w:cstheme="minorBidi"/>
      <w:kern w:val="2"/>
      <w:sz w:val="21"/>
      <w:szCs w:val="22"/>
    </w:rPr>
  </w:style>
  <w:style w:type="character" w:customStyle="1" w:styleId="434">
    <w:name w:val="font21"/>
    <w:basedOn w:val="32"/>
    <w:qFormat/>
    <w:uiPriority w:val="0"/>
    <w:rPr>
      <w:rFonts w:hint="eastAsia" w:ascii="宋体" w:hAnsi="宋体" w:eastAsia="宋体" w:cs="宋体"/>
      <w:color w:val="FF0000"/>
      <w:sz w:val="20"/>
      <w:szCs w:val="20"/>
      <w:u w:val="none"/>
    </w:rPr>
  </w:style>
  <w:style w:type="paragraph" w:customStyle="1" w:styleId="435">
    <w:name w:val="_Style 13"/>
    <w:basedOn w:val="1"/>
    <w:next w:val="424"/>
    <w:qFormat/>
    <w:uiPriority w:val="99"/>
    <w:pPr>
      <w:ind w:firstLine="420" w:firstLineChars="200"/>
    </w:pPr>
    <w:rPr>
      <w:rFonts w:ascii="Calibri" w:hAnsi="Calibri"/>
      <w:szCs w:val="24"/>
    </w:rPr>
  </w:style>
  <w:style w:type="character" w:customStyle="1" w:styleId="436">
    <w:name w:val="font41"/>
    <w:basedOn w:val="32"/>
    <w:qFormat/>
    <w:uiPriority w:val="0"/>
    <w:rPr>
      <w:rFonts w:hint="eastAsia" w:ascii="宋体" w:hAnsi="宋体" w:eastAsia="宋体" w:cs="宋体"/>
      <w:color w:val="000000"/>
      <w:sz w:val="20"/>
      <w:szCs w:val="20"/>
      <w:u w:val="none"/>
    </w:rPr>
  </w:style>
  <w:style w:type="paragraph" w:customStyle="1" w:styleId="437">
    <w:name w:val="正文（绿盟科技）"/>
    <w:qFormat/>
    <w:uiPriority w:val="99"/>
    <w:pPr>
      <w:spacing w:line="300" w:lineRule="auto"/>
    </w:pPr>
    <w:rPr>
      <w:rFonts w:ascii="Arial" w:hAnsi="Arial" w:eastAsia="宋体" w:cs="黑体"/>
      <w:kern w:val="0"/>
      <w:sz w:val="21"/>
      <w:szCs w:val="21"/>
      <w:lang w:val="en-US" w:eastAsia="zh-CN" w:bidi="ar-SA"/>
    </w:rPr>
  </w:style>
  <w:style w:type="paragraph" w:customStyle="1" w:styleId="438">
    <w:name w:val="标题 5（有编号）（绿盟科技）"/>
    <w:basedOn w:val="1"/>
    <w:next w:val="437"/>
    <w:qFormat/>
    <w:uiPriority w:val="99"/>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439">
    <w:name w:val="Table Paragraph"/>
    <w:basedOn w:val="1"/>
    <w:qFormat/>
    <w:uiPriority w:val="1"/>
    <w:pPr>
      <w:jc w:val="left"/>
    </w:pPr>
    <w:rPr>
      <w:rFonts w:ascii="Calibri" w:hAnsi="Calibri" w:eastAsia="Calibri"/>
      <w:kern w:val="0"/>
      <w:sz w:val="22"/>
      <w:szCs w:val="22"/>
      <w:lang w:eastAsia="en-US"/>
    </w:rPr>
  </w:style>
  <w:style w:type="paragraph" w:customStyle="1" w:styleId="440">
    <w:name w:val="Heading 6"/>
    <w:basedOn w:val="1"/>
    <w:qFormat/>
    <w:uiPriority w:val="1"/>
    <w:pPr>
      <w:spacing w:before="14"/>
      <w:jc w:val="left"/>
      <w:outlineLvl w:val="6"/>
    </w:pPr>
    <w:rPr>
      <w:rFonts w:ascii="宋体" w:hAnsi="宋体"/>
      <w:kern w:val="0"/>
      <w:sz w:val="28"/>
      <w:szCs w:val="28"/>
      <w:lang w:eastAsia="en-US"/>
    </w:rPr>
  </w:style>
  <w:style w:type="character" w:customStyle="1" w:styleId="441">
    <w:name w:val="font11"/>
    <w:basedOn w:val="3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FD1FA5-E1EC-48D8-8135-F12DD694300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3740</Words>
  <Characters>21324</Characters>
  <Lines>177</Lines>
  <Paragraphs>50</Paragraphs>
  <TotalTime>1</TotalTime>
  <ScaleCrop>false</ScaleCrop>
  <LinksUpToDate>false</LinksUpToDate>
  <CharactersWithSpaces>25014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2020-07-30T09:21:00Z</dcterms:created>
  <dc:creator>freeuser</dc:creator>
  <cp:lastModifiedBy>dell</cp:lastModifiedBy>
  <cp:lastPrinted>2022-12-16T05:31:00Z</cp:lastPrinted>
  <dcterms:modified xsi:type="dcterms:W3CDTF">2022-12-27T03:07:30Z</dcterms:modified>
  <dc:title>Administrator</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922A2D7C71D94CA6B8FECD248CC0374A</vt:lpwstr>
  </property>
</Properties>
</file>