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ascii="宋体" w:hAnsi="宋体" w:cs="宋体"/>
          <w:b/>
          <w:bCs/>
          <w:i w:val="0"/>
          <w:iCs w:val="0"/>
          <w:color w:val="auto"/>
          <w:w w:val="80"/>
          <w:sz w:val="72"/>
          <w:szCs w:val="72"/>
          <w:highlight w:val="none"/>
          <w:lang w:val="zh-CN"/>
        </w:rPr>
        <w:t>上饶市诚源招标代理有限公司</w:t>
      </w:r>
    </w:p>
    <w:p>
      <w:pPr>
        <w:pStyle w:val="3"/>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pStyle w:val="3"/>
        <w:pageBreakBefore w:val="0"/>
        <w:topLinePunct w:val="0"/>
        <w:bidi w:val="0"/>
        <w:spacing w:line="0" w:lineRule="atLeast"/>
        <w:textAlignment w:val="auto"/>
        <w:outlineLvl w:val="9"/>
        <w:rPr>
          <w:rFonts w:hint="eastAsia" w:ascii="宋体" w:hAnsi="宋体" w:eastAsia="宋体" w:cs="宋体"/>
          <w:b/>
          <w:bCs/>
          <w:i w:val="0"/>
          <w:iCs w:val="0"/>
          <w:color w:val="auto"/>
          <w:w w:val="80"/>
          <w:sz w:val="56"/>
          <w:szCs w:val="56"/>
          <w:highlight w:val="none"/>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r>
        <w:rPr>
          <w:rFonts w:hint="eastAsia" w:ascii="宋体" w:hAnsi="宋体" w:eastAsia="宋体" w:cs="宋体"/>
          <w:b/>
          <w:bCs/>
          <w:i w:val="0"/>
          <w:iCs w:val="0"/>
          <w:color w:val="auto"/>
          <w:w w:val="80"/>
          <w:sz w:val="56"/>
          <w:szCs w:val="56"/>
          <w:highlight w:val="none"/>
          <w:lang w:val="zh-CN"/>
        </w:rPr>
        <w:t>公开招标文件</w:t>
      </w:r>
    </w:p>
    <w:p>
      <w:pPr>
        <w:pStyle w:val="3"/>
        <w:rPr>
          <w:rFonts w:hint="eastAsia" w:ascii="宋体" w:hAnsi="宋体" w:eastAsia="宋体" w:cs="宋体"/>
          <w:b/>
          <w:bCs/>
          <w:i w:val="0"/>
          <w:iCs w:val="0"/>
          <w:color w:val="auto"/>
          <w:w w:val="80"/>
          <w:sz w:val="56"/>
          <w:szCs w:val="56"/>
          <w:highlight w:val="none"/>
          <w:lang w:val="zh-CN"/>
        </w:rPr>
      </w:pPr>
    </w:p>
    <w:p>
      <w:pPr>
        <w:rPr>
          <w:rFonts w:hint="eastAsia" w:eastAsia="宋体"/>
          <w:color w:val="auto"/>
          <w:highlight w:val="none"/>
          <w:lang w:val="en-US" w:eastAsia="zh-CN"/>
        </w:rPr>
      </w:pPr>
    </w:p>
    <w:p>
      <w:pPr>
        <w:pageBreakBefore w:val="0"/>
        <w:topLinePunct w:val="0"/>
        <w:autoSpaceDE w:val="0"/>
        <w:autoSpaceDN w:val="0"/>
        <w:bidi w:val="0"/>
        <w:adjustRightInd w:val="0"/>
        <w:spacing w:line="0" w:lineRule="atLeast"/>
        <w:jc w:val="center"/>
        <w:textAlignment w:val="auto"/>
        <w:outlineLvl w:val="9"/>
        <w:rPr>
          <w:rFonts w:hint="eastAsia" w:ascii="宋体" w:hAnsi="宋体" w:eastAsia="宋体" w:cs="宋体"/>
          <w:b/>
          <w:bCs/>
          <w:i w:val="0"/>
          <w:iCs w:val="0"/>
          <w:color w:val="auto"/>
          <w:w w:val="80"/>
          <w:sz w:val="56"/>
          <w:szCs w:val="56"/>
          <w:highlight w:val="none"/>
          <w:lang w:val="zh-CN"/>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sz w:val="30"/>
          <w:szCs w:val="30"/>
          <w:highlight w:val="none"/>
        </w:rPr>
      </w:pPr>
    </w:p>
    <w:p>
      <w:pPr>
        <w:pageBreakBefore w:val="0"/>
        <w:topLinePunct w:val="0"/>
        <w:bidi w:val="0"/>
        <w:spacing w:line="480" w:lineRule="auto"/>
        <w:ind w:left="0" w:leftChars="0" w:firstLine="641" w:firstLineChars="213"/>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cs="宋体"/>
          <w:b/>
          <w:bCs/>
          <w:i w:val="0"/>
          <w:iCs w:val="0"/>
          <w:color w:val="auto"/>
          <w:sz w:val="30"/>
          <w:szCs w:val="30"/>
          <w:highlight w:val="none"/>
          <w:u w:val="none"/>
          <w:lang w:eastAsia="zh-CN"/>
        </w:rPr>
        <w:t>招</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标</w:t>
      </w:r>
      <w:r>
        <w:rPr>
          <w:rFonts w:hint="eastAsia" w:ascii="宋体" w:hAnsi="宋体" w:cs="宋体"/>
          <w:b/>
          <w:bCs/>
          <w:i w:val="0"/>
          <w:iCs w:val="0"/>
          <w:color w:val="auto"/>
          <w:sz w:val="30"/>
          <w:szCs w:val="30"/>
          <w:highlight w:val="none"/>
          <w:u w:val="none"/>
          <w:lang w:val="en-US" w:eastAsia="zh-CN"/>
        </w:rPr>
        <w:t xml:space="preserve"> </w:t>
      </w:r>
      <w:r>
        <w:rPr>
          <w:rFonts w:hint="eastAsia" w:ascii="宋体" w:hAnsi="宋体" w:cs="宋体"/>
          <w:b/>
          <w:bCs/>
          <w:i w:val="0"/>
          <w:iCs w:val="0"/>
          <w:color w:val="auto"/>
          <w:sz w:val="30"/>
          <w:szCs w:val="30"/>
          <w:highlight w:val="none"/>
          <w:u w:val="none"/>
          <w:lang w:eastAsia="zh-CN"/>
        </w:rPr>
        <w:t>人</w:t>
      </w:r>
      <w:r>
        <w:rPr>
          <w:rFonts w:hint="eastAsia" w:ascii="宋体" w:hAnsi="宋体" w:eastAsia="宋体" w:cs="宋体"/>
          <w:b/>
          <w:bCs/>
          <w:i w:val="0"/>
          <w:iCs w:val="0"/>
          <w:color w:val="auto"/>
          <w:sz w:val="30"/>
          <w:szCs w:val="30"/>
          <w:highlight w:val="none"/>
          <w:u w:val="none"/>
        </w:rPr>
        <w:t>：</w:t>
      </w:r>
      <w:r>
        <w:rPr>
          <w:rFonts w:hint="eastAsia" w:ascii="宋体" w:hAnsi="宋体" w:cs="宋体"/>
          <w:b/>
          <w:bCs/>
          <w:i w:val="0"/>
          <w:iCs w:val="0"/>
          <w:color w:val="auto"/>
          <w:sz w:val="30"/>
          <w:szCs w:val="30"/>
          <w:highlight w:val="none"/>
          <w:u w:val="none"/>
          <w:lang w:eastAsia="zh-CN"/>
        </w:rPr>
        <w:t>上饶市城投能源环保有限公司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pacing w:val="4"/>
          <w:sz w:val="28"/>
          <w:szCs w:val="28"/>
          <w:highlight w:val="none"/>
          <w:u w:val="none"/>
          <w:lang w:val="en-US" w:eastAsia="zh-CN"/>
        </w:rPr>
      </w:pPr>
      <w:r>
        <w:rPr>
          <w:rFonts w:hint="eastAsia" w:ascii="宋体" w:hAnsi="宋体" w:eastAsia="宋体" w:cs="宋体"/>
          <w:b/>
          <w:bCs/>
          <w:i w:val="0"/>
          <w:iCs w:val="0"/>
          <w:color w:val="auto"/>
          <w:sz w:val="30"/>
          <w:szCs w:val="30"/>
          <w:highlight w:val="none"/>
          <w:u w:val="none"/>
        </w:rPr>
        <w:t>采购项目：</w:t>
      </w:r>
      <w:r>
        <w:rPr>
          <w:rFonts w:hint="eastAsia" w:ascii="宋体" w:hAnsi="宋体" w:cs="宋体"/>
          <w:b/>
          <w:bCs/>
          <w:i w:val="0"/>
          <w:iCs w:val="0"/>
          <w:color w:val="auto"/>
          <w:sz w:val="30"/>
          <w:szCs w:val="30"/>
          <w:highlight w:val="none"/>
          <w:u w:val="none"/>
          <w:lang w:eastAsia="zh-CN"/>
        </w:rPr>
        <w:t>上饶市城投能源环保有限公司(汽机)专业备件采购项目（</w:t>
      </w:r>
      <w:r>
        <w:rPr>
          <w:rFonts w:hint="eastAsia" w:ascii="宋体" w:hAnsi="宋体" w:cs="宋体"/>
          <w:b/>
          <w:bCs/>
          <w:i w:val="0"/>
          <w:iCs w:val="0"/>
          <w:color w:val="auto"/>
          <w:sz w:val="30"/>
          <w:szCs w:val="30"/>
          <w:highlight w:val="none"/>
          <w:u w:val="none"/>
          <w:lang w:val="en-US" w:eastAsia="zh-CN"/>
        </w:rPr>
        <w:t>第二次</w:t>
      </w:r>
      <w:r>
        <w:rPr>
          <w:rFonts w:hint="eastAsia" w:ascii="宋体" w:hAnsi="宋体" w:cs="宋体"/>
          <w:b/>
          <w:bCs/>
          <w:i w:val="0"/>
          <w:iCs w:val="0"/>
          <w:color w:val="auto"/>
          <w:sz w:val="30"/>
          <w:szCs w:val="30"/>
          <w:highlight w:val="none"/>
          <w:u w:val="none"/>
          <w:lang w:eastAsia="zh-CN"/>
        </w:rPr>
        <w:t>）</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30"/>
          <w:szCs w:val="30"/>
          <w:highlight w:val="none"/>
          <w:u w:val="none"/>
          <w:lang w:val="en-US" w:eastAsia="zh-CN"/>
        </w:rPr>
      </w:pPr>
      <w:r>
        <w:rPr>
          <w:rFonts w:hint="eastAsia" w:ascii="宋体" w:hAnsi="宋体" w:eastAsia="宋体" w:cs="宋体"/>
          <w:b/>
          <w:bCs/>
          <w:i w:val="0"/>
          <w:iCs w:val="0"/>
          <w:color w:val="auto"/>
          <w:sz w:val="30"/>
          <w:szCs w:val="30"/>
          <w:highlight w:val="none"/>
          <w:u w:val="none"/>
        </w:rPr>
        <w:t>采购编号：</w:t>
      </w:r>
      <w:r>
        <w:rPr>
          <w:rFonts w:hint="eastAsia" w:ascii="宋体" w:hAnsi="宋体" w:cs="宋体"/>
          <w:b/>
          <w:bCs/>
          <w:i w:val="0"/>
          <w:iCs w:val="0"/>
          <w:color w:val="auto"/>
          <w:sz w:val="30"/>
          <w:szCs w:val="30"/>
          <w:highlight w:val="none"/>
          <w:u w:val="none"/>
          <w:lang w:eastAsia="zh-CN"/>
        </w:rPr>
        <w:t>SRCYZB-2022-031-1</w:t>
      </w:r>
    </w:p>
    <w:p>
      <w:pPr>
        <w:pageBreakBefore w:val="0"/>
        <w:topLinePunct w:val="0"/>
        <w:bidi w:val="0"/>
        <w:spacing w:line="480" w:lineRule="auto"/>
        <w:ind w:left="0" w:leftChars="0" w:firstLine="641" w:firstLineChars="213"/>
        <w:jc w:val="left"/>
        <w:textAlignment w:val="auto"/>
        <w:outlineLvl w:val="9"/>
        <w:rPr>
          <w:rFonts w:hint="eastAsia" w:ascii="宋体" w:hAnsi="宋体" w:eastAsia="宋体" w:cs="宋体"/>
          <w:b/>
          <w:bCs/>
          <w:i w:val="0"/>
          <w:iCs w:val="0"/>
          <w:color w:val="auto"/>
          <w:sz w:val="28"/>
          <w:highlight w:val="none"/>
          <w:u w:val="none"/>
          <w:lang w:val="en-US" w:eastAsia="zh-CN"/>
        </w:rPr>
      </w:pPr>
      <w:r>
        <w:rPr>
          <w:rFonts w:hint="eastAsia" w:ascii="宋体" w:hAnsi="宋体" w:eastAsia="宋体" w:cs="宋体"/>
          <w:b/>
          <w:bCs/>
          <w:i w:val="0"/>
          <w:iCs w:val="0"/>
          <w:color w:val="auto"/>
          <w:sz w:val="30"/>
          <w:szCs w:val="30"/>
          <w:highlight w:val="none"/>
          <w:u w:val="none"/>
        </w:rPr>
        <w:t>采购代理：</w:t>
      </w:r>
      <w:r>
        <w:rPr>
          <w:rFonts w:hint="eastAsia" w:ascii="宋体" w:hAnsi="宋体" w:cs="宋体"/>
          <w:b/>
          <w:bCs/>
          <w:i w:val="0"/>
          <w:iCs w:val="0"/>
          <w:color w:val="auto"/>
          <w:sz w:val="30"/>
          <w:szCs w:val="30"/>
          <w:highlight w:val="none"/>
          <w:u w:val="none"/>
          <w:lang w:eastAsia="zh-CN"/>
        </w:rPr>
        <w:t>上饶市诚源招标代理有限公司</w:t>
      </w:r>
      <w:r>
        <w:rPr>
          <w:rFonts w:hint="eastAsia" w:ascii="宋体" w:hAnsi="宋体" w:eastAsia="宋体" w:cs="宋体"/>
          <w:b/>
          <w:bCs/>
          <w:i w:val="0"/>
          <w:iCs w:val="0"/>
          <w:color w:val="auto"/>
          <w:sz w:val="30"/>
          <w:szCs w:val="30"/>
          <w:highlight w:val="none"/>
          <w:u w:val="none"/>
          <w:lang w:val="en-US" w:eastAsia="zh-CN"/>
        </w:rPr>
        <w:t xml:space="preserve">   </w:t>
      </w:r>
    </w:p>
    <w:p>
      <w:pPr>
        <w:pageBreakBefore w:val="0"/>
        <w:topLinePunct w:val="0"/>
        <w:bidi w:val="0"/>
        <w:spacing w:line="480" w:lineRule="auto"/>
        <w:jc w:val="center"/>
        <w:textAlignment w:val="auto"/>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Style w:val="12"/>
        <w:outlineLvl w:val="9"/>
        <w:rPr>
          <w:rFonts w:hint="eastAsia" w:ascii="宋体" w:hAnsi="宋体" w:eastAsia="宋体" w:cs="宋体"/>
          <w:b/>
          <w:bCs/>
          <w:i w:val="0"/>
          <w:iCs w:val="0"/>
          <w:color w:val="auto"/>
          <w:sz w:val="28"/>
          <w:highlight w:val="none"/>
          <w:u w:val="none"/>
        </w:rPr>
      </w:pPr>
    </w:p>
    <w:p>
      <w:pPr>
        <w:pageBreakBefore w:val="0"/>
        <w:topLinePunct w:val="0"/>
        <w:bidi w:val="0"/>
        <w:spacing w:line="480" w:lineRule="auto"/>
        <w:jc w:val="center"/>
        <w:textAlignment w:val="auto"/>
        <w:outlineLvl w:val="9"/>
        <w:rPr>
          <w:rFonts w:hint="default" w:ascii="宋体" w:hAnsi="宋体" w:eastAsia="宋体" w:cs="宋体"/>
          <w:i w:val="0"/>
          <w:iCs w:val="0"/>
          <w:color w:val="auto"/>
          <w:highlight w:val="none"/>
          <w:u w:val="none"/>
          <w:lang w:val="en-US"/>
        </w:rPr>
      </w:pPr>
      <w:r>
        <w:rPr>
          <w:rFonts w:hint="eastAsia" w:ascii="宋体" w:hAnsi="宋体" w:cs="宋体"/>
          <w:b/>
          <w:bCs/>
          <w:i w:val="0"/>
          <w:iCs w:val="0"/>
          <w:color w:val="auto"/>
          <w:sz w:val="30"/>
          <w:szCs w:val="30"/>
          <w:highlight w:val="none"/>
          <w:u w:val="none"/>
          <w:lang w:val="en-US" w:eastAsia="zh-CN"/>
        </w:rPr>
        <w:t>中国·上饶</w:t>
      </w: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sectPr>
          <w:footerReference r:id="rId3" w:type="default"/>
          <w:pgSz w:w="11906" w:h="16838"/>
          <w:pgMar w:top="1440" w:right="1286" w:bottom="1440" w:left="1380" w:header="851" w:footer="992" w:gutter="0"/>
          <w:pgBorders>
            <w:top w:val="none" w:sz="0" w:space="0"/>
            <w:left w:val="none" w:sz="0" w:space="0"/>
            <w:bottom w:val="none" w:sz="0" w:space="0"/>
            <w:right w:val="none" w:sz="0" w:space="0"/>
          </w:pgBorders>
          <w:pgNumType w:fmt="numberInDash" w:start="1"/>
          <w:cols w:space="720" w:num="1"/>
          <w:rtlGutter w:val="0"/>
          <w:docGrid w:type="lines" w:linePitch="312" w:charSpace="0"/>
        </w:sectPr>
      </w:pPr>
    </w:p>
    <w:p>
      <w:pPr>
        <w:pageBreakBefore w:val="0"/>
        <w:topLinePunct w:val="0"/>
        <w:bidi w:val="0"/>
        <w:spacing w:line="0" w:lineRule="atLeast"/>
        <w:jc w:val="center"/>
        <w:textAlignment w:val="auto"/>
        <w:outlineLvl w:val="9"/>
        <w:rPr>
          <w:rFonts w:hint="eastAsia" w:ascii="宋体" w:hAnsi="宋体" w:eastAsia="宋体" w:cs="宋体"/>
          <w:i w:val="0"/>
          <w:iCs w:val="0"/>
          <w:color w:val="auto"/>
          <w:sz w:val="84"/>
          <w:szCs w:val="84"/>
          <w:highlight w:val="none"/>
        </w:rPr>
      </w:pPr>
      <w:r>
        <w:rPr>
          <w:rFonts w:hint="eastAsia" w:ascii="宋体" w:hAnsi="宋体" w:eastAsia="宋体" w:cs="宋体"/>
          <w:i w:val="0"/>
          <w:iCs w:val="0"/>
          <w:color w:val="auto"/>
          <w:sz w:val="84"/>
          <w:szCs w:val="84"/>
          <w:highlight w:val="none"/>
        </w:rPr>
        <w:t>目录</w:t>
      </w:r>
    </w:p>
    <w:p>
      <w:pPr>
        <w:pStyle w:val="3"/>
        <w:rPr>
          <w:rFonts w:hint="eastAsia" w:ascii="宋体" w:hAnsi="宋体" w:eastAsia="宋体" w:cs="宋体"/>
          <w:i w:val="0"/>
          <w:iCs w:val="0"/>
          <w:color w:val="auto"/>
          <w:sz w:val="84"/>
          <w:szCs w:val="84"/>
          <w:highlight w:val="none"/>
        </w:rPr>
      </w:pPr>
    </w:p>
    <w:p>
      <w:pPr>
        <w:pStyle w:val="3"/>
        <w:bidi w:val="0"/>
        <w:rPr>
          <w:rFonts w:hint="eastAsia"/>
        </w:rPr>
      </w:pPr>
    </w:p>
    <w:p>
      <w:pPr>
        <w:pStyle w:val="3"/>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第一部分.............................................................</w:t>
      </w:r>
      <w:r>
        <w:rPr>
          <w:rFonts w:hint="eastAsia"/>
          <w:b/>
          <w:bCs/>
          <w:sz w:val="21"/>
          <w:szCs w:val="21"/>
          <w:lang w:val="en-US" w:eastAsia="zh-CN"/>
        </w:rPr>
        <w:t>-3-</w:t>
      </w:r>
      <w:r>
        <w:rPr>
          <w:rFonts w:hint="eastAsia"/>
          <w:sz w:val="21"/>
          <w:szCs w:val="21"/>
          <w:lang w:val="en-US" w:eastAsia="zh-CN"/>
        </w:rPr>
        <w:t xml:space="preserve"> </w:t>
      </w:r>
      <w:r>
        <w:rPr>
          <w:rFonts w:hint="eastAsia"/>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第一章 </w:t>
      </w:r>
      <w:r>
        <w:rPr>
          <w:rFonts w:hint="eastAsia" w:ascii="宋体" w:hAnsi="宋体" w:eastAsia="宋体" w:cs="宋体"/>
          <w:kern w:val="2"/>
          <w:sz w:val="24"/>
          <w:szCs w:val="24"/>
          <w:lang w:val="en-US" w:eastAsia="zh-CN" w:bidi="zh-CN"/>
        </w:rPr>
        <w:t>投标邀请函</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-4-</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firstLine="480" w:firstLineChars="200"/>
        <w:textAlignment w:val="auto"/>
        <w:rPr>
          <w:rFonts w:hint="default" w:ascii="宋体" w:hAnsi="宋体" w:eastAsia="宋体" w:cs="宋体"/>
          <w:kern w:val="2"/>
          <w:sz w:val="24"/>
          <w:szCs w:val="24"/>
          <w:lang w:val="en-US" w:eastAsia="zh-CN" w:bidi="zh-CN"/>
        </w:rPr>
      </w:pPr>
      <w:r>
        <w:rPr>
          <w:rFonts w:hint="eastAsia" w:ascii="宋体" w:hAnsi="宋体" w:cs="宋体"/>
          <w:kern w:val="2"/>
          <w:sz w:val="24"/>
          <w:szCs w:val="24"/>
          <w:lang w:val="en-US" w:eastAsia="zh-CN" w:bidi="zh-CN"/>
        </w:rPr>
        <w:t xml:space="preserve">第二章 </w:t>
      </w:r>
      <w:r>
        <w:rPr>
          <w:rFonts w:hint="eastAsia" w:ascii="宋体" w:hAnsi="宋体" w:eastAsia="宋体" w:cs="宋体"/>
          <w:kern w:val="2"/>
          <w:sz w:val="24"/>
          <w:szCs w:val="24"/>
          <w:lang w:val="en-US" w:eastAsia="zh-CN" w:bidi="zh-CN"/>
        </w:rPr>
        <w:t>投标人须知及前附表</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-7-</w:t>
      </w:r>
    </w:p>
    <w:p>
      <w:pPr>
        <w:pStyle w:val="3"/>
        <w:keepNext w:val="0"/>
        <w:keepLines w:val="0"/>
        <w:pageBreakBefore w:val="0"/>
        <w:widowControl w:val="0"/>
        <w:kinsoku/>
        <w:wordWrap/>
        <w:overflowPunct/>
        <w:topLinePunct w:val="0"/>
        <w:autoSpaceDE/>
        <w:autoSpaceDN/>
        <w:bidi w:val="0"/>
        <w:adjustRightInd/>
        <w:snapToGrid/>
        <w:spacing w:line="640" w:lineRule="exact"/>
        <w:ind w:firstLine="480" w:firstLineChars="200"/>
        <w:textAlignment w:val="auto"/>
        <w:rPr>
          <w:rFonts w:hint="eastAsia"/>
          <w:lang w:val="en-US" w:eastAsia="zh-CN"/>
        </w:rPr>
      </w:pPr>
      <w:r>
        <w:rPr>
          <w:rFonts w:hint="eastAsia" w:ascii="宋体" w:hAnsi="宋体" w:eastAsia="宋体" w:cs="宋体"/>
          <w:kern w:val="2"/>
          <w:sz w:val="24"/>
          <w:szCs w:val="24"/>
          <w:lang w:val="en-US" w:eastAsia="zh-CN" w:bidi="zh-CN"/>
        </w:rPr>
        <w:t>第三章 技术参数及商务条款</w:t>
      </w:r>
      <w:r>
        <w:rPr>
          <w:rFonts w:hint="eastAsia" w:cs="宋体"/>
          <w:kern w:val="2"/>
          <w:sz w:val="24"/>
          <w:szCs w:val="24"/>
          <w:lang w:val="en-US" w:eastAsia="zh-CN" w:bidi="zh-CN"/>
        </w:rPr>
        <w:t>........................................</w:t>
      </w:r>
      <w:r>
        <w:rPr>
          <w:rFonts w:hint="eastAsia" w:cs="宋体"/>
          <w:b/>
          <w:bCs/>
          <w:kern w:val="2"/>
          <w:sz w:val="21"/>
          <w:szCs w:val="21"/>
          <w:lang w:val="en-US" w:eastAsia="zh-CN" w:bidi="zh-CN"/>
        </w:rPr>
        <w:t>-20-</w:t>
      </w:r>
    </w:p>
    <w:p>
      <w:pPr>
        <w:keepNext w:val="0"/>
        <w:keepLines w:val="0"/>
        <w:pageBreakBefore w:val="0"/>
        <w:widowControl/>
        <w:kinsoku/>
        <w:wordWrap/>
        <w:overflowPunct/>
        <w:topLinePunct w:val="0"/>
        <w:autoSpaceDE/>
        <w:autoSpaceDN/>
        <w:bidi w:val="0"/>
        <w:adjustRightInd/>
        <w:snapToGrid/>
        <w:spacing w:line="640" w:lineRule="exact"/>
        <w:jc w:val="both"/>
        <w:textAlignment w:val="auto"/>
        <w:outlineLvl w:val="1"/>
        <w:rPr>
          <w:rFonts w:hint="default"/>
          <w:lang w:val="en-US" w:eastAsia="zh-CN"/>
        </w:rPr>
      </w:pPr>
      <w:r>
        <w:rPr>
          <w:rFonts w:hint="eastAsia"/>
          <w:lang w:val="en-US" w:eastAsia="zh-CN"/>
        </w:rPr>
        <w:t xml:space="preserve">   </w:t>
      </w:r>
      <w:r>
        <w:rPr>
          <w:rFonts w:hint="eastAsia" w:ascii="宋体" w:hAnsi="宋体" w:eastAsia="宋体" w:cs="宋体"/>
          <w:kern w:val="2"/>
          <w:sz w:val="24"/>
          <w:szCs w:val="24"/>
          <w:lang w:val="en-US" w:eastAsia="zh-CN" w:bidi="zh-CN"/>
        </w:rPr>
        <w:t xml:space="preserve"> 第四章 </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kern w:val="2"/>
          <w:sz w:val="24"/>
          <w:szCs w:val="24"/>
          <w:lang w:val="en-US" w:eastAsia="zh-CN" w:bidi="zh-CN"/>
        </w:rPr>
        <w:t>拟签订的合同文本</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-36-</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textAlignment w:val="auto"/>
        <w:rPr>
          <w:rFonts w:hint="default"/>
          <w:lang w:val="en-US" w:eastAsia="zh-CN"/>
        </w:rPr>
      </w:pPr>
      <w:r>
        <w:rPr>
          <w:rFonts w:hint="eastAsia" w:ascii="宋体" w:hAnsi="宋体" w:eastAsia="宋体" w:cs="宋体"/>
          <w:kern w:val="2"/>
          <w:sz w:val="24"/>
          <w:szCs w:val="24"/>
          <w:lang w:val="en-US" w:eastAsia="zh-CN" w:bidi="zh-CN"/>
        </w:rPr>
        <w:t>第二部分</w:t>
      </w:r>
      <w:r>
        <w:rPr>
          <w:rFonts w:hint="eastAsia" w:ascii="宋体" w:hAnsi="宋体" w:cs="宋体"/>
          <w:kern w:val="2"/>
          <w:sz w:val="24"/>
          <w:szCs w:val="24"/>
          <w:lang w:val="en-US" w:eastAsia="zh-CN" w:bidi="zh-CN"/>
        </w:rPr>
        <w:t>.............................................................</w:t>
      </w:r>
      <w:r>
        <w:rPr>
          <w:rFonts w:hint="eastAsia" w:ascii="宋体" w:hAnsi="宋体" w:cs="宋体"/>
          <w:b/>
          <w:bCs/>
          <w:kern w:val="2"/>
          <w:sz w:val="21"/>
          <w:szCs w:val="21"/>
          <w:lang w:val="en-US" w:eastAsia="zh-CN" w:bidi="zh-CN"/>
        </w:rPr>
        <w:t>-38-</w:t>
      </w:r>
    </w:p>
    <w:p>
      <w:pPr>
        <w:pStyle w:val="3"/>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lang w:val="en-US" w:eastAsia="zh-CN"/>
        </w:rPr>
        <w:t>第三部分.............................................................</w:t>
      </w:r>
      <w:r>
        <w:rPr>
          <w:rFonts w:hint="eastAsia"/>
          <w:b/>
          <w:bCs/>
          <w:sz w:val="21"/>
          <w:szCs w:val="21"/>
          <w:lang w:val="en-US" w:eastAsia="zh-CN"/>
        </w:rPr>
        <w:t>-49-</w:t>
      </w:r>
    </w:p>
    <w:p>
      <w:pPr>
        <w:pageBreakBefore w:val="0"/>
        <w:topLinePunct w:val="0"/>
        <w:bidi w:val="0"/>
        <w:spacing w:line="720" w:lineRule="auto"/>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b/>
          <w:bCs/>
          <w:i w:val="0"/>
          <w:iCs w:val="0"/>
          <w:color w:val="auto"/>
          <w:kern w:val="0"/>
          <w:sz w:val="32"/>
          <w:szCs w:val="32"/>
          <w:highlight w:val="none"/>
        </w:r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sectPr>
          <w:pgSz w:w="11910" w:h="16840"/>
          <w:pgMar w:top="1440" w:right="620" w:bottom="1180" w:left="1240" w:header="850" w:footer="992" w:gutter="0"/>
          <w:pgNumType w:fmt="numberInDash"/>
          <w:cols w:space="720" w:num="1"/>
          <w:rtlGutter w:val="0"/>
        </w:sectPr>
      </w:pPr>
    </w:p>
    <w:p>
      <w:pPr>
        <w:pageBreakBefore w:val="0"/>
        <w:topLinePunct w:val="0"/>
        <w:bidi w:val="0"/>
        <w:spacing w:line="0" w:lineRule="atLeast"/>
        <w:jc w:val="center"/>
        <w:textAlignment w:val="auto"/>
        <w:outlineLvl w:val="0"/>
        <w:rPr>
          <w:rFonts w:hint="eastAsia" w:ascii="宋体" w:hAnsi="宋体" w:eastAsia="宋体" w:cs="宋体"/>
          <w:b/>
          <w:i w:val="0"/>
          <w:iCs w:val="0"/>
          <w:color w:val="auto"/>
          <w:sz w:val="84"/>
          <w:highlight w:val="none"/>
        </w:rPr>
      </w:pPr>
      <w:bookmarkStart w:id="0" w:name="_Toc12519"/>
      <w:r>
        <w:rPr>
          <w:rFonts w:hint="eastAsia" w:ascii="宋体" w:hAnsi="宋体" w:eastAsia="宋体" w:cs="宋体"/>
          <w:b/>
          <w:i w:val="0"/>
          <w:iCs w:val="0"/>
          <w:color w:val="auto"/>
          <w:sz w:val="84"/>
          <w:highlight w:val="none"/>
        </w:rPr>
        <w:t>第 一 部 分</w:t>
      </w:r>
      <w:bookmarkEnd w:id="0"/>
    </w:p>
    <w:p>
      <w:pPr>
        <w:pStyle w:val="3"/>
        <w:pageBreakBefore w:val="0"/>
        <w:topLinePunct w:val="0"/>
        <w:bidi w:val="0"/>
        <w:spacing w:line="0" w:lineRule="atLeast"/>
        <w:textAlignment w:val="auto"/>
        <w:outlineLvl w:val="9"/>
        <w:rPr>
          <w:rFonts w:hint="eastAsia" w:ascii="宋体" w:hAnsi="宋体" w:eastAsia="宋体" w:cs="宋体"/>
          <w:b/>
          <w:bCs/>
          <w:i w:val="0"/>
          <w:iCs w:val="0"/>
          <w:color w:val="auto"/>
          <w:sz w:val="84"/>
          <w:szCs w:val="84"/>
          <w:highlight w:val="none"/>
          <w:lang w:val="en-US"/>
        </w:rPr>
      </w:pPr>
    </w:p>
    <w:p>
      <w:pPr>
        <w:pStyle w:val="3"/>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招</w:t>
      </w:r>
    </w:p>
    <w:p>
      <w:pPr>
        <w:pStyle w:val="3"/>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3"/>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标</w:t>
      </w:r>
    </w:p>
    <w:p>
      <w:pPr>
        <w:pStyle w:val="3"/>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3"/>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文</w:t>
      </w:r>
    </w:p>
    <w:p>
      <w:pPr>
        <w:pStyle w:val="3"/>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p>
    <w:p>
      <w:pPr>
        <w:pStyle w:val="3"/>
        <w:pageBreakBefore w:val="0"/>
        <w:topLinePunct w:val="0"/>
        <w:bidi w:val="0"/>
        <w:spacing w:line="0" w:lineRule="atLeast"/>
        <w:jc w:val="center"/>
        <w:textAlignment w:val="auto"/>
        <w:outlineLvl w:val="9"/>
        <w:rPr>
          <w:rFonts w:hint="eastAsia" w:ascii="宋体" w:hAnsi="宋体" w:eastAsia="宋体" w:cs="宋体"/>
          <w:b/>
          <w:bCs/>
          <w:i w:val="0"/>
          <w:iCs w:val="0"/>
          <w:color w:val="auto"/>
          <w:sz w:val="84"/>
          <w:szCs w:val="84"/>
          <w:highlight w:val="none"/>
          <w:lang w:val="en-US"/>
        </w:rPr>
      </w:pPr>
      <w:r>
        <w:rPr>
          <w:rFonts w:hint="eastAsia" w:ascii="宋体" w:hAnsi="宋体" w:eastAsia="宋体" w:cs="宋体"/>
          <w:b/>
          <w:bCs/>
          <w:i w:val="0"/>
          <w:iCs w:val="0"/>
          <w:color w:val="auto"/>
          <w:sz w:val="84"/>
          <w:szCs w:val="84"/>
          <w:highlight w:val="none"/>
          <w:lang w:val="en-US"/>
        </w:rPr>
        <w:t>件</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ind w:right="344"/>
        <w:textAlignment w:val="auto"/>
        <w:outlineLvl w:val="9"/>
        <w:rPr>
          <w:rFonts w:hint="eastAsia" w:ascii="宋体" w:hAnsi="宋体" w:eastAsia="宋体" w:cs="宋体"/>
          <w:i w:val="0"/>
          <w:iCs w:val="0"/>
          <w:color w:val="auto"/>
          <w:highlight w:val="none"/>
        </w:rPr>
        <w:sectPr>
          <w:pgSz w:w="11910" w:h="16840"/>
          <w:pgMar w:top="1440" w:right="620" w:bottom="1180" w:left="1240" w:header="850" w:footer="992" w:gutter="0"/>
          <w:pgNumType w:fmt="numberInDash"/>
          <w:cols w:space="720" w:num="1"/>
          <w:rtlGutter w:val="0"/>
        </w:sectPr>
      </w:pPr>
    </w:p>
    <w:p>
      <w:pPr>
        <w:pageBreakBefore w:val="0"/>
        <w:numPr>
          <w:ilvl w:val="0"/>
          <w:numId w:val="2"/>
        </w:numPr>
        <w:topLinePunct w:val="0"/>
        <w:bidi w:val="0"/>
        <w:spacing w:line="0" w:lineRule="atLeast"/>
        <w:ind w:right="344"/>
        <w:jc w:val="center"/>
        <w:textAlignment w:val="auto"/>
        <w:outlineLvl w:val="1"/>
        <w:rPr>
          <w:rFonts w:hint="eastAsia" w:ascii="宋体" w:hAnsi="宋体" w:eastAsia="宋体" w:cs="宋体"/>
          <w:b/>
          <w:bCs/>
          <w:i w:val="0"/>
          <w:iCs w:val="0"/>
          <w:color w:val="auto"/>
          <w:sz w:val="30"/>
          <w:szCs w:val="30"/>
          <w:highlight w:val="none"/>
        </w:rPr>
      </w:pPr>
      <w:bookmarkStart w:id="1" w:name="_Toc13819"/>
      <w:r>
        <w:rPr>
          <w:rFonts w:hint="eastAsia" w:ascii="宋体" w:hAnsi="宋体" w:eastAsia="宋体" w:cs="宋体"/>
          <w:b/>
          <w:bCs/>
          <w:i w:val="0"/>
          <w:iCs w:val="0"/>
          <w:color w:val="auto"/>
          <w:sz w:val="30"/>
          <w:szCs w:val="30"/>
          <w:highlight w:val="none"/>
        </w:rPr>
        <w:t>投标邀请函</w:t>
      </w:r>
      <w:bookmarkEnd w:id="1"/>
    </w:p>
    <w:p>
      <w:pPr>
        <w:widowControl w:val="0"/>
        <w:numPr>
          <w:ilvl w:val="0"/>
          <w:numId w:val="0"/>
        </w:numPr>
        <w:jc w:val="both"/>
        <w:outlineLvl w:val="9"/>
        <w:rPr>
          <w:rFonts w:hint="eastAsia"/>
          <w:color w:val="auto"/>
          <w:highlight w:val="none"/>
        </w:rPr>
      </w:pPr>
    </w:p>
    <w:p>
      <w:pPr>
        <w:pageBreakBefore w:val="0"/>
        <w:numPr>
          <w:ilvl w:val="0"/>
          <w:numId w:val="0"/>
        </w:numPr>
        <w:kinsoku/>
        <w:wordWrap/>
        <w:overflowPunct/>
        <w:topLinePunct w:val="0"/>
        <w:autoSpaceDE/>
        <w:autoSpaceDN/>
        <w:bidi w:val="0"/>
        <w:adjustRightInd/>
        <w:snapToGrid/>
        <w:spacing w:line="320" w:lineRule="exact"/>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bookmarkStart w:id="2" w:name="_Toc24570"/>
      <w:r>
        <w:rPr>
          <w:rFonts w:hint="eastAsia" w:ascii="宋体" w:hAnsi="宋体" w:eastAsia="宋体" w:cs="宋体"/>
          <w:b/>
          <w:bCs/>
          <w:i w:val="0"/>
          <w:iCs w:val="0"/>
          <w:caps w:val="0"/>
          <w:color w:val="auto"/>
          <w:spacing w:val="0"/>
          <w:sz w:val="24"/>
          <w:szCs w:val="24"/>
          <w:highlight w:val="none"/>
          <w:shd w:val="clear" w:color="auto" w:fill="FFFFFF"/>
          <w:lang w:val="en-US" w:eastAsia="zh-CN"/>
        </w:rPr>
        <w:t>一、</w:t>
      </w:r>
      <w:r>
        <w:rPr>
          <w:rFonts w:hint="eastAsia" w:ascii="宋体" w:hAnsi="宋体" w:cs="宋体"/>
          <w:b/>
          <w:bCs/>
          <w:i w:val="0"/>
          <w:iCs w:val="0"/>
          <w:caps w:val="0"/>
          <w:color w:val="auto"/>
          <w:spacing w:val="0"/>
          <w:sz w:val="24"/>
          <w:szCs w:val="24"/>
          <w:highlight w:val="none"/>
          <w:shd w:val="clear" w:color="auto" w:fill="FFFFFF"/>
          <w:lang w:val="en-US" w:eastAsia="zh-CN"/>
        </w:rPr>
        <w:t>项目概况</w:t>
      </w:r>
    </w:p>
    <w:p>
      <w:pPr>
        <w:keepNext/>
        <w:keepLines/>
        <w:pageBreakBefore w:val="0"/>
        <w:widowControl w:val="0"/>
        <w:numPr>
          <w:ilvl w:val="0"/>
          <w:numId w:val="0"/>
        </w:numPr>
        <w:kinsoku w:val="0"/>
        <w:wordWrap w:val="0"/>
        <w:overflowPunct/>
        <w:topLinePunct/>
        <w:autoSpaceDE/>
        <w:autoSpaceDN/>
        <w:bidi w:val="0"/>
        <w:adjustRightInd/>
        <w:snapToGrid/>
        <w:spacing w:line="320" w:lineRule="exact"/>
        <w:ind w:firstLine="480" w:firstLineChars="200"/>
        <w:jc w:val="left"/>
        <w:textAlignment w:val="auto"/>
        <w:outlineLvl w:val="9"/>
        <w:rPr>
          <w:rFonts w:hint="eastAsia" w:ascii="宋体" w:hAnsi="宋体" w:eastAsia="宋体" w:cs="宋体"/>
          <w:b w:val="0"/>
          <w:color w:val="auto"/>
          <w:sz w:val="24"/>
          <w:szCs w:val="24"/>
          <w:highlight w:val="none"/>
        </w:rPr>
      </w:pPr>
      <w:r>
        <w:rPr>
          <w:rFonts w:hint="eastAsia" w:ascii="宋体" w:hAnsi="宋体" w:cs="宋体"/>
          <w:b w:val="0"/>
          <w:color w:val="auto"/>
          <w:sz w:val="24"/>
          <w:szCs w:val="24"/>
          <w:highlight w:val="none"/>
          <w:lang w:eastAsia="zh-CN"/>
        </w:rPr>
        <w:t>上饶市城投能源环保有限公司(汽机)专业备件采购项目（</w:t>
      </w:r>
      <w:r>
        <w:rPr>
          <w:rFonts w:hint="eastAsia" w:ascii="宋体" w:hAnsi="宋体" w:cs="宋体"/>
          <w:b w:val="0"/>
          <w:color w:val="auto"/>
          <w:sz w:val="24"/>
          <w:szCs w:val="24"/>
          <w:highlight w:val="none"/>
          <w:lang w:val="en-US" w:eastAsia="zh-CN"/>
        </w:rPr>
        <w:t>第二次</w:t>
      </w:r>
      <w:r>
        <w:rPr>
          <w:rFonts w:hint="eastAsia" w:ascii="宋体" w:hAnsi="宋体" w:cs="宋体"/>
          <w:b w:val="0"/>
          <w:color w:val="auto"/>
          <w:sz w:val="24"/>
          <w:szCs w:val="24"/>
          <w:highlight w:val="none"/>
          <w:lang w:eastAsia="zh-CN"/>
        </w:rPr>
        <w:t>）</w:t>
      </w:r>
      <w:r>
        <w:rPr>
          <w:rFonts w:hint="eastAsia" w:ascii="宋体" w:hAnsi="宋体" w:eastAsia="宋体" w:cs="宋体"/>
          <w:b w:val="0"/>
          <w:color w:val="auto"/>
          <w:sz w:val="24"/>
          <w:szCs w:val="24"/>
          <w:highlight w:val="none"/>
        </w:rPr>
        <w:t>的潜在投标人应在</w:t>
      </w:r>
      <w:r>
        <w:rPr>
          <w:rFonts w:hint="eastAsia" w:ascii="宋体" w:hAnsi="宋体" w:eastAsia="宋体" w:cs="宋体"/>
          <w:b w:val="0"/>
          <w:color w:val="auto"/>
          <w:sz w:val="24"/>
          <w:szCs w:val="24"/>
          <w:highlight w:val="none"/>
          <w:lang w:val="en-US" w:eastAsia="zh-CN"/>
        </w:rPr>
        <w:t>阳光采购平台（http://www.jx.ygcgfw.com）</w:t>
      </w:r>
      <w:r>
        <w:rPr>
          <w:rFonts w:hint="eastAsia" w:ascii="宋体" w:hAnsi="宋体" w:eastAsia="宋体" w:cs="宋体"/>
          <w:b w:val="0"/>
          <w:color w:val="auto"/>
          <w:sz w:val="24"/>
          <w:szCs w:val="24"/>
          <w:highlight w:val="none"/>
        </w:rPr>
        <w:t>获取招标文件，并于</w:t>
      </w:r>
      <w:r>
        <w:rPr>
          <w:rFonts w:hint="eastAsia" w:ascii="宋体" w:hAnsi="宋体" w:cs="宋体"/>
          <w:b w:val="0"/>
          <w:color w:val="auto"/>
          <w:sz w:val="24"/>
          <w:szCs w:val="24"/>
          <w:highlight w:val="none"/>
          <w:u w:val="none"/>
          <w:lang w:eastAsia="zh-CN"/>
        </w:rPr>
        <w:t>202</w:t>
      </w:r>
      <w:r>
        <w:rPr>
          <w:rFonts w:hint="eastAsia" w:ascii="宋体" w:hAnsi="宋体" w:cs="宋体"/>
          <w:b w:val="0"/>
          <w:color w:val="auto"/>
          <w:sz w:val="24"/>
          <w:szCs w:val="24"/>
          <w:highlight w:val="none"/>
          <w:u w:val="none"/>
          <w:lang w:val="en-US" w:eastAsia="zh-CN"/>
        </w:rPr>
        <w:t>3</w:t>
      </w:r>
      <w:r>
        <w:rPr>
          <w:rFonts w:hint="eastAsia" w:ascii="宋体" w:hAnsi="宋体" w:eastAsia="宋体" w:cs="宋体"/>
          <w:b w:val="0"/>
          <w:color w:val="auto"/>
          <w:sz w:val="24"/>
          <w:szCs w:val="24"/>
          <w:highlight w:val="none"/>
          <w:u w:val="none"/>
          <w:lang w:eastAsia="zh-CN"/>
        </w:rPr>
        <w:t>年</w:t>
      </w:r>
      <w:r>
        <w:rPr>
          <w:rFonts w:hint="eastAsia" w:ascii="宋体" w:hAnsi="宋体" w:cs="宋体"/>
          <w:b w:val="0"/>
          <w:color w:val="auto"/>
          <w:sz w:val="24"/>
          <w:szCs w:val="24"/>
          <w:highlight w:val="none"/>
          <w:u w:val="single"/>
          <w:lang w:val="en-US" w:eastAsia="zh-CN"/>
        </w:rPr>
        <w:t xml:space="preserve"> 2 </w:t>
      </w:r>
      <w:r>
        <w:rPr>
          <w:rFonts w:hint="eastAsia" w:ascii="宋体" w:hAnsi="宋体" w:eastAsia="宋体" w:cs="宋体"/>
          <w:b w:val="0"/>
          <w:color w:val="auto"/>
          <w:sz w:val="24"/>
          <w:szCs w:val="24"/>
          <w:highlight w:val="none"/>
          <w:u w:val="none"/>
          <w:lang w:eastAsia="zh-CN"/>
        </w:rPr>
        <w:t>月</w:t>
      </w:r>
      <w:r>
        <w:rPr>
          <w:rFonts w:hint="eastAsia" w:ascii="宋体" w:hAnsi="宋体" w:cs="宋体"/>
          <w:b w:val="0"/>
          <w:color w:val="auto"/>
          <w:sz w:val="24"/>
          <w:szCs w:val="24"/>
          <w:highlight w:val="none"/>
          <w:u w:val="single"/>
          <w:lang w:val="en-US" w:eastAsia="zh-CN"/>
        </w:rPr>
        <w:t xml:space="preserve"> 7</w:t>
      </w:r>
      <w:r>
        <w:rPr>
          <w:rFonts w:hint="eastAsia" w:ascii="宋体" w:hAnsi="宋体" w:eastAsia="宋体" w:cs="宋体"/>
          <w:b w:val="0"/>
          <w:color w:val="auto"/>
          <w:sz w:val="24"/>
          <w:szCs w:val="24"/>
          <w:highlight w:val="none"/>
          <w:u w:val="none"/>
          <w:lang w:eastAsia="zh-CN"/>
        </w:rPr>
        <w:t>日</w:t>
      </w:r>
      <w:r>
        <w:rPr>
          <w:rFonts w:hint="eastAsia" w:ascii="宋体" w:hAnsi="宋体" w:cs="宋体"/>
          <w:b w:val="0"/>
          <w:color w:val="auto"/>
          <w:sz w:val="24"/>
          <w:szCs w:val="24"/>
          <w:highlight w:val="none"/>
          <w:u w:val="single"/>
          <w:lang w:val="en-US" w:eastAsia="zh-CN"/>
        </w:rPr>
        <w:t xml:space="preserve"> 9 </w:t>
      </w:r>
      <w:r>
        <w:rPr>
          <w:rFonts w:hint="eastAsia" w:ascii="宋体" w:hAnsi="宋体" w:eastAsia="宋体" w:cs="宋体"/>
          <w:b w:val="0"/>
          <w:color w:val="auto"/>
          <w:sz w:val="24"/>
          <w:szCs w:val="24"/>
          <w:highlight w:val="none"/>
          <w:lang w:eastAsia="zh-CN"/>
        </w:rPr>
        <w:t>点</w:t>
      </w:r>
      <w:r>
        <w:rPr>
          <w:rFonts w:hint="eastAsia" w:ascii="宋体" w:hAnsi="宋体" w:eastAsia="宋体" w:cs="宋体"/>
          <w:b w:val="0"/>
          <w:color w:val="auto"/>
          <w:sz w:val="24"/>
          <w:szCs w:val="24"/>
          <w:highlight w:val="none"/>
          <w:lang w:val="en-US" w:eastAsia="zh-CN"/>
        </w:rPr>
        <w:t>00</w:t>
      </w:r>
      <w:r>
        <w:rPr>
          <w:rFonts w:hint="eastAsia" w:ascii="宋体" w:hAnsi="宋体" w:eastAsia="宋体" w:cs="宋体"/>
          <w:b w:val="0"/>
          <w:color w:val="auto"/>
          <w:sz w:val="24"/>
          <w:szCs w:val="24"/>
          <w:highlight w:val="none"/>
          <w:lang w:eastAsia="zh-CN"/>
        </w:rPr>
        <w:t>分</w:t>
      </w:r>
      <w:r>
        <w:rPr>
          <w:rFonts w:hint="eastAsia" w:ascii="宋体" w:hAnsi="宋体" w:eastAsia="宋体" w:cs="宋体"/>
          <w:b w:val="0"/>
          <w:color w:val="auto"/>
          <w:sz w:val="24"/>
          <w:szCs w:val="24"/>
          <w:highlight w:val="none"/>
        </w:rPr>
        <w:t>（北京时间）前</w:t>
      </w:r>
      <w:r>
        <w:rPr>
          <w:rFonts w:hint="eastAsia" w:ascii="宋体" w:hAnsi="宋体" w:cs="宋体"/>
          <w:b w:val="0"/>
          <w:color w:val="auto"/>
          <w:sz w:val="24"/>
          <w:szCs w:val="24"/>
          <w:highlight w:val="none"/>
          <w:lang w:val="en-US" w:eastAsia="zh-CN"/>
        </w:rPr>
        <w:t>在</w:t>
      </w:r>
      <w:r>
        <w:rPr>
          <w:rFonts w:hint="eastAsia" w:ascii="宋体" w:hAnsi="宋体" w:eastAsia="宋体" w:cs="宋体"/>
          <w:color w:val="333333"/>
          <w:sz w:val="24"/>
          <w:szCs w:val="24"/>
        </w:rPr>
        <w:t>上饶市阳光采购服务平台（上饶大道青蓝国际西北侧约100米上饶天恒汽车隔壁1号楼3楼）</w:t>
      </w:r>
      <w:r>
        <w:rPr>
          <w:rFonts w:hint="eastAsia" w:ascii="宋体" w:hAnsi="宋体" w:eastAsia="宋体" w:cs="宋体"/>
          <w:b w:val="0"/>
          <w:color w:val="auto"/>
          <w:sz w:val="24"/>
          <w:szCs w:val="24"/>
          <w:highlight w:val="none"/>
        </w:rPr>
        <w:t>递交投标文件。</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jc w:val="both"/>
        <w:textAlignment w:val="auto"/>
        <w:outlineLvl w:val="9"/>
        <w:rPr>
          <w:rFonts w:hint="default" w:ascii="宋体" w:hAnsi="宋体" w:eastAsia="宋体" w:cs="宋体"/>
          <w:b/>
          <w:bCs/>
          <w:i w:val="0"/>
          <w:iCs w:val="0"/>
          <w:caps w:val="0"/>
          <w:color w:val="auto"/>
          <w:spacing w:val="0"/>
          <w:sz w:val="24"/>
          <w:szCs w:val="24"/>
          <w:highlight w:val="none"/>
          <w:shd w:val="clear" w:color="auto" w:fill="FFFFFF"/>
          <w:lang w:val="en-US" w:eastAsia="zh-CN"/>
        </w:rPr>
      </w:pPr>
      <w:r>
        <w:rPr>
          <w:rFonts w:hint="eastAsia" w:ascii="宋体" w:hAnsi="宋体" w:cs="宋体"/>
          <w:b/>
          <w:bCs/>
          <w:i w:val="0"/>
          <w:iCs w:val="0"/>
          <w:caps w:val="0"/>
          <w:color w:val="auto"/>
          <w:spacing w:val="0"/>
          <w:sz w:val="24"/>
          <w:szCs w:val="24"/>
          <w:highlight w:val="none"/>
          <w:shd w:val="clear" w:color="auto" w:fill="FFFFFF"/>
          <w:lang w:val="en-US" w:eastAsia="zh-CN"/>
        </w:rPr>
        <w:t>二、</w:t>
      </w:r>
      <w:r>
        <w:rPr>
          <w:rFonts w:hint="eastAsia" w:ascii="宋体" w:hAnsi="宋体" w:eastAsia="宋体" w:cs="宋体"/>
          <w:b/>
          <w:bCs/>
          <w:i w:val="0"/>
          <w:iCs w:val="0"/>
          <w:caps w:val="0"/>
          <w:color w:val="auto"/>
          <w:spacing w:val="0"/>
          <w:sz w:val="24"/>
          <w:szCs w:val="24"/>
          <w:highlight w:val="none"/>
          <w:shd w:val="clear" w:color="auto" w:fill="FFFFFF"/>
        </w:rPr>
        <w:t>项目</w:t>
      </w:r>
      <w:r>
        <w:rPr>
          <w:rFonts w:hint="eastAsia" w:ascii="宋体" w:hAnsi="宋体" w:cs="宋体"/>
          <w:b/>
          <w:bCs/>
          <w:i w:val="0"/>
          <w:iCs w:val="0"/>
          <w:caps w:val="0"/>
          <w:color w:val="auto"/>
          <w:spacing w:val="0"/>
          <w:sz w:val="24"/>
          <w:szCs w:val="24"/>
          <w:highlight w:val="none"/>
          <w:shd w:val="clear" w:color="auto" w:fill="FFFFFF"/>
          <w:lang w:val="en-US" w:eastAsia="zh-CN"/>
        </w:rPr>
        <w:t>基本情况</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zh-CN" w:eastAsia="zh-CN" w:bidi="ar"/>
        </w:rPr>
      </w:pPr>
      <w:r>
        <w:rPr>
          <w:rFonts w:hint="eastAsia" w:ascii="宋体" w:hAnsi="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val="zh-CN" w:eastAsia="zh-CN" w:bidi="ar"/>
        </w:rPr>
        <w:t>项目名称：</w:t>
      </w:r>
      <w:r>
        <w:rPr>
          <w:rFonts w:hint="eastAsia" w:ascii="宋体" w:hAnsi="宋体" w:cs="宋体"/>
          <w:color w:val="auto"/>
          <w:kern w:val="0"/>
          <w:sz w:val="24"/>
          <w:szCs w:val="24"/>
          <w:highlight w:val="none"/>
          <w:lang w:val="zh-CN" w:eastAsia="zh-CN" w:bidi="ar"/>
        </w:rPr>
        <w:t>上饶市城投能源环保有限公司(汽机)专业备件采购项目</w:t>
      </w:r>
      <w:r>
        <w:rPr>
          <w:rFonts w:hint="eastAsia" w:ascii="宋体" w:hAnsi="宋体" w:cs="宋体"/>
          <w:b w:val="0"/>
          <w:color w:val="auto"/>
          <w:sz w:val="24"/>
          <w:szCs w:val="24"/>
          <w:highlight w:val="none"/>
          <w:lang w:eastAsia="zh-CN"/>
        </w:rPr>
        <w:t>（</w:t>
      </w:r>
      <w:r>
        <w:rPr>
          <w:rFonts w:hint="eastAsia" w:ascii="宋体" w:hAnsi="宋体" w:cs="宋体"/>
          <w:b w:val="0"/>
          <w:color w:val="auto"/>
          <w:sz w:val="24"/>
          <w:szCs w:val="24"/>
          <w:highlight w:val="none"/>
          <w:lang w:val="en-US" w:eastAsia="zh-CN"/>
        </w:rPr>
        <w:t>第二次</w:t>
      </w:r>
      <w:r>
        <w:rPr>
          <w:rFonts w:hint="eastAsia" w:ascii="宋体" w:hAnsi="宋体" w:cs="宋体"/>
          <w:b w:val="0"/>
          <w:color w:val="auto"/>
          <w:sz w:val="24"/>
          <w:szCs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r>
        <w:rPr>
          <w:rFonts w:hint="eastAsia" w:cs="宋体"/>
          <w:color w:val="auto"/>
          <w:kern w:val="0"/>
          <w:sz w:val="24"/>
          <w:szCs w:val="24"/>
          <w:highlight w:val="none"/>
          <w:lang w:val="en-US" w:eastAsia="zh-CN" w:bidi="ar"/>
        </w:rPr>
        <w:t>项目类别:货物类</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3、采购方式：公开招标</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default"/>
          <w:lang w:val="en-US" w:eastAsia="zh-CN"/>
        </w:rPr>
      </w:pPr>
      <w:r>
        <w:rPr>
          <w:rFonts w:hint="eastAsia" w:ascii="宋体" w:hAnsi="宋体" w:cs="宋体"/>
          <w:color w:val="auto"/>
          <w:kern w:val="0"/>
          <w:sz w:val="24"/>
          <w:szCs w:val="24"/>
          <w:highlight w:val="none"/>
          <w:lang w:val="en-US" w:eastAsia="zh-CN" w:bidi="ar"/>
        </w:rPr>
        <w:t>4、采购内容：</w:t>
      </w:r>
      <w:r>
        <w:rPr>
          <w:rFonts w:hint="eastAsia" w:ascii="宋体" w:hAnsi="宋体" w:cs="宋体"/>
          <w:color w:val="auto"/>
          <w:kern w:val="0"/>
          <w:sz w:val="24"/>
          <w:szCs w:val="24"/>
          <w:highlight w:val="none"/>
          <w:lang w:val="zh-CN" w:eastAsia="zh-CN" w:bidi="ar"/>
        </w:rPr>
        <w:t>上饶市城投能源环保有限公司(汽机)专业备件采购项目</w:t>
      </w:r>
      <w:r>
        <w:rPr>
          <w:rFonts w:hint="eastAsia" w:ascii="宋体" w:hAnsi="宋体" w:cs="宋体"/>
          <w:b w:val="0"/>
          <w:color w:val="auto"/>
          <w:sz w:val="24"/>
          <w:szCs w:val="24"/>
          <w:highlight w:val="none"/>
          <w:lang w:eastAsia="zh-CN"/>
        </w:rPr>
        <w:t>（</w:t>
      </w:r>
      <w:r>
        <w:rPr>
          <w:rFonts w:hint="eastAsia" w:ascii="宋体" w:hAnsi="宋体" w:cs="宋体"/>
          <w:b w:val="0"/>
          <w:color w:val="auto"/>
          <w:sz w:val="24"/>
          <w:szCs w:val="24"/>
          <w:highlight w:val="none"/>
          <w:lang w:val="en-US" w:eastAsia="zh-CN"/>
        </w:rPr>
        <w:t>第二次</w:t>
      </w:r>
      <w:r>
        <w:rPr>
          <w:rFonts w:hint="eastAsia" w:ascii="宋体" w:hAnsi="宋体" w:cs="宋体"/>
          <w:b w:val="0"/>
          <w:color w:val="auto"/>
          <w:sz w:val="24"/>
          <w:szCs w:val="24"/>
          <w:highlight w:val="none"/>
          <w:lang w:eastAsia="zh-CN"/>
        </w:rPr>
        <w:t>）</w:t>
      </w:r>
      <w:r>
        <w:rPr>
          <w:rFonts w:hint="eastAsia" w:ascii="宋体" w:hAnsi="宋体" w:cs="宋体"/>
          <w:color w:val="auto"/>
          <w:kern w:val="0"/>
          <w:sz w:val="24"/>
          <w:szCs w:val="24"/>
          <w:highlight w:val="none"/>
          <w:lang w:val="zh-CN" w:eastAsia="zh-CN" w:bidi="ar"/>
        </w:rPr>
        <w:t>（</w:t>
      </w:r>
      <w:r>
        <w:rPr>
          <w:rFonts w:hint="eastAsia" w:ascii="宋体" w:hAnsi="宋体" w:cs="宋体"/>
          <w:color w:val="auto"/>
          <w:kern w:val="0"/>
          <w:sz w:val="24"/>
          <w:szCs w:val="24"/>
          <w:highlight w:val="none"/>
          <w:lang w:val="en-US" w:eastAsia="zh-CN" w:bidi="ar"/>
        </w:rPr>
        <w:t>其他内容详见采购文件</w:t>
      </w:r>
      <w:r>
        <w:rPr>
          <w:rFonts w:hint="eastAsia" w:ascii="宋体" w:hAnsi="宋体" w:cs="宋体"/>
          <w:color w:val="auto"/>
          <w:kern w:val="0"/>
          <w:sz w:val="24"/>
          <w:szCs w:val="24"/>
          <w:highlight w:val="none"/>
          <w:lang w:val="zh-CN"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ind w:right="-105" w:rightChars="-50" w:firstLine="480" w:firstLineChars="200"/>
        <w:jc w:val="both"/>
        <w:textAlignment w:val="auto"/>
        <w:outlineLvl w:val="9"/>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val="zh-CN" w:eastAsia="zh-CN" w:bidi="ar"/>
        </w:rPr>
        <w:t>预算金额：</w:t>
      </w:r>
      <w:r>
        <w:rPr>
          <w:rFonts w:hint="eastAsia" w:ascii="宋体" w:hAnsi="宋体" w:eastAsia="宋体" w:cs="宋体"/>
          <w:color w:val="auto"/>
          <w:kern w:val="0"/>
          <w:sz w:val="24"/>
          <w:szCs w:val="24"/>
          <w:highlight w:val="none"/>
          <w:lang w:val="en-US" w:eastAsia="zh-CN" w:bidi="ar"/>
        </w:rPr>
        <w:t>单价合计金额：1547703元(详见清单)；两年供货金额：约160万元。</w:t>
      </w:r>
    </w:p>
    <w:p>
      <w:pPr>
        <w:keepNext w:val="0"/>
        <w:keepLines w:val="0"/>
        <w:pageBreakBefore w:val="0"/>
        <w:widowControl/>
        <w:kinsoku/>
        <w:wordWrap/>
        <w:overflowPunct/>
        <w:topLinePunct w:val="0"/>
        <w:autoSpaceDE/>
        <w:autoSpaceDN/>
        <w:bidi w:val="0"/>
        <w:adjustRightInd/>
        <w:snapToGrid/>
        <w:spacing w:line="320" w:lineRule="exact"/>
        <w:ind w:right="-105" w:rightChars="-50" w:firstLine="480" w:firstLineChars="200"/>
        <w:jc w:val="left"/>
        <w:textAlignment w:val="auto"/>
        <w:outlineLvl w:val="9"/>
        <w:rPr>
          <w:rFonts w:hint="default"/>
          <w:color w:val="auto"/>
          <w:highlight w:val="none"/>
          <w:lang w:val="en-US" w:eastAsia="zh-CN"/>
        </w:rPr>
      </w:pPr>
      <w:r>
        <w:rPr>
          <w:rFonts w:hint="eastAsia" w:ascii="宋体" w:hAnsi="宋体" w:cs="宋体"/>
          <w:color w:val="auto"/>
          <w:kern w:val="0"/>
          <w:sz w:val="24"/>
          <w:szCs w:val="24"/>
          <w:highlight w:val="none"/>
          <w:lang w:val="en-US" w:eastAsia="zh-CN" w:bidi="ar"/>
        </w:rPr>
        <w:t>（</w:t>
      </w:r>
      <w:r>
        <w:rPr>
          <w:rFonts w:hint="eastAsia" w:ascii="宋体" w:hAnsi="宋体" w:cs="宋体"/>
          <w:b/>
          <w:bCs/>
          <w:color w:val="auto"/>
          <w:kern w:val="0"/>
          <w:sz w:val="24"/>
          <w:szCs w:val="24"/>
          <w:highlight w:val="none"/>
          <w:lang w:val="en-US" w:eastAsia="zh-CN" w:bidi="ar"/>
        </w:rPr>
        <w:t>注：1、</w:t>
      </w:r>
      <w:r>
        <w:rPr>
          <w:rFonts w:hint="eastAsia" w:ascii="宋体" w:hAnsi="宋体" w:cs="宋体"/>
          <w:b/>
          <w:bCs/>
          <w:kern w:val="0"/>
          <w:sz w:val="24"/>
          <w:lang w:bidi="ar"/>
        </w:rPr>
        <w:t>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r>
        <w:rPr>
          <w:rFonts w:hint="eastAsia" w:ascii="宋体" w:hAnsi="宋体" w:cs="宋体"/>
          <w:b/>
          <w:bCs/>
          <w:kern w:val="0"/>
          <w:sz w:val="24"/>
          <w:lang w:eastAsia="zh-CN" w:bidi="ar"/>
        </w:rPr>
        <w:t>。</w:t>
      </w:r>
      <w:r>
        <w:rPr>
          <w:rFonts w:hint="eastAsia" w:ascii="宋体" w:hAnsi="宋体" w:cs="宋体"/>
          <w:b/>
          <w:bCs/>
          <w:kern w:val="0"/>
          <w:sz w:val="24"/>
          <w:lang w:val="en-US" w:eastAsia="zh-CN" w:bidi="ar"/>
        </w:rPr>
        <w:t>2、本</w:t>
      </w:r>
      <w:r>
        <w:rPr>
          <w:rFonts w:hint="eastAsia" w:ascii="宋体" w:hAnsi="宋体" w:cs="宋体"/>
          <w:b/>
          <w:bCs/>
          <w:color w:val="auto"/>
          <w:kern w:val="0"/>
          <w:sz w:val="24"/>
          <w:szCs w:val="24"/>
          <w:highlight w:val="none"/>
          <w:lang w:val="en-US" w:eastAsia="zh-CN" w:bidi="ar"/>
        </w:rPr>
        <w:t>报价包含保养费、材料费、运输费、起吊费、验收费、保险费、管理费、利润、退货费、税金等一切费用。</w:t>
      </w:r>
      <w:r>
        <w:rPr>
          <w:rFonts w:hint="eastAsia" w:ascii="宋体" w:hAnsi="宋体" w:cs="宋体"/>
          <w:color w:val="auto"/>
          <w:kern w:val="0"/>
          <w:sz w:val="24"/>
          <w:szCs w:val="24"/>
          <w:highlight w:val="none"/>
          <w:lang w:val="en-US" w:eastAsia="zh-CN" w:bidi="ar"/>
        </w:rPr>
        <w:t>）</w:t>
      </w:r>
    </w:p>
    <w:p>
      <w:pPr>
        <w:pStyle w:val="3"/>
        <w:ind w:firstLine="480" w:firstLineChars="200"/>
        <w:rPr>
          <w:rFonts w:hint="default" w:cs="宋体"/>
          <w:color w:val="auto"/>
          <w:kern w:val="0"/>
          <w:sz w:val="24"/>
          <w:szCs w:val="24"/>
          <w:highlight w:val="none"/>
          <w:lang w:val="en-US" w:eastAsia="zh-CN" w:bidi="ar"/>
        </w:rPr>
      </w:pPr>
      <w:r>
        <w:rPr>
          <w:rFonts w:hint="eastAsia" w:cs="宋体"/>
          <w:color w:val="auto"/>
          <w:kern w:val="0"/>
          <w:sz w:val="24"/>
          <w:szCs w:val="24"/>
          <w:highlight w:val="none"/>
          <w:lang w:val="en-US" w:eastAsia="zh-CN" w:bidi="ar"/>
        </w:rPr>
        <w:t>6、供货期限：两年。</w:t>
      </w:r>
    </w:p>
    <w:p>
      <w:pPr>
        <w:keepNext w:val="0"/>
        <w:keepLines w:val="0"/>
        <w:pageBreakBefore w:val="0"/>
        <w:widowControl/>
        <w:kinsoku/>
        <w:wordWrap/>
        <w:overflowPunct/>
        <w:topLinePunct w:val="0"/>
        <w:autoSpaceDE/>
        <w:autoSpaceDN/>
        <w:bidi w:val="0"/>
        <w:adjustRightInd/>
        <w:snapToGrid/>
        <w:spacing w:line="320" w:lineRule="exact"/>
        <w:ind w:right="-105" w:rightChars="-50"/>
        <w:jc w:val="both"/>
        <w:textAlignment w:val="auto"/>
        <w:outlineLvl w:val="9"/>
        <w:rPr>
          <w:rFonts w:hint="eastAsia" w:ascii="宋体" w:hAnsi="宋体" w:eastAsia="宋体" w:cs="宋体"/>
          <w:color w:val="auto"/>
          <w:kern w:val="0"/>
          <w:sz w:val="24"/>
          <w:szCs w:val="24"/>
          <w:highlight w:val="none"/>
          <w:lang w:val="zh-CN" w:eastAsia="zh-CN" w:bidi="ar"/>
        </w:rPr>
      </w:pPr>
      <w:r>
        <w:rPr>
          <w:rFonts w:hint="eastAsia" w:ascii="宋体" w:hAnsi="宋体" w:cs="宋体"/>
          <w:b/>
          <w:bCs/>
          <w:color w:val="auto"/>
          <w:kern w:val="0"/>
          <w:sz w:val="24"/>
          <w:szCs w:val="24"/>
          <w:highlight w:val="none"/>
          <w:lang w:val="en-US" w:eastAsia="zh-CN" w:bidi="ar"/>
        </w:rPr>
        <w:t>三、</w:t>
      </w:r>
      <w:r>
        <w:rPr>
          <w:rStyle w:val="11"/>
          <w:rFonts w:hint="eastAsia" w:ascii="宋体" w:hAnsi="宋体" w:cs="宋体"/>
          <w:b/>
          <w:bCs/>
          <w:i w:val="0"/>
          <w:iCs w:val="0"/>
          <w:caps w:val="0"/>
          <w:color w:val="auto"/>
          <w:spacing w:val="0"/>
          <w:sz w:val="24"/>
          <w:szCs w:val="24"/>
          <w:highlight w:val="none"/>
          <w:shd w:val="clear" w:color="auto" w:fill="FFFFFF"/>
          <w:lang w:val="en-US" w:eastAsia="zh-CN"/>
        </w:rPr>
        <w:t>供应商</w:t>
      </w:r>
      <w:r>
        <w:rPr>
          <w:rStyle w:val="11"/>
          <w:rFonts w:hint="eastAsia" w:ascii="宋体" w:hAnsi="宋体" w:eastAsia="宋体" w:cs="宋体"/>
          <w:b/>
          <w:bCs/>
          <w:i w:val="0"/>
          <w:iCs w:val="0"/>
          <w:caps w:val="0"/>
          <w:color w:val="auto"/>
          <w:spacing w:val="0"/>
          <w:sz w:val="24"/>
          <w:szCs w:val="24"/>
          <w:highlight w:val="none"/>
          <w:shd w:val="clear" w:color="auto" w:fill="FFFFFF"/>
        </w:rPr>
        <w:t>资格</w:t>
      </w:r>
      <w:r>
        <w:rPr>
          <w:rStyle w:val="11"/>
          <w:rFonts w:hint="eastAsia" w:ascii="宋体" w:hAnsi="宋体" w:cs="宋体"/>
          <w:b/>
          <w:bCs/>
          <w:i w:val="0"/>
          <w:iCs w:val="0"/>
          <w:caps w:val="0"/>
          <w:color w:val="auto"/>
          <w:spacing w:val="0"/>
          <w:sz w:val="24"/>
          <w:szCs w:val="24"/>
          <w:highlight w:val="none"/>
          <w:shd w:val="clear" w:color="auto" w:fill="FFFFFF"/>
          <w:lang w:val="en-US" w:eastAsia="zh-CN"/>
        </w:rPr>
        <w:t>条件</w:t>
      </w:r>
      <w:r>
        <w:rPr>
          <w:rFonts w:hint="eastAsia" w:ascii="宋体" w:hAnsi="宋体" w:eastAsia="宋体" w:cs="宋体"/>
          <w:color w:val="auto"/>
          <w:kern w:val="0"/>
          <w:sz w:val="24"/>
          <w:szCs w:val="24"/>
          <w:highlight w:val="none"/>
          <w:lang w:val="zh-CN" w:eastAsia="zh-CN" w:bidi="ar"/>
        </w:rPr>
        <w:t>：</w:t>
      </w:r>
    </w:p>
    <w:p>
      <w:pPr>
        <w:keepNext w:val="0"/>
        <w:keepLines w:val="0"/>
        <w:pageBreakBefore w:val="0"/>
        <w:widowControl/>
        <w:kinsoku/>
        <w:wordWrap/>
        <w:overflowPunct/>
        <w:topLinePunct w:val="0"/>
        <w:autoSpaceDE/>
        <w:autoSpaceDN/>
        <w:bidi w:val="0"/>
        <w:adjustRightInd/>
        <w:snapToGrid/>
        <w:spacing w:line="320" w:lineRule="exact"/>
        <w:ind w:firstLine="480" w:firstLineChars="200"/>
        <w:jc w:val="left"/>
        <w:textAlignment w:val="auto"/>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1、供应商须提供下列材料：</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2020年度或2021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2、本项目不接受联合体投标【提供承诺函】。</w:t>
      </w:r>
    </w:p>
    <w:p>
      <w:pPr>
        <w:pStyle w:val="3"/>
        <w:rPr>
          <w:rFonts w:hint="eastAsia"/>
          <w:lang w:val="zh-CN"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w:t>
      </w:r>
    </w:p>
    <w:p>
      <w:pPr>
        <w:pStyle w:val="3"/>
        <w:numPr>
          <w:ilvl w:val="0"/>
          <w:numId w:val="3"/>
        </w:numPr>
        <w:ind w:leftChars="0"/>
        <w:outlineLvl w:val="9"/>
        <w:rPr>
          <w:rFonts w:hint="eastAsia"/>
          <w:b/>
          <w:bCs/>
          <w:color w:val="auto"/>
          <w:highlight w:val="none"/>
          <w:lang w:val="en-US" w:eastAsia="zh-CN"/>
        </w:rPr>
      </w:pPr>
      <w:r>
        <w:rPr>
          <w:rFonts w:hint="eastAsia"/>
          <w:b/>
          <w:bCs/>
          <w:color w:val="auto"/>
          <w:highlight w:val="none"/>
          <w:lang w:val="en-US" w:eastAsia="zh-CN"/>
        </w:rPr>
        <w:t>采购文件领取</w:t>
      </w:r>
    </w:p>
    <w:p>
      <w:pPr>
        <w:pStyle w:val="3"/>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1、采购文件领取方式：线上</w:t>
      </w:r>
    </w:p>
    <w:p>
      <w:pPr>
        <w:pStyle w:val="3"/>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2、采购文件领取截止时间：2022-</w:t>
      </w:r>
      <w:r>
        <w:rPr>
          <w:rFonts w:hint="eastAsia" w:cs="宋体"/>
          <w:kern w:val="0"/>
          <w:sz w:val="24"/>
          <w:szCs w:val="24"/>
          <w:lang w:val="en-US" w:eastAsia="zh-CN"/>
        </w:rPr>
        <w:t>1</w:t>
      </w:r>
      <w:r>
        <w:rPr>
          <w:rFonts w:hint="eastAsia" w:ascii="宋体" w:hAnsi="宋体" w:cs="宋体"/>
          <w:kern w:val="0"/>
          <w:sz w:val="24"/>
          <w:szCs w:val="24"/>
          <w:lang w:val="en-US" w:eastAsia="zh-CN"/>
        </w:rPr>
        <w:t>-</w:t>
      </w:r>
      <w:r>
        <w:rPr>
          <w:rFonts w:hint="eastAsia" w:cs="宋体"/>
          <w:kern w:val="0"/>
          <w:sz w:val="24"/>
          <w:szCs w:val="24"/>
          <w:lang w:val="en-US" w:eastAsia="zh-CN"/>
        </w:rPr>
        <w:t xml:space="preserve">17 </w:t>
      </w:r>
      <w:r>
        <w:rPr>
          <w:rFonts w:hint="eastAsia" w:ascii="宋体" w:hAnsi="宋体" w:cs="宋体"/>
          <w:kern w:val="0"/>
          <w:sz w:val="24"/>
          <w:szCs w:val="24"/>
          <w:lang w:val="en-US" w:eastAsia="zh-CN"/>
        </w:rPr>
        <w:t>20:00:00</w:t>
      </w:r>
    </w:p>
    <w:p>
      <w:pPr>
        <w:pStyle w:val="3"/>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3、采购文件领取地点：阳光采购平台（http://www.jx.ygcgfw.com）</w:t>
      </w:r>
    </w:p>
    <w:p>
      <w:pPr>
        <w:keepNext w:val="0"/>
        <w:keepLines w:val="0"/>
        <w:pageBreakBefore w:val="0"/>
        <w:widowControl/>
        <w:kinsoku/>
        <w:wordWrap w:val="0"/>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b/>
          <w:bCs/>
          <w:color w:val="auto"/>
          <w:kern w:val="0"/>
          <w:sz w:val="24"/>
          <w:szCs w:val="24"/>
          <w:highlight w:val="none"/>
          <w:u w:val="none"/>
          <w:lang w:val="en-US" w:eastAsia="zh-CN" w:bidi="ar-SA"/>
        </w:rPr>
      </w:pPr>
      <w:r>
        <w:rPr>
          <w:rFonts w:hint="eastAsia" w:ascii="宋体" w:hAnsi="宋体" w:eastAsia="宋体" w:cs="宋体"/>
          <w:b/>
          <w:bCs/>
          <w:color w:val="auto"/>
          <w:kern w:val="0"/>
          <w:sz w:val="24"/>
          <w:szCs w:val="24"/>
          <w:highlight w:val="none"/>
          <w:u w:val="none"/>
          <w:lang w:val="en-US" w:eastAsia="zh-CN" w:bidi="ar-SA"/>
        </w:rPr>
        <w:t>五、响应文件提交</w:t>
      </w:r>
    </w:p>
    <w:p>
      <w:pPr>
        <w:pStyle w:val="3"/>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1、递交方式：线下递交纸质文件</w:t>
      </w:r>
    </w:p>
    <w:p>
      <w:pPr>
        <w:pStyle w:val="3"/>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2、递交截止时间：2022-</w:t>
      </w:r>
      <w:r>
        <w:rPr>
          <w:rFonts w:hint="eastAsia" w:cs="宋体"/>
          <w:kern w:val="0"/>
          <w:sz w:val="24"/>
          <w:szCs w:val="24"/>
          <w:lang w:val="en-US" w:eastAsia="zh-CN"/>
        </w:rPr>
        <w:t>2</w:t>
      </w:r>
      <w:r>
        <w:rPr>
          <w:rFonts w:hint="eastAsia" w:ascii="宋体" w:hAnsi="宋体" w:cs="宋体"/>
          <w:kern w:val="0"/>
          <w:sz w:val="24"/>
          <w:szCs w:val="24"/>
          <w:lang w:val="en-US" w:eastAsia="zh-CN"/>
        </w:rPr>
        <w:t>-</w:t>
      </w:r>
      <w:r>
        <w:rPr>
          <w:rFonts w:hint="eastAsia" w:cs="宋体"/>
          <w:kern w:val="0"/>
          <w:sz w:val="24"/>
          <w:szCs w:val="24"/>
          <w:lang w:val="en-US" w:eastAsia="zh-CN"/>
        </w:rPr>
        <w:t xml:space="preserve">7  9 </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3"/>
        <w:ind w:firstLine="240" w:firstLineChars="100"/>
        <w:rPr>
          <w:rFonts w:hint="eastAsia" w:ascii="宋体" w:hAnsi="宋体" w:cs="宋体"/>
          <w:kern w:val="0"/>
          <w:sz w:val="24"/>
          <w:szCs w:val="24"/>
          <w:lang w:val="en-US" w:eastAsia="zh-CN"/>
        </w:rPr>
      </w:pPr>
      <w:r>
        <w:rPr>
          <w:rFonts w:hint="eastAsia" w:ascii="宋体" w:hAnsi="宋体" w:cs="宋体"/>
          <w:kern w:val="0"/>
          <w:sz w:val="24"/>
          <w:szCs w:val="24"/>
          <w:lang w:val="en-US" w:eastAsia="zh-CN"/>
        </w:rPr>
        <w:t>3、递交地点：上饶市阳光采购服务平台（上饶大道青蓝国际西北侧约100米上饶天恒汽车隔壁1号楼3楼）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Style w:val="11"/>
          <w:rFonts w:hint="eastAsia" w:ascii="宋体" w:hAnsi="宋体" w:eastAsia="宋体" w:cs="宋体"/>
          <w:b/>
          <w:bCs/>
          <w:i w:val="0"/>
          <w:iCs w:val="0"/>
          <w:caps w:val="0"/>
          <w:color w:val="auto"/>
          <w:spacing w:val="0"/>
          <w:sz w:val="24"/>
          <w:szCs w:val="24"/>
          <w:highlight w:val="none"/>
          <w:shd w:val="clear" w:color="auto" w:fill="FFFFFF"/>
        </w:rPr>
      </w:pP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w:t>
      </w:r>
      <w:r>
        <w:rPr>
          <w:rStyle w:val="11"/>
          <w:rFonts w:hint="eastAsia" w:ascii="宋体" w:hAnsi="宋体" w:eastAsia="宋体" w:cs="宋体"/>
          <w:b/>
          <w:bCs/>
          <w:i w:val="0"/>
          <w:iCs w:val="0"/>
          <w:caps w:val="0"/>
          <w:color w:val="auto"/>
          <w:spacing w:val="0"/>
          <w:sz w:val="24"/>
          <w:szCs w:val="24"/>
          <w:highlight w:val="none"/>
          <w:shd w:val="clear" w:color="auto" w:fill="FFFFFF"/>
        </w:rPr>
        <w:t>开标时间和地点</w:t>
      </w:r>
    </w:p>
    <w:p>
      <w:pPr>
        <w:pStyle w:val="3"/>
        <w:ind w:firstLine="240" w:firstLineChars="100"/>
        <w:rPr>
          <w:rFonts w:hint="default" w:ascii="宋体" w:hAnsi="宋体" w:cs="宋体"/>
          <w:kern w:val="0"/>
          <w:sz w:val="24"/>
          <w:szCs w:val="24"/>
          <w:lang w:val="en-US" w:eastAsia="zh-CN"/>
        </w:rPr>
      </w:pPr>
      <w:r>
        <w:rPr>
          <w:rFonts w:hint="eastAsia" w:ascii="宋体" w:hAnsi="宋体" w:cs="宋体"/>
          <w:kern w:val="0"/>
          <w:sz w:val="24"/>
          <w:szCs w:val="24"/>
          <w:lang w:val="en-US" w:eastAsia="zh-CN"/>
        </w:rPr>
        <w:t>1、开标时间：2022-</w:t>
      </w:r>
      <w:r>
        <w:rPr>
          <w:rFonts w:hint="eastAsia" w:cs="宋体"/>
          <w:kern w:val="0"/>
          <w:sz w:val="24"/>
          <w:szCs w:val="24"/>
          <w:lang w:val="en-US" w:eastAsia="zh-CN"/>
        </w:rPr>
        <w:t>2</w:t>
      </w:r>
      <w:r>
        <w:rPr>
          <w:rFonts w:hint="eastAsia" w:ascii="宋体" w:hAnsi="宋体" w:cs="宋体"/>
          <w:kern w:val="0"/>
          <w:sz w:val="24"/>
          <w:szCs w:val="24"/>
          <w:lang w:val="en-US" w:eastAsia="zh-CN"/>
        </w:rPr>
        <w:t>-</w:t>
      </w:r>
      <w:r>
        <w:rPr>
          <w:rFonts w:hint="eastAsia" w:cs="宋体"/>
          <w:kern w:val="0"/>
          <w:sz w:val="24"/>
          <w:szCs w:val="24"/>
          <w:lang w:val="en-US" w:eastAsia="zh-CN"/>
        </w:rPr>
        <w:t>7  9</w:t>
      </w:r>
      <w:r>
        <w:rPr>
          <w:rFonts w:hint="eastAsia" w:ascii="宋体" w:hAnsi="宋体" w:cs="宋体"/>
          <w:kern w:val="0"/>
          <w:sz w:val="24"/>
          <w:szCs w:val="24"/>
          <w:lang w:val="en-US" w:eastAsia="zh-CN"/>
        </w:rPr>
        <w:t>:</w:t>
      </w:r>
      <w:r>
        <w:rPr>
          <w:rFonts w:hint="eastAsia" w:cs="宋体"/>
          <w:kern w:val="0"/>
          <w:sz w:val="24"/>
          <w:szCs w:val="24"/>
          <w:lang w:val="en-US" w:eastAsia="zh-CN"/>
        </w:rPr>
        <w:t>00</w:t>
      </w:r>
    </w:p>
    <w:p>
      <w:pPr>
        <w:pStyle w:val="3"/>
        <w:rPr>
          <w:rFonts w:hint="eastAsia" w:ascii="宋体" w:hAnsi="宋体" w:cs="宋体"/>
          <w:kern w:val="0"/>
          <w:sz w:val="24"/>
          <w:szCs w:val="24"/>
          <w:lang w:val="en-US" w:eastAsia="zh-CN"/>
        </w:rPr>
      </w:pPr>
      <w:r>
        <w:rPr>
          <w:rFonts w:hint="eastAsia" w:ascii="宋体" w:hAnsi="宋体" w:cs="宋体"/>
          <w:kern w:val="0"/>
          <w:sz w:val="24"/>
          <w:szCs w:val="24"/>
          <w:lang w:val="en-US" w:eastAsia="zh-CN"/>
        </w:rPr>
        <w:t> 2、开标地点：上饶市阳光采购服务平台（上饶大道青蓝国际西北侧约100米上饶天恒汽车隔壁1号楼3楼）</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七、发布公告的媒介：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20" w:lineRule="exact"/>
        <w:ind w:left="0" w:right="0" w:firstLine="480" w:firstLineChars="200"/>
        <w:jc w:val="left"/>
        <w:textAlignment w:val="auto"/>
        <w:outlineLvl w:val="9"/>
        <w:rPr>
          <w:rFonts w:hint="eastAsia" w:ascii="宋体" w:hAnsi="宋体" w:eastAsia="宋体" w:cs="宋体"/>
          <w:kern w:val="0"/>
          <w:sz w:val="24"/>
          <w:szCs w:val="24"/>
          <w:lang w:val="en-US" w:eastAsia="zh-CN" w:bidi="zh-CN"/>
        </w:rPr>
      </w:pPr>
      <w:r>
        <w:rPr>
          <w:rFonts w:hint="eastAsia" w:ascii="宋体" w:hAnsi="宋体" w:eastAsia="宋体" w:cs="宋体"/>
          <w:kern w:val="0"/>
          <w:sz w:val="24"/>
          <w:szCs w:val="24"/>
          <w:lang w:val="en-US" w:eastAsia="zh-CN" w:bidi="zh-CN"/>
        </w:rPr>
        <w:t>阳光采购服务平台（www.ygcgfw.com）、中国政府采购网(</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"http://www.ccgp.gov.cn/"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http://www.ccgp.gov.cn/</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)及上饶市城市</w:t>
      </w:r>
      <w:r>
        <w:rPr>
          <w:rFonts w:hint="eastAsia" w:ascii="宋体" w:hAnsi="宋体" w:cs="宋体"/>
          <w:kern w:val="0"/>
          <w:sz w:val="24"/>
          <w:szCs w:val="24"/>
          <w:lang w:val="en-US" w:eastAsia="zh-CN" w:bidi="zh-CN"/>
        </w:rPr>
        <w:t>建设</w:t>
      </w:r>
      <w:r>
        <w:rPr>
          <w:rFonts w:hint="eastAsia" w:ascii="宋体" w:hAnsi="宋体" w:eastAsia="宋体" w:cs="宋体"/>
          <w:kern w:val="0"/>
          <w:sz w:val="24"/>
          <w:szCs w:val="24"/>
          <w:lang w:val="en-US" w:eastAsia="zh-CN" w:bidi="zh-CN"/>
        </w:rPr>
        <w:t>投资开发集团有限公司（</w:t>
      </w:r>
      <w:r>
        <w:rPr>
          <w:rFonts w:hint="eastAsia" w:ascii="宋体" w:hAnsi="宋体" w:eastAsia="宋体" w:cs="宋体"/>
          <w:kern w:val="0"/>
          <w:sz w:val="24"/>
          <w:szCs w:val="24"/>
          <w:lang w:val="en-US" w:eastAsia="zh-CN" w:bidi="zh-CN"/>
        </w:rPr>
        <w:fldChar w:fldCharType="begin"/>
      </w:r>
      <w:r>
        <w:rPr>
          <w:rFonts w:hint="eastAsia" w:ascii="宋体" w:hAnsi="宋体" w:eastAsia="宋体" w:cs="宋体"/>
          <w:kern w:val="0"/>
          <w:sz w:val="24"/>
          <w:szCs w:val="24"/>
          <w:lang w:val="en-US" w:eastAsia="zh-CN" w:bidi="zh-CN"/>
        </w:rPr>
        <w:instrText xml:space="preserve"> HYPERLINK "http://www.jxsrct.com/" </w:instrText>
      </w:r>
      <w:r>
        <w:rPr>
          <w:rFonts w:hint="eastAsia" w:ascii="宋体" w:hAnsi="宋体" w:eastAsia="宋体" w:cs="宋体"/>
          <w:kern w:val="0"/>
          <w:sz w:val="24"/>
          <w:szCs w:val="24"/>
          <w:lang w:val="en-US" w:eastAsia="zh-CN" w:bidi="zh-CN"/>
        </w:rPr>
        <w:fldChar w:fldCharType="separate"/>
      </w:r>
      <w:r>
        <w:rPr>
          <w:rFonts w:hint="eastAsia" w:ascii="宋体" w:hAnsi="宋体" w:eastAsia="宋体" w:cs="宋体"/>
          <w:kern w:val="0"/>
          <w:sz w:val="24"/>
          <w:szCs w:val="24"/>
          <w:lang w:val="en-US" w:eastAsia="zh-CN" w:bidi="zh-CN"/>
        </w:rPr>
        <w:t>http://www.jxsrct.com/</w:t>
      </w:r>
      <w:r>
        <w:rPr>
          <w:rFonts w:hint="eastAsia" w:ascii="宋体" w:hAnsi="宋体" w:eastAsia="宋体" w:cs="宋体"/>
          <w:kern w:val="0"/>
          <w:sz w:val="24"/>
          <w:szCs w:val="24"/>
          <w:lang w:val="en-US" w:eastAsia="zh-CN" w:bidi="zh-CN"/>
        </w:rPr>
        <w:fldChar w:fldCharType="end"/>
      </w:r>
      <w:r>
        <w:rPr>
          <w:rFonts w:hint="eastAsia" w:ascii="宋体" w:hAnsi="宋体" w:eastAsia="宋体" w:cs="宋体"/>
          <w:kern w:val="0"/>
          <w:sz w:val="24"/>
          <w:szCs w:val="24"/>
          <w:lang w:val="en-US" w:eastAsia="zh-CN" w:bidi="zh-CN"/>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color w:val="auto"/>
          <w:sz w:val="24"/>
          <w:szCs w:val="24"/>
          <w:highlight w:val="none"/>
        </w:rPr>
      </w:pPr>
      <w:r>
        <w:rPr>
          <w:rFonts w:hint="eastAsia" w:ascii="宋体" w:hAnsi="宋体" w:cs="宋体"/>
          <w:b/>
          <w:bCs w:val="0"/>
          <w:color w:val="auto"/>
          <w:sz w:val="24"/>
          <w:szCs w:val="24"/>
          <w:highlight w:val="none"/>
          <w:lang w:val="en-US" w:eastAsia="zh-CN"/>
        </w:rPr>
        <w:t>八</w:t>
      </w:r>
      <w:r>
        <w:rPr>
          <w:rFonts w:hint="eastAsia" w:ascii="宋体" w:hAnsi="宋体" w:eastAsia="宋体" w:cs="宋体"/>
          <w:b/>
          <w:bCs w:val="0"/>
          <w:color w:val="auto"/>
          <w:sz w:val="24"/>
          <w:szCs w:val="24"/>
          <w:highlight w:val="none"/>
        </w:rPr>
        <w:t>、</w:t>
      </w:r>
      <w:r>
        <w:rPr>
          <w:rStyle w:val="11"/>
          <w:rFonts w:hint="eastAsia" w:ascii="宋体" w:hAnsi="宋体" w:eastAsia="宋体" w:cs="宋体"/>
          <w:b/>
          <w:bCs/>
          <w:i w:val="0"/>
          <w:iCs w:val="0"/>
          <w:caps w:val="0"/>
          <w:color w:val="auto"/>
          <w:spacing w:val="0"/>
          <w:sz w:val="24"/>
          <w:szCs w:val="24"/>
          <w:highlight w:val="none"/>
          <w:shd w:val="clear" w:color="auto" w:fill="FFFFFF"/>
        </w:rPr>
        <w:t>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1.招标人信息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zh-CN" w:eastAsia="zh-CN"/>
        </w:rPr>
        <w:t>上饶市城投能源环保有限公司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w:t>
      </w:r>
      <w:r>
        <w:rPr>
          <w:rFonts w:hint="eastAsia" w:ascii="宋体" w:hAnsi="宋体" w:cs="宋体"/>
          <w:color w:val="auto"/>
          <w:kern w:val="0"/>
          <w:sz w:val="24"/>
          <w:szCs w:val="24"/>
          <w:highlight w:val="none"/>
          <w:u w:val="none"/>
          <w:lang w:val="en-US" w:eastAsia="zh-CN"/>
        </w:rPr>
        <w:t>江西省上饶市经济技术开发区董团乡联胜村后畈水库东侧</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姜琦  18370033437</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2.采购代理机构信息</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名   称：</w:t>
      </w:r>
      <w:r>
        <w:rPr>
          <w:rFonts w:hint="eastAsia" w:ascii="宋体" w:hAnsi="宋体" w:cs="宋体"/>
          <w:color w:val="auto"/>
          <w:kern w:val="0"/>
          <w:sz w:val="24"/>
          <w:szCs w:val="24"/>
          <w:highlight w:val="none"/>
          <w:u w:val="none"/>
          <w:lang w:val="en-US" w:eastAsia="zh-CN"/>
        </w:rPr>
        <w:t>上饶市诚源招标代理有限公司</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地   址：</w:t>
      </w:r>
      <w:r>
        <w:rPr>
          <w:rFonts w:hint="eastAsia" w:ascii="宋体" w:hAnsi="宋体" w:cs="宋体"/>
          <w:color w:val="auto"/>
          <w:kern w:val="0"/>
          <w:sz w:val="24"/>
          <w:szCs w:val="24"/>
          <w:highlight w:val="none"/>
          <w:u w:val="none"/>
          <w:lang w:val="en-US" w:eastAsia="zh-CN"/>
        </w:rPr>
        <w:t>江西省上饶市信州区茶圣花园7幢一单元3302</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联系方式：</w:t>
      </w:r>
      <w:r>
        <w:rPr>
          <w:rFonts w:hint="eastAsia" w:ascii="宋体" w:hAnsi="宋体" w:cs="宋体"/>
          <w:color w:val="auto"/>
          <w:kern w:val="0"/>
          <w:sz w:val="24"/>
          <w:szCs w:val="24"/>
          <w:highlight w:val="none"/>
          <w:u w:val="none"/>
          <w:lang w:val="en-US" w:eastAsia="zh-CN"/>
        </w:rPr>
        <w:t>董德杰</w:t>
      </w:r>
      <w:r>
        <w:rPr>
          <w:rFonts w:hint="eastAsia" w:ascii="宋体" w:hAnsi="宋体" w:eastAsia="宋体" w:cs="宋体"/>
          <w:color w:val="auto"/>
          <w:kern w:val="0"/>
          <w:sz w:val="24"/>
          <w:szCs w:val="24"/>
          <w:highlight w:val="none"/>
          <w:u w:val="none"/>
          <w:lang w:val="en-US" w:eastAsia="zh-CN"/>
        </w:rPr>
        <w:t xml:space="preserve"> </w:t>
      </w:r>
      <w:r>
        <w:rPr>
          <w:rFonts w:hint="eastAsia" w:ascii="宋体" w:hAnsi="宋体" w:cs="宋体"/>
          <w:color w:val="auto"/>
          <w:kern w:val="0"/>
          <w:sz w:val="24"/>
          <w:szCs w:val="24"/>
          <w:highlight w:val="none"/>
          <w:u w:val="none"/>
          <w:lang w:val="en-US" w:eastAsia="zh-CN"/>
        </w:rPr>
        <w:t>15979363004</w:t>
      </w:r>
      <w:r>
        <w:rPr>
          <w:rFonts w:hint="eastAsia" w:ascii="宋体" w:hAnsi="宋体" w:eastAsia="宋体" w:cs="宋体"/>
          <w:color w:val="auto"/>
          <w:kern w:val="0"/>
          <w:sz w:val="24"/>
          <w:szCs w:val="24"/>
          <w:highlight w:val="none"/>
          <w:u w:val="none"/>
          <w:lang w:val="en-US" w:eastAsia="zh-CN"/>
        </w:rPr>
        <w:t>　　　　　              　　　</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3.项目联系方式</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default"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项目联系人：</w:t>
      </w:r>
      <w:r>
        <w:rPr>
          <w:rFonts w:hint="eastAsia" w:ascii="宋体" w:hAnsi="宋体" w:cs="宋体"/>
          <w:color w:val="auto"/>
          <w:kern w:val="0"/>
          <w:sz w:val="24"/>
          <w:szCs w:val="24"/>
          <w:highlight w:val="none"/>
          <w:u w:val="none"/>
          <w:lang w:val="en-US" w:eastAsia="zh-CN"/>
        </w:rPr>
        <w:t>董德杰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firstLine="480" w:firstLineChars="200"/>
        <w:jc w:val="both"/>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电   话：</w:t>
      </w:r>
      <w:r>
        <w:rPr>
          <w:rFonts w:hint="eastAsia" w:ascii="宋体" w:hAnsi="宋体" w:cs="宋体"/>
          <w:color w:val="auto"/>
          <w:kern w:val="0"/>
          <w:sz w:val="24"/>
          <w:szCs w:val="24"/>
          <w:highlight w:val="none"/>
          <w:u w:val="none"/>
          <w:lang w:val="en-US" w:eastAsia="zh-CN"/>
        </w:rPr>
        <w:t>15979363004</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cs="宋体"/>
          <w:color w:val="auto"/>
          <w:kern w:val="0"/>
          <w:sz w:val="24"/>
          <w:szCs w:val="24"/>
          <w:highlight w:val="none"/>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outlineLvl w:val="9"/>
        <w:rPr>
          <w:rFonts w:hint="eastAsia" w:ascii="宋体" w:hAnsi="宋体" w:eastAsia="宋体" w:cs="宋体"/>
          <w:b/>
          <w:bCs w:val="0"/>
          <w:color w:val="auto"/>
          <w:sz w:val="24"/>
          <w:szCs w:val="24"/>
          <w:highlight w:val="none"/>
        </w:rPr>
      </w:pPr>
      <w:r>
        <w:rPr>
          <w:rFonts w:hint="eastAsia" w:ascii="宋体" w:hAnsi="宋体" w:eastAsia="宋体" w:cs="宋体"/>
          <w:b/>
          <w:bCs w:val="0"/>
          <w:i w:val="0"/>
          <w:caps w:val="0"/>
          <w:color w:val="auto"/>
          <w:spacing w:val="4"/>
          <w:sz w:val="24"/>
          <w:szCs w:val="24"/>
          <w:highlight w:val="none"/>
          <w:shd w:val="clear" w:color="auto" w:fill="FFFFFF"/>
          <w:lang w:val="en-US" w:eastAsia="zh-CN"/>
        </w:rPr>
        <w:t>九</w:t>
      </w:r>
      <w:r>
        <w:rPr>
          <w:rFonts w:hint="eastAsia" w:ascii="宋体" w:hAnsi="宋体" w:eastAsia="宋体" w:cs="宋体"/>
          <w:b/>
          <w:bCs w:val="0"/>
          <w:i w:val="0"/>
          <w:caps w:val="0"/>
          <w:color w:val="auto"/>
          <w:spacing w:val="4"/>
          <w:sz w:val="24"/>
          <w:szCs w:val="24"/>
          <w:highlight w:val="none"/>
          <w:shd w:val="clear" w:color="auto" w:fill="FFFFFF"/>
        </w:rPr>
        <w:t>、</w:t>
      </w:r>
      <w:r>
        <w:rPr>
          <w:rStyle w:val="11"/>
          <w:rFonts w:hint="eastAsia" w:ascii="宋体" w:hAnsi="宋体" w:eastAsia="宋体" w:cs="宋体"/>
          <w:b/>
          <w:bCs/>
          <w:i w:val="0"/>
          <w:iCs w:val="0"/>
          <w:caps w:val="0"/>
          <w:color w:val="auto"/>
          <w:spacing w:val="0"/>
          <w:sz w:val="24"/>
          <w:szCs w:val="24"/>
          <w:highlight w:val="none"/>
          <w:shd w:val="clear" w:color="auto" w:fill="FFFFFF"/>
        </w:rPr>
        <w:t>其他说明</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eastAsia="宋体" w:cs="宋体"/>
          <w:color w:val="auto"/>
          <w:kern w:val="0"/>
          <w:sz w:val="24"/>
          <w:szCs w:val="24"/>
          <w:highlight w:val="none"/>
          <w:u w:val="none"/>
          <w:lang w:val="en-US" w:eastAsia="zh-CN"/>
        </w:rPr>
        <w:t>1、</w:t>
      </w:r>
      <w:r>
        <w:rPr>
          <w:rFonts w:hint="eastAsia" w:ascii="宋体" w:hAnsi="宋体" w:eastAsia="宋体" w:cs="宋体"/>
          <w:color w:val="auto"/>
          <w:kern w:val="0"/>
          <w:sz w:val="24"/>
          <w:szCs w:val="24"/>
          <w:highlight w:val="none"/>
          <w:u w:val="none"/>
          <w:lang w:val="zh-CN" w:eastAsia="zh-CN"/>
        </w:rPr>
        <w:fldChar w:fldCharType="begin"/>
      </w:r>
      <w:r>
        <w:rPr>
          <w:rFonts w:hint="eastAsia" w:ascii="宋体" w:hAnsi="宋体" w:eastAsia="宋体" w:cs="宋体"/>
          <w:color w:val="auto"/>
          <w:kern w:val="0"/>
          <w:sz w:val="24"/>
          <w:szCs w:val="24"/>
          <w:highlight w:val="none"/>
          <w:u w:val="none"/>
          <w:lang w:val="zh-CN" w:eastAsia="zh-CN"/>
        </w:rPr>
        <w:instrText xml:space="preserve"> HYPERLINK "http://www.jxsrct.com/自行下载招标文件。下载了招标文件的投标人对招标文件内容有疑议的请于2019年" </w:instrText>
      </w:r>
      <w:r>
        <w:rPr>
          <w:rFonts w:hint="eastAsia" w:ascii="宋体" w:hAnsi="宋体" w:eastAsia="宋体" w:cs="宋体"/>
          <w:color w:val="auto"/>
          <w:kern w:val="0"/>
          <w:sz w:val="24"/>
          <w:szCs w:val="24"/>
          <w:highlight w:val="none"/>
          <w:u w:val="none"/>
          <w:lang w:val="zh-CN" w:eastAsia="zh-CN"/>
        </w:rPr>
        <w:fldChar w:fldCharType="separate"/>
      </w:r>
      <w:r>
        <w:rPr>
          <w:rFonts w:hint="eastAsia" w:ascii="宋体" w:hAnsi="宋体" w:eastAsia="宋体" w:cs="宋体"/>
          <w:color w:val="auto"/>
          <w:kern w:val="0"/>
          <w:sz w:val="24"/>
          <w:szCs w:val="24"/>
          <w:highlight w:val="none"/>
          <w:u w:val="none"/>
          <w:lang w:val="zh-CN" w:eastAsia="zh-CN"/>
        </w:rPr>
        <w:t>下载了招标文件的投标单位对招标文件内容有疑议的请</w:t>
      </w:r>
      <w:r>
        <w:rPr>
          <w:rFonts w:hint="eastAsia" w:ascii="宋体" w:hAnsi="宋体" w:eastAsia="宋体" w:cs="宋体"/>
          <w:color w:val="auto"/>
          <w:kern w:val="0"/>
          <w:sz w:val="24"/>
          <w:szCs w:val="24"/>
          <w:highlight w:val="none"/>
          <w:u w:val="none"/>
          <w:lang w:val="zh-CN" w:eastAsia="zh-CN"/>
        </w:rPr>
        <w:fldChar w:fldCharType="end"/>
      </w:r>
      <w:r>
        <w:rPr>
          <w:rFonts w:hint="eastAsia" w:ascii="宋体" w:hAnsi="宋体" w:eastAsia="宋体" w:cs="宋体"/>
          <w:color w:val="auto"/>
          <w:kern w:val="0"/>
          <w:sz w:val="24"/>
          <w:szCs w:val="24"/>
          <w:highlight w:val="none"/>
          <w:u w:val="none"/>
          <w:lang w:val="en-US" w:eastAsia="zh-CN"/>
        </w:rPr>
        <w:t>2023年</w:t>
      </w:r>
      <w:r>
        <w:rPr>
          <w:rFonts w:hint="eastAsia" w:ascii="宋体" w:hAnsi="宋体" w:cs="宋体"/>
          <w:color w:val="auto"/>
          <w:kern w:val="0"/>
          <w:sz w:val="24"/>
          <w:szCs w:val="24"/>
          <w:highlight w:val="none"/>
          <w:u w:val="single"/>
          <w:lang w:val="en-US" w:eastAsia="zh-CN"/>
        </w:rPr>
        <w:t xml:space="preserve"> 1 </w:t>
      </w:r>
      <w:r>
        <w:rPr>
          <w:rFonts w:hint="eastAsia" w:ascii="宋体" w:hAnsi="宋体" w:eastAsia="宋体" w:cs="宋体"/>
          <w:color w:val="auto"/>
          <w:kern w:val="0"/>
          <w:sz w:val="24"/>
          <w:szCs w:val="24"/>
          <w:highlight w:val="none"/>
          <w:u w:val="none"/>
          <w:lang w:val="en-US" w:eastAsia="zh-CN"/>
        </w:rPr>
        <w:t>月</w:t>
      </w:r>
      <w:r>
        <w:rPr>
          <w:rFonts w:hint="eastAsia" w:ascii="宋体" w:hAnsi="宋体" w:cs="宋体"/>
          <w:color w:val="auto"/>
          <w:kern w:val="0"/>
          <w:sz w:val="24"/>
          <w:szCs w:val="24"/>
          <w:highlight w:val="none"/>
          <w:u w:val="single"/>
          <w:lang w:val="en-US" w:eastAsia="zh-CN"/>
        </w:rPr>
        <w:t xml:space="preserve"> 17 </w:t>
      </w:r>
      <w:r>
        <w:rPr>
          <w:rFonts w:hint="eastAsia" w:ascii="宋体" w:hAnsi="宋体" w:eastAsia="宋体" w:cs="宋体"/>
          <w:color w:val="auto"/>
          <w:kern w:val="0"/>
          <w:sz w:val="24"/>
          <w:szCs w:val="24"/>
          <w:highlight w:val="none"/>
          <w:u w:val="none"/>
          <w:lang w:val="en-US" w:eastAsia="zh-CN"/>
        </w:rPr>
        <w:t>日</w:t>
      </w:r>
      <w:r>
        <w:rPr>
          <w:rFonts w:hint="eastAsia" w:ascii="宋体" w:hAnsi="宋体" w:cs="宋体"/>
          <w:color w:val="auto"/>
          <w:kern w:val="0"/>
          <w:sz w:val="24"/>
          <w:szCs w:val="24"/>
          <w:highlight w:val="none"/>
          <w:u w:val="none"/>
          <w:lang w:val="en-US" w:eastAsia="zh-CN"/>
        </w:rPr>
        <w:t xml:space="preserve"> 20</w:t>
      </w:r>
      <w:r>
        <w:rPr>
          <w:rFonts w:hint="eastAsia" w:ascii="宋体" w:hAnsi="宋体" w:eastAsia="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en-US" w:eastAsia="zh-CN"/>
        </w:rPr>
        <w:t>00</w:t>
      </w:r>
      <w:r>
        <w:rPr>
          <w:rFonts w:hint="eastAsia" w:ascii="宋体" w:hAnsi="宋体" w:eastAsia="宋体" w:cs="宋体"/>
          <w:color w:val="auto"/>
          <w:kern w:val="0"/>
          <w:sz w:val="24"/>
          <w:szCs w:val="24"/>
          <w:highlight w:val="none"/>
          <w:u w:val="none"/>
          <w:lang w:val="zh-CN" w:eastAsia="zh-CN"/>
        </w:rPr>
        <w:t>前向招标代理机构提出，逾期将不予受理。以在开标现场签到和递交投标文件，并且在投标保证金截止日前递交了投标保证金的投标单位为有效投标单位</w:t>
      </w:r>
      <w:r>
        <w:rPr>
          <w:rFonts w:hint="eastAsia" w:ascii="宋体" w:hAnsi="宋体" w:cs="宋体"/>
          <w:color w:val="auto"/>
          <w:kern w:val="0"/>
          <w:sz w:val="24"/>
          <w:szCs w:val="24"/>
          <w:highlight w:val="none"/>
          <w:u w:val="none"/>
          <w:lang w:val="zh-CN" w:eastAsia="zh-CN"/>
        </w:rPr>
        <w:t>。</w:t>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2、凡下载本招标文件的单位，必须就此招标项目的相关事宜详细咨询。否则参与投标即被视为已经充分了解了招标方的需求，中标后承担招标文件范围内的所有要求。</w:t>
      </w:r>
    </w:p>
    <w:p>
      <w:pPr>
        <w:pStyle w:val="3"/>
        <w:rPr>
          <w:rFonts w:hint="eastAsia" w:ascii="宋体" w:hAnsi="宋体" w:eastAsia="宋体" w:cs="宋体"/>
          <w:b/>
          <w:bCs/>
          <w:i w:val="0"/>
          <w:iCs w:val="0"/>
          <w:color w:val="auto"/>
          <w:sz w:val="30"/>
          <w:szCs w:val="30"/>
          <w:highlight w:val="none"/>
        </w:rPr>
      </w:pPr>
    </w:p>
    <w:p>
      <w:pPr>
        <w:rPr>
          <w:rFonts w:hint="eastAsia" w:ascii="宋体" w:hAnsi="宋体" w:eastAsia="宋体" w:cs="宋体"/>
          <w:b/>
          <w:bCs/>
          <w:i w:val="0"/>
          <w:iCs w:val="0"/>
          <w:color w:val="auto"/>
          <w:sz w:val="30"/>
          <w:szCs w:val="30"/>
          <w:highlight w:val="none"/>
        </w:rPr>
      </w:pPr>
    </w:p>
    <w:p>
      <w:pPr>
        <w:rPr>
          <w:rFonts w:hint="eastAsia" w:ascii="宋体" w:hAnsi="宋体" w:eastAsia="宋体" w:cs="宋体"/>
          <w:b/>
          <w:bCs/>
          <w:i w:val="0"/>
          <w:iCs w:val="0"/>
          <w:color w:val="auto"/>
          <w:sz w:val="30"/>
          <w:szCs w:val="30"/>
          <w:highlight w:val="none"/>
        </w:rPr>
      </w:pPr>
    </w:p>
    <w:p>
      <w:pPr>
        <w:rPr>
          <w:rFonts w:hint="eastAsia"/>
        </w:rPr>
      </w:pPr>
    </w:p>
    <w:p>
      <w:pPr>
        <w:pageBreakBefore w:val="0"/>
        <w:topLinePunct w:val="0"/>
        <w:bidi w:val="0"/>
        <w:snapToGrid w:val="0"/>
        <w:spacing w:beforeLines="20" w:afterLines="20" w:line="0" w:lineRule="atLeast"/>
        <w:ind w:right="-105" w:rightChars="-50"/>
        <w:jc w:val="center"/>
        <w:textAlignment w:val="auto"/>
        <w:outlineLvl w:val="1"/>
        <w:rPr>
          <w:rFonts w:hint="eastAsia" w:ascii="宋体" w:hAnsi="宋体" w:eastAsia="宋体" w:cs="宋体"/>
          <w:b/>
          <w:bCs/>
          <w:i w:val="0"/>
          <w:iCs w:val="0"/>
          <w:color w:val="auto"/>
          <w:sz w:val="30"/>
          <w:szCs w:val="30"/>
          <w:highlight w:val="none"/>
        </w:rPr>
      </w:pPr>
      <w:r>
        <w:rPr>
          <w:rFonts w:hint="eastAsia" w:ascii="宋体" w:hAnsi="宋体" w:eastAsia="宋体" w:cs="宋体"/>
          <w:b/>
          <w:bCs/>
          <w:i w:val="0"/>
          <w:iCs w:val="0"/>
          <w:color w:val="auto"/>
          <w:sz w:val="30"/>
          <w:szCs w:val="30"/>
          <w:highlight w:val="none"/>
        </w:rPr>
        <w:t>第二章</w:t>
      </w:r>
      <w:r>
        <w:rPr>
          <w:rFonts w:hint="eastAsia" w:ascii="宋体" w:hAnsi="宋体" w:cs="宋体"/>
          <w:b/>
          <w:bCs/>
          <w:i w:val="0"/>
          <w:iCs w:val="0"/>
          <w:color w:val="auto"/>
          <w:sz w:val="30"/>
          <w:szCs w:val="30"/>
          <w:highlight w:val="none"/>
          <w:lang w:val="en-US" w:eastAsia="zh-CN"/>
        </w:rPr>
        <w:t xml:space="preserve"> </w:t>
      </w:r>
      <w:r>
        <w:rPr>
          <w:rFonts w:hint="eastAsia" w:ascii="宋体" w:hAnsi="宋体" w:eastAsia="宋体" w:cs="宋体"/>
          <w:b/>
          <w:bCs/>
          <w:i w:val="0"/>
          <w:iCs w:val="0"/>
          <w:color w:val="auto"/>
          <w:sz w:val="30"/>
          <w:szCs w:val="30"/>
          <w:highlight w:val="none"/>
        </w:rPr>
        <w:t>投标人</w:t>
      </w:r>
      <w:r>
        <w:rPr>
          <w:rFonts w:hint="eastAsia" w:ascii="宋体" w:hAnsi="宋体" w:eastAsia="宋体" w:cs="宋体"/>
          <w:b/>
          <w:bCs/>
          <w:i w:val="0"/>
          <w:iCs w:val="0"/>
          <w:color w:val="auto"/>
          <w:sz w:val="30"/>
          <w:szCs w:val="30"/>
          <w:highlight w:val="none"/>
          <w:lang w:eastAsia="zh-CN"/>
        </w:rPr>
        <w:t>须知及</w:t>
      </w:r>
      <w:r>
        <w:rPr>
          <w:rFonts w:hint="eastAsia" w:ascii="宋体" w:hAnsi="宋体" w:eastAsia="宋体" w:cs="宋体"/>
          <w:b/>
          <w:bCs/>
          <w:i w:val="0"/>
          <w:iCs w:val="0"/>
          <w:color w:val="auto"/>
          <w:sz w:val="30"/>
          <w:szCs w:val="30"/>
          <w:highlight w:val="none"/>
          <w:lang w:val="en-US" w:eastAsia="zh-CN"/>
        </w:rPr>
        <w:t>前</w:t>
      </w:r>
      <w:r>
        <w:rPr>
          <w:rFonts w:hint="eastAsia" w:ascii="宋体" w:hAnsi="宋体" w:eastAsia="宋体" w:cs="宋体"/>
          <w:b/>
          <w:bCs/>
          <w:i w:val="0"/>
          <w:iCs w:val="0"/>
          <w:color w:val="auto"/>
          <w:sz w:val="30"/>
          <w:szCs w:val="30"/>
          <w:highlight w:val="none"/>
        </w:rPr>
        <w:t>附表</w:t>
      </w:r>
      <w:bookmarkEnd w:id="2"/>
    </w:p>
    <w:p>
      <w:pPr>
        <w:numPr>
          <w:ilvl w:val="0"/>
          <w:numId w:val="4"/>
        </w:numPr>
        <w:jc w:val="center"/>
        <w:outlineLvl w:val="9"/>
        <w:rPr>
          <w:rFonts w:hint="eastAsia" w:ascii="宋体" w:hAnsi="宋体" w:cs="宋体"/>
          <w:b/>
          <w:bCs/>
          <w:i w:val="0"/>
          <w:iCs w:val="0"/>
          <w:color w:val="auto"/>
          <w:sz w:val="24"/>
          <w:szCs w:val="22"/>
          <w:highlight w:val="none"/>
          <w:lang w:val="en-US" w:eastAsia="zh-CN"/>
        </w:rPr>
      </w:pPr>
      <w:r>
        <w:rPr>
          <w:rFonts w:hint="eastAsia" w:ascii="宋体" w:hAnsi="宋体" w:cs="宋体"/>
          <w:b/>
          <w:bCs/>
          <w:i w:val="0"/>
          <w:iCs w:val="0"/>
          <w:color w:val="auto"/>
          <w:sz w:val="24"/>
          <w:szCs w:val="22"/>
          <w:highlight w:val="none"/>
          <w:lang w:val="en-US" w:eastAsia="zh-CN"/>
        </w:rPr>
        <w:t>前附表</w:t>
      </w:r>
    </w:p>
    <w:tbl>
      <w:tblPr>
        <w:tblStyle w:val="9"/>
        <w:tblpPr w:leftFromText="180" w:rightFromText="180" w:vertAnchor="text" w:horzAnchor="page" w:tblpXSpec="center" w:tblpY="280"/>
        <w:tblOverlap w:val="never"/>
        <w:tblW w:w="10265" w:type="dxa"/>
        <w:jc w:val="center"/>
        <w:tblLayout w:type="fixed"/>
        <w:tblCellMar>
          <w:top w:w="0" w:type="dxa"/>
          <w:left w:w="0" w:type="dxa"/>
          <w:bottom w:w="0" w:type="dxa"/>
          <w:right w:w="0" w:type="dxa"/>
        </w:tblCellMar>
      </w:tblPr>
      <w:tblGrid>
        <w:gridCol w:w="726"/>
        <w:gridCol w:w="9539"/>
      </w:tblGrid>
      <w:tr>
        <w:tblPrEx>
          <w:tblCellMar>
            <w:top w:w="0" w:type="dxa"/>
            <w:left w:w="0" w:type="dxa"/>
            <w:bottom w:w="0" w:type="dxa"/>
            <w:right w:w="0" w:type="dxa"/>
          </w:tblCellMar>
        </w:tblPrEx>
        <w:trPr>
          <w:trHeight w:val="55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left="105" w:leftChars="50" w:right="-105" w:rightChars="-50"/>
              <w:jc w:val="both"/>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序号</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i w:val="0"/>
                <w:iCs w:val="0"/>
                <w:color w:val="auto"/>
                <w:kern w:val="0"/>
                <w:sz w:val="28"/>
                <w:szCs w:val="28"/>
                <w:highlight w:val="none"/>
              </w:rPr>
              <w:t>内     容</w:t>
            </w:r>
          </w:p>
        </w:tc>
      </w:tr>
      <w:tr>
        <w:tblPrEx>
          <w:tblCellMar>
            <w:top w:w="0" w:type="dxa"/>
            <w:left w:w="0" w:type="dxa"/>
            <w:bottom w:w="0" w:type="dxa"/>
            <w:right w:w="0" w:type="dxa"/>
          </w:tblCellMar>
        </w:tblPrEx>
        <w:trPr>
          <w:trHeight w:val="781" w:hRule="atLeast"/>
          <w:jc w:val="center"/>
        </w:trPr>
        <w:tc>
          <w:tcPr>
            <w:tcW w:w="726" w:type="dxa"/>
            <w:vMerge w:val="restart"/>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cs="宋体"/>
                <w:b w:val="0"/>
                <w:color w:val="auto"/>
                <w:sz w:val="24"/>
                <w:szCs w:val="24"/>
                <w:highlight w:val="none"/>
                <w:lang w:eastAsia="zh-CN"/>
              </w:rPr>
            </w:pPr>
            <w:r>
              <w:rPr>
                <w:rFonts w:hint="eastAsia" w:ascii="宋体" w:hAnsi="宋体" w:eastAsia="宋体" w:cs="宋体"/>
                <w:i w:val="0"/>
                <w:iCs w:val="0"/>
                <w:color w:val="auto"/>
                <w:kern w:val="0"/>
                <w:sz w:val="24"/>
                <w:szCs w:val="24"/>
                <w:highlight w:val="none"/>
                <w:lang w:bidi="ar"/>
              </w:rPr>
              <w:t>项目名称:</w:t>
            </w:r>
            <w:r>
              <w:rPr>
                <w:rFonts w:hint="eastAsia" w:ascii="宋体" w:hAnsi="宋体" w:cs="宋体"/>
                <w:i w:val="0"/>
                <w:iCs w:val="0"/>
                <w:color w:val="auto"/>
                <w:kern w:val="0"/>
                <w:sz w:val="24"/>
                <w:szCs w:val="24"/>
                <w:highlight w:val="none"/>
                <w:lang w:eastAsia="zh-CN" w:bidi="ar"/>
              </w:rPr>
              <w:t>上饶市城投能源环保有限公司(汽机)专业备件采购项目</w:t>
            </w:r>
            <w:r>
              <w:rPr>
                <w:rFonts w:hint="eastAsia" w:ascii="宋体" w:hAnsi="宋体" w:cs="宋体"/>
                <w:b w:val="0"/>
                <w:color w:val="auto"/>
                <w:sz w:val="24"/>
                <w:szCs w:val="24"/>
                <w:highlight w:val="none"/>
                <w:lang w:eastAsia="zh-CN"/>
              </w:rPr>
              <w:t>（</w:t>
            </w:r>
            <w:r>
              <w:rPr>
                <w:rFonts w:hint="eastAsia" w:ascii="宋体" w:hAnsi="宋体" w:cs="宋体"/>
                <w:b w:val="0"/>
                <w:color w:val="auto"/>
                <w:sz w:val="24"/>
                <w:szCs w:val="24"/>
                <w:highlight w:val="none"/>
                <w:lang w:val="en-US" w:eastAsia="zh-CN"/>
              </w:rPr>
              <w:t>第二次</w:t>
            </w:r>
            <w:r>
              <w:rPr>
                <w:rFonts w:hint="eastAsia" w:ascii="宋体" w:hAnsi="宋体" w:cs="宋体"/>
                <w:b w:val="0"/>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 xml:space="preserve">招标编号: </w:t>
            </w:r>
            <w:r>
              <w:rPr>
                <w:rFonts w:hint="eastAsia" w:ascii="宋体" w:hAnsi="宋体" w:cs="宋体"/>
                <w:i w:val="0"/>
                <w:iCs w:val="0"/>
                <w:color w:val="auto"/>
                <w:kern w:val="0"/>
                <w:sz w:val="24"/>
                <w:szCs w:val="24"/>
                <w:highlight w:val="none"/>
                <w:lang w:eastAsia="zh-CN" w:bidi="ar"/>
              </w:rPr>
              <w:t>SRCYZB-2022-031-1</w:t>
            </w:r>
          </w:p>
        </w:tc>
      </w:tr>
      <w:tr>
        <w:tblPrEx>
          <w:tblCellMar>
            <w:top w:w="0" w:type="dxa"/>
            <w:left w:w="0" w:type="dxa"/>
            <w:bottom w:w="0" w:type="dxa"/>
            <w:right w:w="0" w:type="dxa"/>
          </w:tblCellMar>
        </w:tblPrEx>
        <w:trPr>
          <w:trHeight w:val="737" w:hRule="atLeast"/>
          <w:jc w:val="center"/>
        </w:trPr>
        <w:tc>
          <w:tcPr>
            <w:tcW w:w="726" w:type="dxa"/>
            <w:vMerge w:val="continue"/>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eastAsia="zh-CN" w:bidi="ar"/>
              </w:rPr>
              <w:t>：</w:t>
            </w:r>
            <w:r>
              <w:rPr>
                <w:rFonts w:hint="eastAsia" w:ascii="宋体" w:hAnsi="宋体" w:cs="宋体"/>
                <w:i w:val="0"/>
                <w:iCs w:val="0"/>
                <w:color w:val="auto"/>
                <w:kern w:val="0"/>
                <w:sz w:val="24"/>
                <w:szCs w:val="24"/>
                <w:highlight w:val="none"/>
                <w:lang w:eastAsia="zh-CN" w:bidi="ar"/>
              </w:rPr>
              <w:t>上饶市诚源招标代理有限公司</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地址：</w:t>
            </w:r>
            <w:r>
              <w:rPr>
                <w:rFonts w:hint="eastAsia" w:ascii="宋体" w:hAnsi="宋体" w:cs="宋体"/>
                <w:i w:val="0"/>
                <w:iCs w:val="0"/>
                <w:color w:val="auto"/>
                <w:kern w:val="0"/>
                <w:sz w:val="24"/>
                <w:szCs w:val="24"/>
                <w:highlight w:val="none"/>
                <w:lang w:val="zh-CN" w:eastAsia="zh-CN" w:bidi="ar"/>
              </w:rPr>
              <w:t>江西省上饶市信州区茶圣花园7幢一单元3</w:t>
            </w:r>
            <w:r>
              <w:rPr>
                <w:rFonts w:hint="eastAsia" w:ascii="宋体" w:hAnsi="宋体" w:cs="宋体"/>
                <w:i w:val="0"/>
                <w:iCs w:val="0"/>
                <w:color w:val="auto"/>
                <w:kern w:val="0"/>
                <w:sz w:val="24"/>
                <w:szCs w:val="24"/>
                <w:highlight w:val="none"/>
                <w:lang w:val="en-US" w:eastAsia="zh-CN" w:bidi="ar"/>
              </w:rPr>
              <w:t>1</w:t>
            </w:r>
            <w:r>
              <w:rPr>
                <w:rFonts w:hint="eastAsia" w:ascii="宋体" w:hAnsi="宋体" w:cs="宋体"/>
                <w:i w:val="0"/>
                <w:iCs w:val="0"/>
                <w:color w:val="auto"/>
                <w:kern w:val="0"/>
                <w:sz w:val="24"/>
                <w:szCs w:val="24"/>
                <w:highlight w:val="none"/>
                <w:lang w:val="zh-CN" w:eastAsia="zh-CN" w:bidi="ar"/>
              </w:rPr>
              <w:t>02；</w:t>
            </w:r>
            <w:r>
              <w:rPr>
                <w:rFonts w:hint="eastAsia" w:ascii="宋体" w:hAnsi="宋体" w:eastAsia="宋体" w:cs="宋体"/>
                <w:i w:val="0"/>
                <w:iCs w:val="0"/>
                <w:color w:val="auto"/>
                <w:kern w:val="0"/>
                <w:sz w:val="24"/>
                <w:szCs w:val="24"/>
                <w:highlight w:val="none"/>
                <w:lang w:eastAsia="zh-CN" w:bidi="ar"/>
              </w:rPr>
              <w:t>联系人：</w:t>
            </w:r>
            <w:r>
              <w:rPr>
                <w:rFonts w:hint="eastAsia" w:ascii="宋体" w:hAnsi="宋体" w:cs="宋体"/>
                <w:i w:val="0"/>
                <w:iCs w:val="0"/>
                <w:color w:val="auto"/>
                <w:kern w:val="0"/>
                <w:sz w:val="24"/>
                <w:szCs w:val="24"/>
                <w:highlight w:val="none"/>
                <w:lang w:eastAsia="zh-CN" w:bidi="ar"/>
              </w:rPr>
              <w:t>董德杰 15979363004</w:t>
            </w:r>
          </w:p>
        </w:tc>
      </w:tr>
      <w:tr>
        <w:tblPrEx>
          <w:tblCellMar>
            <w:top w:w="0" w:type="dxa"/>
            <w:left w:w="0" w:type="dxa"/>
            <w:bottom w:w="0" w:type="dxa"/>
            <w:right w:w="0" w:type="dxa"/>
          </w:tblCellMar>
        </w:tblPrEx>
        <w:trPr>
          <w:trHeight w:val="646"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eastAsia="宋体" w:cs="宋体"/>
                <w:i w:val="0"/>
                <w:iCs w:val="0"/>
                <w:color w:val="auto"/>
                <w:kern w:val="0"/>
                <w:sz w:val="24"/>
                <w:szCs w:val="24"/>
                <w:highlight w:val="none"/>
                <w:lang w:eastAsia="zh-CN" w:bidi="ar"/>
              </w:rPr>
              <w:t>投标报价:投标人应就《开标一览表》作完整唯一报价；</w:t>
            </w:r>
          </w:p>
        </w:tc>
      </w:tr>
      <w:tr>
        <w:tblPrEx>
          <w:tblCellMar>
            <w:top w:w="0" w:type="dxa"/>
            <w:left w:w="0" w:type="dxa"/>
            <w:bottom w:w="0" w:type="dxa"/>
            <w:right w:w="0" w:type="dxa"/>
          </w:tblCellMar>
        </w:tblPrEx>
        <w:trPr>
          <w:trHeight w:val="723"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开标一览表资料（</w:t>
            </w:r>
            <w:r>
              <w:rPr>
                <w:rFonts w:hint="eastAsia" w:ascii="宋体" w:hAnsi="宋体" w:cs="宋体"/>
                <w:i w:val="0"/>
                <w:iCs w:val="0"/>
                <w:color w:val="auto"/>
                <w:kern w:val="0"/>
                <w:sz w:val="24"/>
                <w:szCs w:val="24"/>
                <w:highlight w:val="none"/>
                <w:lang w:eastAsia="zh-CN" w:bidi="ar"/>
              </w:rPr>
              <w:t>壹式壹份</w:t>
            </w:r>
            <w:r>
              <w:rPr>
                <w:rFonts w:hint="eastAsia" w:ascii="宋体" w:hAnsi="宋体" w:eastAsia="宋体" w:cs="宋体"/>
                <w:i w:val="0"/>
                <w:iCs w:val="0"/>
                <w:color w:val="auto"/>
                <w:kern w:val="0"/>
                <w:sz w:val="24"/>
                <w:szCs w:val="24"/>
                <w:highlight w:val="none"/>
                <w:lang w:bidi="ar"/>
              </w:rPr>
              <w:t>）、投标人资格审查文件（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份）、投标文件（</w:t>
            </w:r>
            <w:r>
              <w:rPr>
                <w:rFonts w:hint="eastAsia" w:ascii="宋体" w:hAnsi="宋体" w:cs="宋体"/>
                <w:i w:val="0"/>
                <w:iCs w:val="0"/>
                <w:color w:val="auto"/>
                <w:kern w:val="0"/>
                <w:sz w:val="24"/>
                <w:szCs w:val="24"/>
                <w:highlight w:val="none"/>
                <w:lang w:eastAsia="zh-CN" w:bidi="ar"/>
              </w:rPr>
              <w:t>壹式肆</w:t>
            </w:r>
            <w:r>
              <w:rPr>
                <w:rFonts w:hint="eastAsia" w:ascii="宋体" w:hAnsi="宋体" w:eastAsia="宋体" w:cs="宋体"/>
                <w:i w:val="0"/>
                <w:iCs w:val="0"/>
                <w:color w:val="auto"/>
                <w:kern w:val="0"/>
                <w:sz w:val="24"/>
                <w:szCs w:val="24"/>
                <w:highlight w:val="none"/>
                <w:lang w:bidi="ar"/>
              </w:rPr>
              <w:t>份/正本</w:t>
            </w:r>
            <w:r>
              <w:rPr>
                <w:rFonts w:hint="eastAsia" w:ascii="宋体" w:hAnsi="宋体" w:cs="宋体"/>
                <w:i w:val="0"/>
                <w:iCs w:val="0"/>
                <w:color w:val="auto"/>
                <w:kern w:val="0"/>
                <w:sz w:val="24"/>
                <w:szCs w:val="24"/>
                <w:highlight w:val="none"/>
                <w:lang w:eastAsia="zh-CN" w:bidi="ar"/>
              </w:rPr>
              <w:t>壹份</w:t>
            </w:r>
            <w:r>
              <w:rPr>
                <w:rFonts w:hint="eastAsia" w:ascii="宋体" w:hAnsi="宋体" w:eastAsia="宋体" w:cs="宋体"/>
                <w:i w:val="0"/>
                <w:iCs w:val="0"/>
                <w:color w:val="auto"/>
                <w:kern w:val="0"/>
                <w:sz w:val="24"/>
                <w:szCs w:val="24"/>
                <w:highlight w:val="none"/>
                <w:lang w:bidi="ar"/>
              </w:rPr>
              <w:t>、副本</w:t>
            </w:r>
            <w:r>
              <w:rPr>
                <w:rFonts w:hint="eastAsia" w:ascii="宋体" w:hAnsi="宋体" w:cs="宋体"/>
                <w:i w:val="0"/>
                <w:iCs w:val="0"/>
                <w:color w:val="auto"/>
                <w:kern w:val="0"/>
                <w:sz w:val="24"/>
                <w:szCs w:val="24"/>
                <w:highlight w:val="none"/>
                <w:lang w:eastAsia="zh-CN" w:bidi="ar"/>
              </w:rPr>
              <w:t>叁</w:t>
            </w:r>
            <w:r>
              <w:rPr>
                <w:rFonts w:hint="eastAsia" w:ascii="宋体" w:hAnsi="宋体" w:eastAsia="宋体" w:cs="宋体"/>
                <w:i w:val="0"/>
                <w:iCs w:val="0"/>
                <w:color w:val="auto"/>
                <w:kern w:val="0"/>
                <w:sz w:val="24"/>
                <w:szCs w:val="24"/>
                <w:highlight w:val="none"/>
                <w:lang w:bidi="ar"/>
              </w:rPr>
              <w:t>份）</w:t>
            </w:r>
            <w:r>
              <w:rPr>
                <w:rFonts w:hint="eastAsia" w:ascii="宋体" w:hAnsi="宋体" w:cs="宋体"/>
                <w:i w:val="0"/>
                <w:iCs w:val="0"/>
                <w:color w:val="auto"/>
                <w:kern w:val="0"/>
                <w:sz w:val="24"/>
                <w:szCs w:val="24"/>
                <w:highlight w:val="none"/>
                <w:lang w:eastAsia="zh-CN" w:bidi="ar"/>
              </w:rPr>
              <w:t>、电子文档（须提供不加密投标文件的 U 盘）壹份共四个部分单独密封递交。</w:t>
            </w:r>
          </w:p>
        </w:tc>
      </w:tr>
      <w:tr>
        <w:tblPrEx>
          <w:tblCellMar>
            <w:top w:w="0" w:type="dxa"/>
            <w:left w:w="0" w:type="dxa"/>
            <w:bottom w:w="0" w:type="dxa"/>
            <w:right w:w="0" w:type="dxa"/>
          </w:tblCellMar>
        </w:tblPrEx>
        <w:trPr>
          <w:trHeight w:val="135"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105" w:rightChars="-5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质量</w:t>
            </w:r>
            <w:r>
              <w:rPr>
                <w:rFonts w:hint="eastAsia" w:ascii="宋体" w:hAnsi="宋体" w:eastAsia="宋体" w:cs="宋体"/>
                <w:i w:val="0"/>
                <w:iCs w:val="0"/>
                <w:color w:val="auto"/>
                <w:kern w:val="0"/>
                <w:sz w:val="24"/>
                <w:szCs w:val="24"/>
                <w:highlight w:val="none"/>
                <w:lang w:eastAsia="zh-CN" w:bidi="ar"/>
              </w:rPr>
              <w:t>要求：符合国家标准规定。</w:t>
            </w:r>
          </w:p>
        </w:tc>
      </w:tr>
      <w:tr>
        <w:tblPrEx>
          <w:tblCellMar>
            <w:top w:w="0" w:type="dxa"/>
            <w:left w:w="0" w:type="dxa"/>
            <w:bottom w:w="0" w:type="dxa"/>
            <w:right w:w="0" w:type="dxa"/>
          </w:tblCellMar>
        </w:tblPrEx>
        <w:trPr>
          <w:trHeight w:val="34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5</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eastAsia="zh-CN" w:bidi="ar"/>
              </w:rPr>
              <w:t>付</w:t>
            </w:r>
            <w:r>
              <w:rPr>
                <w:rFonts w:hint="eastAsia" w:ascii="宋体" w:hAnsi="宋体" w:eastAsia="宋体" w:cs="宋体"/>
                <w:i w:val="0"/>
                <w:iCs w:val="0"/>
                <w:color w:val="auto"/>
                <w:kern w:val="0"/>
                <w:sz w:val="24"/>
                <w:szCs w:val="24"/>
                <w:highlight w:val="none"/>
                <w:lang w:val="zh-CN" w:eastAsia="zh-CN" w:bidi="ar"/>
              </w:rPr>
              <w:t>款方式：</w:t>
            </w:r>
            <w:r>
              <w:rPr>
                <w:rFonts w:hint="eastAsia" w:ascii="宋体" w:hAnsi="宋体" w:eastAsia="宋体" w:cs="宋体"/>
                <w:i w:val="0"/>
                <w:iCs w:val="0"/>
                <w:color w:val="auto"/>
                <w:kern w:val="0"/>
                <w:sz w:val="24"/>
                <w:szCs w:val="24"/>
                <w:highlight w:val="none"/>
                <w:lang w:val="en-US" w:eastAsia="zh-CN" w:bidi="ar"/>
              </w:rPr>
              <w:t>详见商务条款。</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right="73" w:rightChars="35"/>
              <w:jc w:val="left"/>
              <w:textAlignment w:val="auto"/>
              <w:outlineLvl w:val="9"/>
              <w:rPr>
                <w:rFonts w:hint="default"/>
                <w:color w:val="auto"/>
                <w:highlight w:val="none"/>
                <w:lang w:val="en-US" w:eastAsia="zh-CN"/>
              </w:rPr>
            </w:pPr>
            <w:r>
              <w:rPr>
                <w:rFonts w:hint="eastAsia" w:ascii="宋体" w:hAnsi="宋体" w:eastAsia="宋体" w:cs="宋体"/>
                <w:i w:val="0"/>
                <w:iCs w:val="0"/>
                <w:color w:val="auto"/>
                <w:kern w:val="0"/>
                <w:sz w:val="24"/>
                <w:szCs w:val="24"/>
                <w:highlight w:val="none"/>
                <w:lang w:val="en-US" w:eastAsia="zh-CN" w:bidi="ar"/>
              </w:rPr>
              <w:t>支付方式：包含但不限于银行转账、现金、银行承兑汇票、商业票据、保理等支付方式。</w:t>
            </w:r>
          </w:p>
        </w:tc>
      </w:tr>
      <w:tr>
        <w:tblPrEx>
          <w:tblCellMar>
            <w:top w:w="0" w:type="dxa"/>
            <w:left w:w="0" w:type="dxa"/>
            <w:bottom w:w="0" w:type="dxa"/>
            <w:right w:w="0" w:type="dxa"/>
          </w:tblCellMar>
        </w:tblPrEx>
        <w:trPr>
          <w:trHeight w:val="3064"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6</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line="380" w:lineRule="exact"/>
              <w:ind w:left="1" w:leftChars="-228" w:right="115" w:rightChars="55" w:hanging="480" w:hangingChars="200"/>
              <w:jc w:val="both"/>
              <w:textAlignment w:val="auto"/>
              <w:outlineLvl w:val="9"/>
              <w:rPr>
                <w:rFonts w:hint="eastAsia" w:ascii="宋体" w:hAnsi="宋体" w:eastAsia="宋体" w:cs="宋体"/>
                <w:i w:val="0"/>
                <w:iCs w:val="0"/>
                <w:color w:val="auto"/>
                <w:kern w:val="0"/>
                <w:sz w:val="24"/>
                <w:szCs w:val="24"/>
                <w:highlight w:val="none"/>
                <w:shd w:val="clear" w:color="auto" w:fill="auto"/>
                <w:lang w:bidi="ar"/>
              </w:rPr>
            </w:pPr>
            <w:r>
              <w:rPr>
                <w:rFonts w:hint="eastAsia" w:ascii="宋体" w:hAnsi="宋体" w:eastAsia="宋体" w:cs="宋体"/>
                <w:i w:val="0"/>
                <w:iCs w:val="0"/>
                <w:color w:val="auto"/>
                <w:kern w:val="0"/>
                <w:sz w:val="24"/>
                <w:szCs w:val="24"/>
                <w:highlight w:val="none"/>
                <w:lang w:bidi="ar"/>
              </w:rPr>
              <w:t>投标保证金金额：</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人民币</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叁万</w:t>
            </w:r>
            <w:r>
              <w:rPr>
                <w:rFonts w:hint="eastAsia" w:ascii="宋体" w:hAnsi="宋体" w:eastAsia="宋体" w:cs="宋体"/>
                <w:b/>
                <w:bCs/>
                <w:i w:val="0"/>
                <w:iCs w:val="0"/>
                <w:color w:val="000000" w:themeColor="text1"/>
                <w:kern w:val="0"/>
                <w:sz w:val="24"/>
                <w:szCs w:val="24"/>
                <w:highlight w:val="none"/>
                <w:shd w:val="clear" w:color="auto" w:fill="auto"/>
                <w:lang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3</w:t>
            </w:r>
            <w:r>
              <w:rPr>
                <w:rFonts w:hint="eastAsia" w:ascii="宋体" w:hAnsi="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0000</w:t>
            </w:r>
            <w:r>
              <w:rPr>
                <w:rFonts w:hint="eastAsia" w:ascii="宋体" w:hAnsi="宋体" w:eastAsia="宋体" w:cs="宋体"/>
                <w:b/>
                <w:bCs/>
                <w:i w:val="0"/>
                <w:iCs w:val="0"/>
                <w:color w:val="000000" w:themeColor="text1"/>
                <w:kern w:val="0"/>
                <w:sz w:val="24"/>
                <w:szCs w:val="24"/>
                <w:highlight w:val="none"/>
                <w:shd w:val="clear" w:color="auto" w:fill="auto"/>
                <w:lang w:val="en-US" w:eastAsia="zh-CN" w:bidi="ar"/>
                <w14:textFill>
                  <w14:solidFill>
                    <w14:schemeClr w14:val="tx1"/>
                  </w14:solidFill>
                </w14:textFill>
              </w:rPr>
              <w:t>元</w:t>
            </w:r>
            <w:r>
              <w:rPr>
                <w:rFonts w:hint="eastAsia" w:ascii="宋体" w:hAnsi="宋体" w:eastAsia="宋体" w:cs="宋体"/>
                <w:b/>
                <w:bCs/>
                <w:i w:val="0"/>
                <w:iCs w:val="0"/>
                <w:color w:val="000000" w:themeColor="text1"/>
                <w:kern w:val="0"/>
                <w:sz w:val="24"/>
                <w:szCs w:val="24"/>
                <w:highlight w:val="none"/>
                <w:shd w:val="clear" w:color="auto" w:fill="auto"/>
                <w:lang w:eastAsia="zh-CN" w:bidi="ar"/>
                <w14:textFill>
                  <w14:solidFill>
                    <w14:schemeClr w14:val="tx1"/>
                  </w14:solidFill>
                </w14:textFill>
              </w:rPr>
              <w:t>）</w:t>
            </w:r>
            <w:r>
              <w:rPr>
                <w:rFonts w:hint="eastAsia" w:ascii="宋体" w:hAnsi="宋体" w:eastAsia="宋体" w:cs="宋体"/>
                <w:i w:val="0"/>
                <w:iCs w:val="0"/>
                <w:color w:val="auto"/>
                <w:kern w:val="0"/>
                <w:sz w:val="24"/>
                <w:szCs w:val="24"/>
                <w:highlight w:val="none"/>
                <w:shd w:val="clear" w:color="auto" w:fill="auto"/>
                <w:lang w:bidi="ar"/>
              </w:rPr>
              <w:t>；</w:t>
            </w:r>
            <w:r>
              <w:rPr>
                <w:rFonts w:hint="eastAsia" w:ascii="宋体" w:hAnsi="宋体" w:eastAsia="宋体" w:cs="宋体"/>
                <w:bCs/>
                <w:i w:val="0"/>
                <w:iCs w:val="0"/>
                <w:color w:val="auto"/>
                <w:spacing w:val="4"/>
                <w:kern w:val="2"/>
                <w:sz w:val="24"/>
                <w:szCs w:val="24"/>
                <w:highlight w:val="none"/>
                <w:lang w:val="en-US" w:eastAsia="zh-CN" w:bidi="ar-SA"/>
              </w:rPr>
              <w:t>必须在</w:t>
            </w:r>
            <w:r>
              <w:rPr>
                <w:rFonts w:hint="eastAsia" w:ascii="宋体" w:hAnsi="宋体" w:cs="宋体"/>
                <w:b w:val="0"/>
                <w:color w:val="auto"/>
                <w:sz w:val="24"/>
                <w:szCs w:val="24"/>
                <w:highlight w:val="none"/>
                <w:lang w:eastAsia="zh-CN"/>
              </w:rPr>
              <w:t>202</w:t>
            </w:r>
            <w:r>
              <w:rPr>
                <w:rFonts w:hint="eastAsia" w:ascii="宋体" w:hAnsi="宋体" w:cs="宋体"/>
                <w:b w:val="0"/>
                <w:color w:val="auto"/>
                <w:sz w:val="24"/>
                <w:szCs w:val="24"/>
                <w:highlight w:val="none"/>
                <w:lang w:val="en-US" w:eastAsia="zh-CN"/>
              </w:rPr>
              <w:t>3</w:t>
            </w:r>
            <w:r>
              <w:rPr>
                <w:rFonts w:hint="eastAsia" w:ascii="宋体" w:hAnsi="宋体" w:eastAsia="宋体" w:cs="宋体"/>
                <w:b w:val="0"/>
                <w:color w:val="auto"/>
                <w:sz w:val="24"/>
                <w:szCs w:val="24"/>
                <w:highlight w:val="none"/>
                <w:lang w:eastAsia="zh-CN"/>
              </w:rPr>
              <w:t>年</w:t>
            </w:r>
            <w:r>
              <w:rPr>
                <w:rFonts w:hint="eastAsia" w:ascii="宋体" w:hAnsi="宋体" w:cs="宋体"/>
                <w:b w:val="0"/>
                <w:color w:val="auto"/>
                <w:sz w:val="24"/>
                <w:szCs w:val="24"/>
                <w:highlight w:val="none"/>
                <w:u w:val="single"/>
                <w:lang w:val="en-US" w:eastAsia="zh-CN"/>
              </w:rPr>
              <w:t>2</w:t>
            </w:r>
            <w:r>
              <w:rPr>
                <w:rFonts w:hint="eastAsia" w:ascii="宋体" w:hAnsi="宋体" w:eastAsia="宋体" w:cs="宋体"/>
                <w:b w:val="0"/>
                <w:color w:val="auto"/>
                <w:sz w:val="24"/>
                <w:szCs w:val="24"/>
                <w:highlight w:val="none"/>
                <w:lang w:eastAsia="zh-CN"/>
              </w:rPr>
              <w:t>月</w:t>
            </w:r>
            <w:r>
              <w:rPr>
                <w:rFonts w:hint="eastAsia" w:ascii="宋体" w:hAnsi="宋体" w:cs="宋体"/>
                <w:b w:val="0"/>
                <w:color w:val="auto"/>
                <w:sz w:val="24"/>
                <w:szCs w:val="24"/>
                <w:highlight w:val="none"/>
                <w:u w:val="single"/>
                <w:lang w:val="en-US" w:eastAsia="zh-CN"/>
              </w:rPr>
              <w:t xml:space="preserve"> 7 </w:t>
            </w:r>
            <w:r>
              <w:rPr>
                <w:rFonts w:hint="eastAsia" w:ascii="宋体" w:hAnsi="宋体" w:eastAsia="宋体" w:cs="宋体"/>
                <w:b w:val="0"/>
                <w:color w:val="auto"/>
                <w:sz w:val="24"/>
                <w:szCs w:val="24"/>
                <w:highlight w:val="none"/>
                <w:lang w:eastAsia="zh-CN"/>
              </w:rPr>
              <w:t>日</w:t>
            </w:r>
            <w:r>
              <w:rPr>
                <w:rFonts w:hint="eastAsia" w:ascii="宋体" w:hAnsi="宋体" w:eastAsia="宋体" w:cs="宋体"/>
                <w:b w:val="0"/>
                <w:color w:val="auto"/>
                <w:sz w:val="24"/>
                <w:szCs w:val="24"/>
                <w:highlight w:val="none"/>
                <w:lang w:val="en-US" w:eastAsia="zh-CN"/>
              </w:rPr>
              <w:t xml:space="preserve"> 9 </w:t>
            </w:r>
            <w:r>
              <w:rPr>
                <w:rFonts w:hint="eastAsia" w:ascii="宋体" w:hAnsi="宋体" w:cs="宋体"/>
                <w:bCs/>
                <w:i w:val="0"/>
                <w:iCs w:val="0"/>
                <w:color w:val="auto"/>
                <w:spacing w:val="4"/>
                <w:kern w:val="2"/>
                <w:sz w:val="24"/>
                <w:szCs w:val="24"/>
                <w:highlight w:val="none"/>
                <w:lang w:val="en-US" w:eastAsia="zh-CN" w:bidi="ar-SA"/>
              </w:rPr>
              <w:t>：00</w:t>
            </w:r>
            <w:r>
              <w:rPr>
                <w:rFonts w:hint="eastAsia" w:ascii="宋体" w:hAnsi="宋体" w:eastAsia="宋体" w:cs="宋体"/>
                <w:bCs/>
                <w:i w:val="0"/>
                <w:iCs w:val="0"/>
                <w:color w:val="auto"/>
                <w:spacing w:val="4"/>
                <w:kern w:val="2"/>
                <w:sz w:val="24"/>
                <w:szCs w:val="24"/>
                <w:highlight w:val="none"/>
                <w:lang w:val="en-US" w:eastAsia="zh-CN" w:bidi="ar-SA"/>
              </w:rPr>
              <w:t>前到达指定账户。（注：1、投标保证金应当从供应商基本账户出账，保证金应当采用银行转账、支票、汇票、本票或者</w:t>
            </w:r>
            <w:r>
              <w:rPr>
                <w:rFonts w:hint="eastAsia" w:ascii="宋体" w:hAnsi="宋体" w:cs="宋体"/>
                <w:bCs/>
                <w:i w:val="0"/>
                <w:iCs w:val="0"/>
                <w:color w:val="auto"/>
                <w:spacing w:val="4"/>
                <w:kern w:val="2"/>
                <w:sz w:val="24"/>
                <w:szCs w:val="24"/>
                <w:highlight w:val="none"/>
                <w:lang w:val="en-US" w:eastAsia="zh-CN" w:bidi="ar-SA"/>
              </w:rPr>
              <w:t>银行</w:t>
            </w:r>
            <w:r>
              <w:rPr>
                <w:rFonts w:hint="eastAsia" w:ascii="宋体" w:hAnsi="宋体" w:eastAsia="宋体" w:cs="宋体"/>
                <w:bCs/>
                <w:i w:val="0"/>
                <w:iCs w:val="0"/>
                <w:color w:val="auto"/>
                <w:spacing w:val="4"/>
                <w:kern w:val="2"/>
                <w:sz w:val="24"/>
                <w:szCs w:val="24"/>
                <w:highlight w:val="none"/>
                <w:lang w:val="en-US" w:eastAsia="zh-CN" w:bidi="ar-SA"/>
              </w:rPr>
              <w:t>出具的保函等非现金形式交纳。2、投标保证金应当注明采购项目名称或编号,投标保证金的交付时间以收款人银行实际到</w:t>
            </w:r>
            <w:r>
              <w:rPr>
                <w:rFonts w:hint="eastAsia" w:ascii="宋体" w:hAnsi="宋体" w:cs="宋体"/>
                <w:bCs/>
                <w:i w:val="0"/>
                <w:iCs w:val="0"/>
                <w:color w:val="auto"/>
                <w:spacing w:val="4"/>
                <w:kern w:val="2"/>
                <w:sz w:val="24"/>
                <w:szCs w:val="24"/>
                <w:highlight w:val="none"/>
                <w:lang w:val="en-US" w:eastAsia="zh-CN" w:bidi="ar-SA"/>
              </w:rPr>
              <w:t>账</w:t>
            </w:r>
            <w:r>
              <w:rPr>
                <w:rFonts w:hint="eastAsia" w:ascii="宋体" w:hAnsi="宋体" w:eastAsia="宋体" w:cs="宋体"/>
                <w:bCs/>
                <w:i w:val="0"/>
                <w:iCs w:val="0"/>
                <w:color w:val="auto"/>
                <w:spacing w:val="4"/>
                <w:kern w:val="2"/>
                <w:sz w:val="24"/>
                <w:szCs w:val="24"/>
                <w:highlight w:val="none"/>
                <w:lang w:val="en-US" w:eastAsia="zh-CN" w:bidi="ar-SA"/>
              </w:rPr>
              <w:t>为准，否则</w:t>
            </w:r>
            <w:r>
              <w:rPr>
                <w:rFonts w:hint="eastAsia" w:ascii="宋体" w:hAnsi="宋体" w:cs="宋体"/>
                <w:bCs/>
                <w:i w:val="0"/>
                <w:iCs w:val="0"/>
                <w:color w:val="auto"/>
                <w:spacing w:val="4"/>
                <w:kern w:val="2"/>
                <w:sz w:val="24"/>
                <w:szCs w:val="24"/>
                <w:highlight w:val="none"/>
                <w:lang w:val="en-US" w:eastAsia="zh-CN" w:bidi="ar-SA"/>
              </w:rPr>
              <w:t>将认定为无效投标</w:t>
            </w:r>
            <w:r>
              <w:rPr>
                <w:rFonts w:hint="eastAsia" w:ascii="宋体" w:hAnsi="宋体" w:eastAsia="宋体" w:cs="宋体"/>
                <w:bCs/>
                <w:i w:val="0"/>
                <w:iCs w:val="0"/>
                <w:color w:val="auto"/>
                <w:spacing w:val="4"/>
                <w:kern w:val="2"/>
                <w:sz w:val="24"/>
                <w:szCs w:val="24"/>
                <w:highlight w:val="none"/>
                <w:lang w:val="en-US" w:eastAsia="zh-CN" w:bidi="ar-SA"/>
              </w:rPr>
              <w:t>。）</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户名：</w:t>
            </w:r>
            <w:r>
              <w:rPr>
                <w:rFonts w:hint="eastAsia" w:ascii="宋体" w:hAnsi="宋体" w:cs="宋体"/>
                <w:color w:val="auto"/>
                <w:sz w:val="24"/>
                <w:szCs w:val="24"/>
                <w:highlight w:val="none"/>
                <w:lang w:val="en-US" w:eastAsia="zh-CN"/>
              </w:rPr>
              <w:t>上饶市公众交易云平台有限公司</w:t>
            </w:r>
            <w:r>
              <w:rPr>
                <w:rFonts w:hint="eastAsia" w:ascii="宋体" w:hAnsi="宋体" w:eastAsia="宋体" w:cs="宋体"/>
                <w:color w:val="auto"/>
                <w:sz w:val="24"/>
                <w:szCs w:val="24"/>
                <w:highlight w:val="none"/>
                <w:lang w:val="en-US" w:eastAsia="zh-CN"/>
              </w:rPr>
              <w:t> </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 xml:space="preserve">账号：2031 4330 0001 1186 </w:t>
            </w:r>
            <w:bookmarkStart w:id="17" w:name="_GoBack"/>
            <w:bookmarkEnd w:id="17"/>
            <w:r>
              <w:rPr>
                <w:rFonts w:hint="eastAsia" w:ascii="宋体" w:hAnsi="宋体" w:eastAsia="宋体" w:cs="宋体"/>
                <w:color w:val="auto"/>
                <w:sz w:val="24"/>
                <w:szCs w:val="24"/>
                <w:highlight w:val="none"/>
                <w:lang w:val="en-US" w:eastAsia="zh-CN"/>
              </w:rPr>
              <w:t xml:space="preserve">36 </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105" w:rightChars="-50" w:firstLine="0" w:firstLineChars="0"/>
              <w:jc w:val="left"/>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color w:val="auto"/>
                <w:sz w:val="24"/>
                <w:szCs w:val="24"/>
                <w:highlight w:val="none"/>
                <w:lang w:val="en-US" w:eastAsia="zh-CN"/>
              </w:rPr>
              <w:t>开户行：</w:t>
            </w:r>
            <w:r>
              <w:rPr>
                <w:rFonts w:hint="eastAsia" w:ascii="宋体" w:hAnsi="宋体" w:cs="宋体"/>
                <w:color w:val="auto"/>
                <w:sz w:val="24"/>
                <w:szCs w:val="24"/>
                <w:highlight w:val="none"/>
                <w:lang w:val="en-US" w:eastAsia="zh-CN"/>
              </w:rPr>
              <w:t>上饶银行广信大道支行</w:t>
            </w:r>
          </w:p>
        </w:tc>
      </w:tr>
      <w:tr>
        <w:tblPrEx>
          <w:tblCellMar>
            <w:top w:w="0" w:type="dxa"/>
            <w:left w:w="0" w:type="dxa"/>
            <w:bottom w:w="0" w:type="dxa"/>
            <w:right w:w="0" w:type="dxa"/>
          </w:tblCellMar>
        </w:tblPrEx>
        <w:trPr>
          <w:trHeight w:val="689"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cs="宋体"/>
                <w:i w:val="0"/>
                <w:iCs w:val="0"/>
                <w:color w:val="auto"/>
                <w:kern w:val="0"/>
                <w:sz w:val="24"/>
                <w:szCs w:val="24"/>
                <w:highlight w:val="none"/>
                <w:lang w:val="en-US" w:eastAsia="zh-CN" w:bidi="ar"/>
              </w:rPr>
              <w:t>7</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pStyle w:val="3"/>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3"/>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3"/>
              <w:keepNext w:val="0"/>
              <w:keepLines w:val="0"/>
              <w:pageBreakBefore w:val="0"/>
              <w:widowControl/>
              <w:kinsoku/>
              <w:wordWrap/>
              <w:overflowPunct/>
              <w:topLinePunct w:val="0"/>
              <w:autoSpaceDE/>
              <w:autoSpaceDN/>
              <w:bidi w:val="0"/>
              <w:adjustRightInd/>
              <w:snapToGrid w:val="0"/>
              <w:spacing w:line="380" w:lineRule="exact"/>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w:t>
            </w:r>
          </w:p>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92" w:rightChars="44"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bCs/>
                <w:i w:val="0"/>
                <w:iCs w:val="0"/>
                <w:color w:val="auto"/>
                <w:spacing w:val="4"/>
                <w:kern w:val="2"/>
                <w:sz w:val="24"/>
                <w:szCs w:val="24"/>
                <w:highlight w:val="none"/>
                <w:lang w:val="zh-CN" w:eastAsia="zh-CN" w:bidi="ar-SA"/>
              </w:rPr>
              <w:t>若中标人提交银行履约保函，保函期限至本项目验收合格后28天内为止。</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8</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zh-CN" w:eastAsia="zh-CN" w:bidi="ar"/>
              </w:rPr>
              <w:t>中标服务费：</w:t>
            </w:r>
            <w:r>
              <w:rPr>
                <w:rFonts w:hint="eastAsia" w:ascii="宋体" w:hAnsi="宋体" w:eastAsia="宋体" w:cs="宋体"/>
                <w:color w:val="auto"/>
                <w:spacing w:val="4"/>
                <w:sz w:val="24"/>
                <w:szCs w:val="24"/>
                <w:highlight w:val="none"/>
                <w:lang w:val="zh-CN"/>
              </w:rPr>
              <w:t>将向最后中标</w:t>
            </w:r>
            <w:r>
              <w:rPr>
                <w:rFonts w:hint="eastAsia" w:ascii="宋体" w:hAnsi="宋体" w:cs="宋体"/>
                <w:color w:val="auto"/>
                <w:spacing w:val="4"/>
                <w:sz w:val="24"/>
                <w:szCs w:val="24"/>
                <w:highlight w:val="none"/>
                <w:lang w:val="zh-CN"/>
              </w:rPr>
              <w:t>人</w:t>
            </w:r>
            <w:r>
              <w:rPr>
                <w:rFonts w:hint="eastAsia" w:ascii="宋体" w:hAnsi="宋体" w:eastAsia="宋体" w:cs="宋体"/>
                <w:color w:val="auto"/>
                <w:spacing w:val="4"/>
                <w:sz w:val="24"/>
                <w:szCs w:val="24"/>
                <w:highlight w:val="none"/>
                <w:lang w:val="zh-CN"/>
              </w:rPr>
              <w:t>收取中标服务费</w:t>
            </w:r>
            <w:r>
              <w:rPr>
                <w:rFonts w:hint="eastAsia" w:ascii="宋体" w:hAnsi="宋体" w:cs="宋体"/>
                <w:i w:val="0"/>
                <w:iCs w:val="0"/>
                <w:color w:val="auto"/>
                <w:kern w:val="0"/>
                <w:sz w:val="24"/>
                <w:szCs w:val="24"/>
                <w:highlight w:val="none"/>
                <w:lang w:val="zh-CN" w:eastAsia="zh-CN" w:bidi="ar"/>
              </w:rPr>
              <w:t>（不</w:t>
            </w:r>
            <w:r>
              <w:rPr>
                <w:rFonts w:hint="eastAsia" w:ascii="宋体" w:hAnsi="宋体" w:cs="宋体"/>
                <w:i w:val="0"/>
                <w:iCs w:val="0"/>
                <w:color w:val="auto"/>
                <w:kern w:val="0"/>
                <w:sz w:val="24"/>
                <w:szCs w:val="24"/>
                <w:highlight w:val="none"/>
                <w:lang w:val="en-US" w:eastAsia="zh-CN" w:bidi="ar"/>
              </w:rPr>
              <w:t>得</w:t>
            </w:r>
            <w:r>
              <w:rPr>
                <w:rFonts w:hint="eastAsia" w:ascii="宋体" w:hAnsi="宋体" w:cs="宋体"/>
                <w:i w:val="0"/>
                <w:iCs w:val="0"/>
                <w:color w:val="auto"/>
                <w:kern w:val="0"/>
                <w:sz w:val="24"/>
                <w:szCs w:val="24"/>
                <w:highlight w:val="none"/>
                <w:lang w:val="zh-CN" w:eastAsia="zh-CN" w:bidi="ar"/>
              </w:rPr>
              <w:t>收取报名费、标书费、场地费</w:t>
            </w:r>
            <w:r>
              <w:rPr>
                <w:rFonts w:hint="eastAsia" w:ascii="宋体" w:hAnsi="宋体" w:cs="宋体"/>
                <w:i w:val="0"/>
                <w:iCs w:val="0"/>
                <w:color w:val="auto"/>
                <w:kern w:val="0"/>
                <w:sz w:val="24"/>
                <w:szCs w:val="24"/>
                <w:highlight w:val="none"/>
                <w:lang w:val="en-US" w:eastAsia="zh-CN" w:bidi="ar"/>
              </w:rPr>
              <w:t>等费用</w:t>
            </w:r>
            <w:r>
              <w:rPr>
                <w:rFonts w:hint="eastAsia" w:ascii="宋体" w:hAnsi="宋体" w:cs="宋体"/>
                <w:i w:val="0"/>
                <w:iCs w:val="0"/>
                <w:color w:val="auto"/>
                <w:kern w:val="0"/>
                <w:sz w:val="24"/>
                <w:szCs w:val="24"/>
                <w:highlight w:val="none"/>
                <w:lang w:val="zh-CN" w:eastAsia="zh-CN" w:bidi="ar"/>
              </w:rPr>
              <w:t>）</w:t>
            </w:r>
            <w:r>
              <w:rPr>
                <w:rFonts w:hint="eastAsia" w:ascii="宋体" w:hAnsi="宋体" w:eastAsia="宋体" w:cs="宋体"/>
                <w:color w:val="auto"/>
                <w:spacing w:val="4"/>
                <w:sz w:val="24"/>
                <w:szCs w:val="24"/>
                <w:highlight w:val="none"/>
                <w:lang w:val="zh-CN"/>
              </w:rPr>
              <w:t>，请各投标人在报价时充分考虑这一因素，具体收费标准：</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w:t>
            </w:r>
            <w:r>
              <w:rPr>
                <w:rFonts w:hint="eastAsia" w:ascii="宋体" w:hAnsi="宋体" w:eastAsia="宋体" w:cs="宋体"/>
                <w:color w:val="auto"/>
                <w:kern w:val="1"/>
                <w:sz w:val="24"/>
                <w:szCs w:val="24"/>
                <w:highlight w:val="none"/>
              </w:rPr>
              <w:t>，</w:t>
            </w:r>
            <w:r>
              <w:rPr>
                <w:rFonts w:hint="eastAsia" w:ascii="宋体" w:hAnsi="宋体" w:eastAsia="宋体" w:cs="宋体"/>
                <w:color w:val="auto"/>
                <w:spacing w:val="4"/>
                <w:kern w:val="1"/>
                <w:sz w:val="24"/>
                <w:szCs w:val="24"/>
                <w:highlight w:val="none"/>
                <w:lang w:val="zh-CN"/>
              </w:rPr>
              <w:t>双方协商</w:t>
            </w:r>
            <w:r>
              <w:rPr>
                <w:rFonts w:hint="eastAsia" w:ascii="宋体" w:hAnsi="宋体" w:cs="宋体"/>
                <w:color w:val="auto"/>
                <w:spacing w:val="4"/>
                <w:kern w:val="1"/>
                <w:sz w:val="24"/>
                <w:szCs w:val="24"/>
                <w:highlight w:val="none"/>
                <w:lang w:val="zh-CN"/>
              </w:rPr>
              <w:t>；</w:t>
            </w:r>
            <w:r>
              <w:rPr>
                <w:rFonts w:hint="eastAsia" w:ascii="宋体" w:hAnsi="宋体" w:eastAsia="宋体" w:cs="宋体"/>
                <w:i w:val="0"/>
                <w:iCs w:val="0"/>
                <w:color w:val="auto"/>
                <w:kern w:val="0"/>
                <w:sz w:val="24"/>
                <w:szCs w:val="24"/>
                <w:highlight w:val="none"/>
                <w:lang w:val="zh-CN" w:eastAsia="zh-CN" w:bidi="ar"/>
              </w:rPr>
              <w:t>在领取中标通知书前由中标人支付。</w:t>
            </w:r>
          </w:p>
        </w:tc>
      </w:tr>
      <w:tr>
        <w:tblPrEx>
          <w:tblCellMar>
            <w:top w:w="0" w:type="dxa"/>
            <w:left w:w="0" w:type="dxa"/>
            <w:bottom w:w="0" w:type="dxa"/>
            <w:right w:w="0" w:type="dxa"/>
          </w:tblCellMar>
        </w:tblPrEx>
        <w:trPr>
          <w:trHeight w:val="90" w:hRule="atLeast"/>
          <w:jc w:val="center"/>
        </w:trPr>
        <w:tc>
          <w:tcPr>
            <w:tcW w:w="726" w:type="dxa"/>
            <w:tcBorders>
              <w:top w:val="single" w:color="auto" w:sz="8" w:space="0"/>
              <w:left w:val="single" w:color="auto" w:sz="8" w:space="0"/>
              <w:bottom w:val="single" w:color="auto" w:sz="8" w:space="0"/>
              <w:right w:val="single" w:color="auto" w:sz="8" w:space="0"/>
            </w:tcBorders>
            <w:noWrap w:val="0"/>
            <w:vAlign w:val="center"/>
          </w:tcPr>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特殊</w:t>
            </w:r>
          </w:p>
          <w:p>
            <w:pPr>
              <w:pageBreakBefore w:val="0"/>
              <w:widowControl/>
              <w:topLinePunct w:val="0"/>
              <w:bidi w:val="0"/>
              <w:snapToGrid w:val="0"/>
              <w:spacing w:beforeLines="20" w:afterLines="20" w:line="0" w:lineRule="atLeast"/>
              <w:ind w:right="-105" w:rightChars="-50"/>
              <w:jc w:val="center"/>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说明</w:t>
            </w:r>
          </w:p>
        </w:tc>
        <w:tc>
          <w:tcPr>
            <w:tcW w:w="9539" w:type="dxa"/>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val="0"/>
              <w:spacing w:beforeLines="20" w:afterLines="20" w:line="380" w:lineRule="exact"/>
              <w:ind w:left="0" w:leftChars="0" w:right="73" w:rightChars="35" w:firstLine="0" w:firstLineChars="0"/>
              <w:jc w:val="left"/>
              <w:textAlignment w:val="auto"/>
              <w:outlineLvl w:val="9"/>
              <w:rPr>
                <w:rFonts w:hint="eastAsia" w:ascii="宋体" w:hAnsi="宋体" w:eastAsia="宋体" w:cs="宋体"/>
                <w:i w:val="0"/>
                <w:iCs w:val="0"/>
                <w:color w:val="auto"/>
                <w:kern w:val="0"/>
                <w:sz w:val="24"/>
                <w:szCs w:val="24"/>
                <w:highlight w:val="none"/>
                <w:lang w:val="zh-CN" w:eastAsia="zh-CN" w:bidi="ar"/>
              </w:rPr>
            </w:pPr>
            <w:r>
              <w:rPr>
                <w:rFonts w:hint="eastAsia" w:ascii="宋体" w:hAnsi="宋体" w:cs="宋体"/>
                <w:i w:val="0"/>
                <w:iCs w:val="0"/>
                <w:color w:val="auto"/>
                <w:kern w:val="0"/>
                <w:sz w:val="24"/>
                <w:szCs w:val="24"/>
                <w:highlight w:val="none"/>
                <w:lang w:val="en-US" w:eastAsia="zh-CN" w:bidi="ar"/>
              </w:rPr>
              <w:t>1、项目类别：货物类     2、招标文件内容若与本表有不同之处，以本表为准。</w:t>
            </w:r>
          </w:p>
        </w:tc>
      </w:tr>
    </w:tbl>
    <w:p>
      <w:pPr>
        <w:pageBreakBefore w:val="0"/>
        <w:topLinePunct w:val="0"/>
        <w:bidi w:val="0"/>
        <w:spacing w:line="0" w:lineRule="atLeast"/>
        <w:jc w:val="center"/>
        <w:textAlignment w:val="auto"/>
        <w:outlineLvl w:val="9"/>
        <w:rPr>
          <w:rFonts w:hint="eastAsia" w:ascii="宋体" w:hAnsi="宋体" w:cs="宋体"/>
          <w:b/>
          <w:bCs/>
          <w:i w:val="0"/>
          <w:iCs w:val="0"/>
          <w:color w:val="auto"/>
          <w:sz w:val="32"/>
          <w:szCs w:val="32"/>
          <w:highlight w:val="none"/>
          <w:lang w:val="en-US" w:eastAsia="zh-CN"/>
        </w:rPr>
        <w:sectPr>
          <w:pgSz w:w="11910" w:h="16840"/>
          <w:pgMar w:top="1440" w:right="1008" w:bottom="-806" w:left="1242" w:header="850" w:footer="964" w:gutter="0"/>
          <w:pgNumType w:fmt="numberInDash"/>
          <w:cols w:space="720" w:num="1"/>
          <w:rtlGutter w:val="0"/>
        </w:sectPr>
      </w:pPr>
    </w:p>
    <w:p>
      <w:pPr>
        <w:pageBreakBefore w:val="0"/>
        <w:topLinePunct w:val="0"/>
        <w:bidi w:val="0"/>
        <w:spacing w:line="0" w:lineRule="atLeast"/>
        <w:jc w:val="center"/>
        <w:textAlignment w:val="auto"/>
        <w:outlineLvl w:val="9"/>
        <w:rPr>
          <w:rFonts w:hint="eastAsia" w:ascii="宋体" w:hAnsi="宋体" w:eastAsia="宋体" w:cs="宋体"/>
          <w:b/>
          <w:bCs/>
          <w:i w:val="0"/>
          <w:iCs w:val="0"/>
          <w:color w:val="auto"/>
          <w:sz w:val="32"/>
          <w:szCs w:val="32"/>
          <w:highlight w:val="none"/>
        </w:rPr>
      </w:pPr>
      <w:r>
        <w:rPr>
          <w:rFonts w:hint="eastAsia" w:ascii="宋体" w:hAnsi="宋体" w:cs="宋体"/>
          <w:b/>
          <w:bCs/>
          <w:i w:val="0"/>
          <w:iCs w:val="0"/>
          <w:color w:val="auto"/>
          <w:sz w:val="32"/>
          <w:szCs w:val="32"/>
          <w:highlight w:val="none"/>
          <w:lang w:val="en-US" w:eastAsia="zh-CN"/>
        </w:rPr>
        <w:t>二、</w:t>
      </w:r>
      <w:r>
        <w:rPr>
          <w:rFonts w:hint="eastAsia" w:ascii="宋体" w:hAnsi="宋体" w:eastAsia="宋体" w:cs="宋体"/>
          <w:b/>
          <w:bCs/>
          <w:i w:val="0"/>
          <w:iCs w:val="0"/>
          <w:color w:val="auto"/>
          <w:sz w:val="32"/>
          <w:szCs w:val="32"/>
          <w:highlight w:val="none"/>
        </w:rPr>
        <w:t>投标人须知</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（一）总则</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 说明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 </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为</w:t>
      </w:r>
      <w:r>
        <w:rPr>
          <w:rFonts w:hint="eastAsia" w:ascii="宋体" w:hAnsi="宋体" w:cs="宋体"/>
          <w:i w:val="0"/>
          <w:iCs w:val="0"/>
          <w:color w:val="auto"/>
          <w:sz w:val="24"/>
          <w:szCs w:val="24"/>
          <w:highlight w:val="none"/>
          <w:lang w:val="zh-CN"/>
        </w:rPr>
        <w:t>上饶市城投能源环保有限公司</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1.2 招标代理机构为</w:t>
      </w:r>
      <w:r>
        <w:rPr>
          <w:rFonts w:hint="eastAsia" w:ascii="宋体" w:hAnsi="宋体" w:cs="宋体"/>
          <w:i w:val="0"/>
          <w:iCs w:val="0"/>
          <w:color w:val="auto"/>
          <w:sz w:val="24"/>
          <w:szCs w:val="24"/>
          <w:highlight w:val="none"/>
          <w:lang w:eastAsia="zh-CN"/>
        </w:rPr>
        <w:t>上饶市诚源招标代理有限公司</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合格的投标人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 投标人的资格条件：详见“投标邀请函”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 联合体投标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2.2.1 是否接受联合体投标：详见“投标邀请函”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3.1 投标人应承担所有与编写和提交投标文件有关的费用，不论投标的结果如何，</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在任何情况下均无义务和责任承担这些费用。 </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（二）招标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w:t>
      </w:r>
      <w:r>
        <w:rPr>
          <w:rFonts w:hint="eastAsia" w:ascii="宋体" w:hAnsi="宋体" w:cs="宋体"/>
          <w:b/>
          <w:i w:val="0"/>
          <w:iCs w:val="0"/>
          <w:color w:val="auto"/>
          <w:kern w:val="0"/>
          <w:sz w:val="24"/>
          <w:szCs w:val="24"/>
          <w:highlight w:val="none"/>
          <w:lang w:val="en-US" w:eastAsia="zh-CN" w:bidi="ar"/>
        </w:rPr>
        <w:t xml:space="preserve"> 授权代理人</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 指全权代表投标人参加投标活动并签署投标文件的人。如果投标人代表不是法定代表人，须持有《法定代表人授权书》。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5. 招标文件的构成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5.1 要求提供的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、招标过程和合同条款在招标文件中均有说明。招标文件共</w:t>
      </w:r>
      <w:r>
        <w:rPr>
          <w:rFonts w:hint="eastAsia" w:ascii="宋体" w:hAnsi="宋体" w:cs="宋体"/>
          <w:i w:val="0"/>
          <w:iCs w:val="0"/>
          <w:color w:val="auto"/>
          <w:kern w:val="0"/>
          <w:sz w:val="24"/>
          <w:szCs w:val="24"/>
          <w:highlight w:val="none"/>
          <w:lang w:val="en-US" w:eastAsia="zh-CN" w:bidi="ar"/>
        </w:rPr>
        <w:t>三个部分</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内容如下：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第一章 投标邀请函；</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第二章 投标人须知及前附表；</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第三章 项目技术参数和商务条款； </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第四章 拟签订的合同文本；</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第二部分：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资格审查文件（格式）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第三部分：</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val="en-US" w:eastAsia="zh-CN" w:bidi="ar"/>
        </w:rPr>
        <w:t>投标文件（格式）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5.2 除非有特殊要求，招标文件不单独提供招标所需</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使用地的自然环境、气候条件、公用设施等情况，投标人被视为熟悉上述与履行合同有关的一切情况。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投标人应当提交的资格、资信证明文件的要求</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.1</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投标人应提供证明其合格和资格的证明文件（格式详见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p>
    <w:p>
      <w:pPr>
        <w:pageBreakBefore w:val="0"/>
        <w:kinsoku/>
        <w:wordWrap/>
        <w:overflowPunct/>
        <w:topLinePunct w:val="0"/>
        <w:bidi w:val="0"/>
        <w:spacing w:line="0" w:lineRule="atLeast"/>
        <w:ind w:left="7"/>
        <w:outlineLvl w:val="9"/>
        <w:rPr>
          <w:i w:val="0"/>
          <w:iCs w:val="0"/>
          <w:color w:val="auto"/>
          <w:sz w:val="20"/>
          <w:szCs w:val="20"/>
          <w:highlight w:val="none"/>
        </w:rPr>
      </w:pPr>
      <w:r>
        <w:rPr>
          <w:rFonts w:hint="eastAsia" w:ascii="宋体" w:hAnsi="宋体" w:eastAsia="宋体" w:cs="宋体"/>
          <w:i w:val="0"/>
          <w:iCs w:val="0"/>
          <w:color w:val="auto"/>
          <w:sz w:val="24"/>
          <w:szCs w:val="24"/>
          <w:highlight w:val="none"/>
          <w:lang w:val="en-US" w:eastAsia="zh-CN"/>
        </w:rPr>
        <w:t>6</w:t>
      </w:r>
      <w:r>
        <w:rPr>
          <w:rFonts w:ascii="宋体" w:hAnsi="宋体" w:eastAsia="宋体" w:cs="宋体"/>
          <w:i w:val="0"/>
          <w:iCs w:val="0"/>
          <w:color w:val="auto"/>
          <w:sz w:val="24"/>
          <w:szCs w:val="24"/>
          <w:highlight w:val="none"/>
        </w:rPr>
        <w:t>.2</w:t>
      </w:r>
      <w:r>
        <w:rPr>
          <w:rFonts w:ascii="Arial" w:hAnsi="Arial" w:eastAsia="Arial" w:cs="Arial"/>
          <w:i w:val="0"/>
          <w:iCs w:val="0"/>
          <w:color w:val="auto"/>
          <w:sz w:val="24"/>
          <w:szCs w:val="24"/>
          <w:highlight w:val="none"/>
        </w:rPr>
        <w:t xml:space="preserve"> </w:t>
      </w:r>
      <w:r>
        <w:rPr>
          <w:rFonts w:ascii="宋体" w:hAnsi="宋体" w:eastAsia="宋体" w:cs="宋体"/>
          <w:i w:val="0"/>
          <w:iCs w:val="0"/>
          <w:color w:val="auto"/>
          <w:sz w:val="24"/>
          <w:szCs w:val="24"/>
          <w:highlight w:val="none"/>
        </w:rPr>
        <w:t>其他资格证明文件（格式详见</w:t>
      </w:r>
      <w:r>
        <w:rPr>
          <w:rFonts w:ascii="Arial" w:hAnsi="Arial" w:eastAsia="Arial" w:cs="Arial"/>
          <w:i w:val="0"/>
          <w:iCs w:val="0"/>
          <w:color w:val="auto"/>
          <w:sz w:val="24"/>
          <w:szCs w:val="24"/>
          <w:highlight w:val="none"/>
        </w:rPr>
        <w:t>“</w:t>
      </w:r>
      <w:r>
        <w:rPr>
          <w:rFonts w:hint="eastAsia" w:ascii="宋体" w:hAnsi="宋体" w:eastAsia="宋体" w:cs="宋体"/>
          <w:i w:val="0"/>
          <w:iCs w:val="0"/>
          <w:color w:val="auto"/>
          <w:sz w:val="24"/>
          <w:szCs w:val="24"/>
          <w:highlight w:val="none"/>
          <w:lang w:eastAsia="zh-CN"/>
        </w:rPr>
        <w:t>第二部分</w:t>
      </w:r>
      <w:r>
        <w:rPr>
          <w:rFonts w:ascii="Arial" w:hAnsi="Arial" w:eastAsia="Arial" w:cs="Arial"/>
          <w:i w:val="0"/>
          <w:iCs w:val="0"/>
          <w:color w:val="auto"/>
          <w:sz w:val="24"/>
          <w:szCs w:val="24"/>
          <w:highlight w:val="none"/>
        </w:rPr>
        <w:t>”</w:t>
      </w:r>
      <w:r>
        <w:rPr>
          <w:rFonts w:ascii="宋体" w:hAnsi="宋体" w:eastAsia="宋体" w:cs="宋体"/>
          <w:i w:val="0"/>
          <w:iCs w:val="0"/>
          <w:color w:val="auto"/>
          <w:sz w:val="24"/>
          <w:szCs w:val="24"/>
          <w:highlight w:val="none"/>
        </w:rPr>
        <w:t>）。</w:t>
      </w:r>
      <w:bookmarkStart w:id="3" w:name="page13"/>
      <w:bookmarkEnd w:id="3"/>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为落实采购政策，采购标的需满足的要求，以及投标人须提供的证明材料 </w:t>
      </w:r>
    </w:p>
    <w:p>
      <w:pPr>
        <w:pageBreakBefore w:val="0"/>
        <w:widowControl/>
        <w:topLinePunct w:val="0"/>
        <w:bidi w:val="0"/>
        <w:spacing w:line="0" w:lineRule="atLeast"/>
        <w:jc w:val="left"/>
        <w:textAlignment w:val="auto"/>
        <w:outlineLvl w:val="9"/>
        <w:rPr>
          <w:rFonts w:hint="eastAsia" w:ascii="宋体" w:hAnsi="宋体" w:eastAsia="宋体" w:cs="宋体"/>
          <w:b w:val="0"/>
          <w:bCs/>
          <w:i w:val="0"/>
          <w:iCs w:val="0"/>
          <w:color w:val="auto"/>
          <w:kern w:val="0"/>
          <w:sz w:val="24"/>
          <w:szCs w:val="24"/>
          <w:highlight w:val="none"/>
          <w:lang w:val="en-US" w:eastAsia="zh-CN" w:bidi="ar"/>
        </w:rPr>
      </w:pPr>
      <w:r>
        <w:rPr>
          <w:rFonts w:hint="eastAsia" w:ascii="宋体" w:hAnsi="宋体" w:eastAsia="宋体" w:cs="宋体"/>
          <w:b w:val="0"/>
          <w:bCs/>
          <w:i w:val="0"/>
          <w:iCs w:val="0"/>
          <w:color w:val="auto"/>
          <w:kern w:val="0"/>
          <w:sz w:val="24"/>
          <w:szCs w:val="24"/>
          <w:highlight w:val="none"/>
          <w:lang w:eastAsia="zh-CN" w:bidi="ar"/>
        </w:rPr>
        <w:t xml:space="preserve">7.1 </w:t>
      </w:r>
      <w:r>
        <w:rPr>
          <w:rFonts w:hint="eastAsia" w:ascii="宋体" w:hAnsi="宋体" w:cs="宋体"/>
          <w:b w:val="0"/>
          <w:bCs/>
          <w:i w:val="0"/>
          <w:iCs w:val="0"/>
          <w:color w:val="auto"/>
          <w:kern w:val="0"/>
          <w:sz w:val="24"/>
          <w:szCs w:val="24"/>
          <w:highlight w:val="none"/>
          <w:lang w:val="en-US" w:eastAsia="zh-CN" w:bidi="ar"/>
        </w:rPr>
        <w:t>本项目不执行</w:t>
      </w:r>
      <w:r>
        <w:rPr>
          <w:rFonts w:hint="eastAsia" w:ascii="宋体" w:hAnsi="宋体" w:eastAsia="宋体" w:cs="宋体"/>
          <w:b w:val="0"/>
          <w:bCs/>
          <w:i w:val="0"/>
          <w:iCs w:val="0"/>
          <w:color w:val="auto"/>
          <w:kern w:val="0"/>
          <w:sz w:val="24"/>
          <w:szCs w:val="24"/>
          <w:highlight w:val="none"/>
          <w:lang w:val="en-US"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8. 招标文件的修改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 xml:space="preserve">.1 </w:t>
      </w:r>
      <w:r>
        <w:rPr>
          <w:rFonts w:hint="eastAsia" w:ascii="宋体" w:hAnsi="宋体" w:cs="宋体"/>
          <w:i w:val="0"/>
          <w:iCs w:val="0"/>
          <w:color w:val="auto"/>
          <w:kern w:val="0"/>
          <w:sz w:val="24"/>
          <w:szCs w:val="24"/>
          <w:highlight w:val="none"/>
          <w:lang w:val="en-US" w:eastAsia="zh-CN" w:bidi="ar"/>
        </w:rPr>
        <w:t>开标</w:t>
      </w:r>
      <w:r>
        <w:rPr>
          <w:rFonts w:hint="eastAsia" w:ascii="宋体" w:hAnsi="宋体" w:eastAsia="宋体" w:cs="宋体"/>
          <w:i w:val="0"/>
          <w:iCs w:val="0"/>
          <w:color w:val="auto"/>
          <w:kern w:val="0"/>
          <w:sz w:val="24"/>
          <w:szCs w:val="24"/>
          <w:highlight w:val="none"/>
          <w:lang w:val="en-US" w:eastAsia="zh-CN" w:bidi="ar"/>
        </w:rPr>
        <w:t>截止时间前的任何时候，无论出于何种原因，</w:t>
      </w:r>
      <w:r>
        <w:rPr>
          <w:rFonts w:hint="eastAsia" w:ascii="宋体" w:hAnsi="宋体" w:cs="宋体"/>
          <w:i w:val="0"/>
          <w:iCs w:val="0"/>
          <w:color w:val="auto"/>
          <w:kern w:val="0"/>
          <w:sz w:val="24"/>
          <w:szCs w:val="24"/>
          <w:highlight w:val="none"/>
          <w:lang w:val="en-US" w:eastAsia="zh-CN" w:bidi="ar"/>
        </w:rPr>
        <w:t>招标代理机构</w:t>
      </w:r>
      <w:r>
        <w:rPr>
          <w:rFonts w:hint="eastAsia" w:ascii="宋体" w:hAnsi="宋体" w:eastAsia="宋体" w:cs="宋体"/>
          <w:i w:val="0"/>
          <w:iCs w:val="0"/>
          <w:color w:val="auto"/>
          <w:kern w:val="0"/>
          <w:sz w:val="24"/>
          <w:szCs w:val="24"/>
          <w:highlight w:val="none"/>
          <w:lang w:val="en-US" w:eastAsia="zh-CN" w:bidi="ar"/>
        </w:rPr>
        <w:t>可对</w:t>
      </w:r>
      <w:r>
        <w:rPr>
          <w:rFonts w:hint="eastAsia" w:ascii="宋体" w:hAnsi="宋体" w:cs="宋体"/>
          <w:i w:val="0"/>
          <w:iCs w:val="0"/>
          <w:color w:val="auto"/>
          <w:kern w:val="0"/>
          <w:sz w:val="24"/>
          <w:szCs w:val="24"/>
          <w:highlight w:val="none"/>
          <w:lang w:val="en-US" w:eastAsia="zh-CN" w:bidi="ar"/>
        </w:rPr>
        <w:t>招标</w:t>
      </w:r>
      <w:r>
        <w:rPr>
          <w:rFonts w:hint="eastAsia" w:ascii="宋体" w:hAnsi="宋体" w:eastAsia="宋体" w:cs="宋体"/>
          <w:i w:val="0"/>
          <w:iCs w:val="0"/>
          <w:color w:val="auto"/>
          <w:kern w:val="0"/>
          <w:sz w:val="24"/>
          <w:szCs w:val="24"/>
          <w:highlight w:val="none"/>
          <w:lang w:val="en-US" w:eastAsia="zh-CN" w:bidi="ar"/>
        </w:rPr>
        <w:t xml:space="preserve">文件进行修改。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val="en-US" w:eastAsia="zh-CN" w:bidi="ar"/>
        </w:rPr>
        <w:t>.2 招标文件澄清或者修改的内容可能影响</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文件编制的，招标代理机构应当在提交投标文件截止时间15日前，在阳光采购服务平台及相关网站发布补充或变更公告，不足15日的，应当顺延提交</w:t>
      </w:r>
      <w:r>
        <w:rPr>
          <w:rFonts w:hint="eastAsia" w:ascii="宋体" w:hAnsi="宋体" w:cs="宋体"/>
          <w:i w:val="0"/>
          <w:iCs w:val="0"/>
          <w:color w:val="auto"/>
          <w:kern w:val="0"/>
          <w:sz w:val="24"/>
          <w:szCs w:val="24"/>
          <w:highlight w:val="none"/>
          <w:lang w:val="en-US" w:eastAsia="zh-CN" w:bidi="ar"/>
        </w:rPr>
        <w:t>投标</w:t>
      </w:r>
      <w:r>
        <w:rPr>
          <w:rFonts w:hint="eastAsia" w:ascii="宋体" w:hAnsi="宋体" w:eastAsia="宋体" w:cs="宋体"/>
          <w:i w:val="0"/>
          <w:iCs w:val="0"/>
          <w:color w:val="auto"/>
          <w:kern w:val="0"/>
          <w:sz w:val="24"/>
          <w:szCs w:val="24"/>
          <w:highlight w:val="none"/>
          <w:lang w:val="en-US" w:eastAsia="zh-CN" w:bidi="ar"/>
        </w:rPr>
        <w:t xml:space="preserve">文件截止之日。 </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已获取招标文件的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必须关注在</w:t>
      </w:r>
      <w:r>
        <w:rPr>
          <w:rFonts w:hint="eastAsia" w:ascii="宋体" w:hAnsi="宋体" w:cs="宋体"/>
          <w:i w:val="0"/>
          <w:iCs w:val="0"/>
          <w:color w:val="auto"/>
          <w:kern w:val="0"/>
          <w:sz w:val="24"/>
          <w:szCs w:val="24"/>
          <w:highlight w:val="none"/>
          <w:lang w:eastAsia="zh-CN" w:bidi="ar"/>
        </w:rPr>
        <w:t>阳光采购服务平台</w:t>
      </w:r>
      <w:r>
        <w:rPr>
          <w:rFonts w:hint="eastAsia" w:ascii="宋体" w:hAnsi="宋体" w:eastAsia="宋体" w:cs="宋体"/>
          <w:i w:val="0"/>
          <w:iCs w:val="0"/>
          <w:color w:val="auto"/>
          <w:kern w:val="0"/>
          <w:sz w:val="24"/>
          <w:szCs w:val="24"/>
          <w:highlight w:val="none"/>
          <w:lang w:eastAsia="zh-CN" w:bidi="ar"/>
        </w:rPr>
        <w:t>及相关网站</w:t>
      </w:r>
      <w:r>
        <w:rPr>
          <w:rFonts w:hint="eastAsia" w:ascii="宋体" w:hAnsi="宋体" w:eastAsia="宋体" w:cs="宋体"/>
          <w:i w:val="0"/>
          <w:iCs w:val="0"/>
          <w:color w:val="auto"/>
          <w:kern w:val="0"/>
          <w:sz w:val="24"/>
          <w:szCs w:val="24"/>
          <w:highlight w:val="none"/>
          <w:lang w:bidi="ar"/>
        </w:rPr>
        <w:t>的澄清或者修改的文件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由此可能引起的投标文件内容缺失等相关后果由</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自行承担。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当招标文件和澄清文件在同一内容的表述上不一致时，以最后发出的文件为准。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更正或者修改的内容是招标文件的组成部分，并对</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具有约束力。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答疑会和现场考察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9.1 根据采购项目和具体情况，</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认为有必要，可以组织召开标前答疑会或组织投标人对项目现场进行考察。答疑会或进行现场考察的时间，</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将以书面形式通知所有下载了招标文件的</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9.2 投标人也可以要求对本项目进行现场考察，并根据现场考察情况绘制必要的设计图纸、交通运输等资料作为投标文件组成的一部分，是招标的重要依据文件；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9.3 </w:t>
      </w:r>
      <w:r>
        <w:rPr>
          <w:rFonts w:hint="eastAsia" w:ascii="宋体" w:hAnsi="宋体" w:cs="宋体"/>
          <w:i w:val="0"/>
          <w:iCs w:val="0"/>
          <w:color w:val="auto"/>
          <w:kern w:val="0"/>
          <w:sz w:val="24"/>
          <w:szCs w:val="24"/>
          <w:highlight w:val="none"/>
          <w:lang w:eastAsia="zh-CN" w:bidi="ar"/>
        </w:rPr>
        <w:t>投标人考察现场所发生的一切费用及风险由投标人自己承担</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（三）投标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投标的语言及度量单位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10.1 投标人的投标以及投标人与招标人就有关投标的所有来往函电均使用中文。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10.2 除</w:t>
      </w:r>
      <w:r>
        <w:rPr>
          <w:rFonts w:hint="eastAsia" w:ascii="宋体" w:hAnsi="宋体" w:cs="宋体"/>
          <w:i w:val="0"/>
          <w:iCs w:val="0"/>
          <w:color w:val="auto"/>
          <w:kern w:val="0"/>
          <w:sz w:val="24"/>
          <w:szCs w:val="24"/>
          <w:highlight w:val="none"/>
          <w:lang w:eastAsia="zh-CN" w:bidi="ar"/>
        </w:rPr>
        <w:t>技术参数</w:t>
      </w:r>
      <w:r>
        <w:rPr>
          <w:rFonts w:hint="eastAsia" w:ascii="宋体" w:hAnsi="宋体" w:eastAsia="宋体" w:cs="宋体"/>
          <w:i w:val="0"/>
          <w:iCs w:val="0"/>
          <w:color w:val="auto"/>
          <w:kern w:val="0"/>
          <w:sz w:val="24"/>
          <w:szCs w:val="24"/>
          <w:highlight w:val="none"/>
          <w:lang w:bidi="ar"/>
        </w:rPr>
        <w:t>中另有规定外，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所使用的度量单位，均采用公制。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11.1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的组成部分及具体制作要求。投标人应按照</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的要求，准备投标文件正本和副本。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11.2 </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制作内容顺序如下: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11.2.1 投标人资格审查文件：为纸质打印文本。</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（1）法人或者其他组织的营业执照等证明文件复印件，自然人的身份证明复印件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lang w:eastAsia="zh-CN"/>
        </w:rPr>
      </w:pPr>
      <w:r>
        <w:rPr>
          <w:rFonts w:hint="eastAsia" w:ascii="宋体" w:hAnsi="宋体" w:eastAsia="宋体" w:cs="宋体"/>
          <w:i w:val="0"/>
          <w:iCs w:val="0"/>
          <w:color w:val="auto"/>
          <w:kern w:val="0"/>
          <w:sz w:val="24"/>
          <w:szCs w:val="24"/>
          <w:highlight w:val="none"/>
          <w:lang w:bidi="ar"/>
        </w:rPr>
        <w:t>（2）法定代表人授权委托书</w:t>
      </w:r>
      <w:r>
        <w:rPr>
          <w:rFonts w:hint="eastAsia" w:ascii="宋体" w:hAnsi="宋体" w:cs="宋体"/>
          <w:i w:val="0"/>
          <w:iCs w:val="0"/>
          <w:color w:val="auto"/>
          <w:kern w:val="0"/>
          <w:sz w:val="24"/>
          <w:szCs w:val="24"/>
          <w:highlight w:val="none"/>
          <w:lang w:eastAsia="zh-CN"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（3）投标人具备投标资格的所有证明文件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（4）投标保证金缴纳及退回文件</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（5）其他资料</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11.2.2 投标文件：为纸质打印文本。</w:t>
      </w:r>
      <w:r>
        <w:rPr>
          <w:rFonts w:hint="eastAsia" w:ascii="宋体" w:hAnsi="宋体" w:cs="宋体"/>
          <w:i w:val="0"/>
          <w:iCs w:val="0"/>
          <w:color w:val="auto"/>
          <w:kern w:val="0"/>
          <w:sz w:val="24"/>
          <w:szCs w:val="24"/>
          <w:highlight w:val="none"/>
          <w:lang w:eastAsia="zh-CN" w:bidi="ar"/>
        </w:rPr>
        <w:t>包括但不仅限于以下内容</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（1）封面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w:t>
      </w:r>
      <w:r>
        <w:rPr>
          <w:rFonts w:hint="eastAsia" w:ascii="宋体" w:hAnsi="宋体" w:cs="宋体"/>
          <w:i w:val="0"/>
          <w:iCs w:val="0"/>
          <w:color w:val="auto"/>
          <w:kern w:val="0"/>
          <w:sz w:val="24"/>
          <w:szCs w:val="24"/>
          <w:highlight w:val="none"/>
          <w:lang w:val="en-US" w:eastAsia="zh-CN" w:bidi="ar"/>
        </w:rPr>
        <w:t>投标函</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（3）开标一览表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）开标一览表</w:t>
      </w:r>
      <w:r>
        <w:rPr>
          <w:rFonts w:hint="eastAsia" w:ascii="宋体" w:hAnsi="宋体" w:eastAsia="宋体" w:cs="宋体"/>
          <w:i w:val="0"/>
          <w:iCs w:val="0"/>
          <w:color w:val="auto"/>
          <w:kern w:val="0"/>
          <w:sz w:val="24"/>
          <w:szCs w:val="24"/>
          <w:highlight w:val="none"/>
          <w:lang w:val="en-US" w:eastAsia="zh-CN" w:bidi="ar"/>
        </w:rPr>
        <w:t>明细</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技术参数</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商务条款</w:t>
      </w:r>
      <w:r>
        <w:rPr>
          <w:rFonts w:hint="eastAsia" w:ascii="宋体" w:hAnsi="宋体" w:eastAsia="宋体" w:cs="宋体"/>
          <w:i w:val="0"/>
          <w:iCs w:val="0"/>
          <w:color w:val="auto"/>
          <w:kern w:val="0"/>
          <w:sz w:val="24"/>
          <w:szCs w:val="24"/>
          <w:highlight w:val="none"/>
          <w:lang w:bidi="ar"/>
        </w:rPr>
        <w:t xml:space="preserve">响应/偏离表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val="en-US" w:eastAsia="zh-CN" w:bidi="ar"/>
        </w:rPr>
        <w:t>其他证明材料</w:t>
      </w:r>
      <w:r>
        <w:rPr>
          <w:rFonts w:hint="eastAsia" w:ascii="宋体" w:hAnsi="宋体" w:eastAsia="宋体" w:cs="宋体"/>
          <w:i w:val="0"/>
          <w:iCs w:val="0"/>
          <w:color w:val="auto"/>
          <w:kern w:val="0"/>
          <w:sz w:val="24"/>
          <w:szCs w:val="24"/>
          <w:highlight w:val="none"/>
          <w:lang w:bidi="ar"/>
        </w:rPr>
        <w:t xml:space="preserve"> </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）技术文件</w:t>
      </w:r>
    </w:p>
    <w:p>
      <w:pPr>
        <w:pageBreakBefore w:val="0"/>
        <w:widowControl/>
        <w:shd w:val="clear" w:color="auto" w:fill="auto"/>
        <w:kinsoku/>
        <w:wordWrap/>
        <w:overflowPunct/>
        <w:topLinePunct w:val="0"/>
        <w:bidi w:val="0"/>
        <w:spacing w:line="0" w:lineRule="atLeast"/>
        <w:jc w:val="left"/>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 xml:space="preserve">）其他资料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val="0"/>
          <w:bCs/>
          <w:i w:val="0"/>
          <w:iCs w:val="0"/>
          <w:color w:val="auto"/>
          <w:kern w:val="0"/>
          <w:sz w:val="24"/>
          <w:szCs w:val="24"/>
          <w:highlight w:val="none"/>
          <w:lang w:bidi="ar"/>
        </w:rPr>
        <w:t>11.3</w:t>
      </w:r>
      <w:r>
        <w:rPr>
          <w:rFonts w:hint="eastAsia" w:ascii="宋体" w:hAnsi="宋体" w:cs="宋体"/>
          <w:b w:val="0"/>
          <w:bCs/>
          <w:i w:val="0"/>
          <w:iCs w:val="0"/>
          <w:color w:val="auto"/>
          <w:kern w:val="0"/>
          <w:sz w:val="24"/>
          <w:szCs w:val="24"/>
          <w:highlight w:val="none"/>
          <w:lang w:val="en-US" w:eastAsia="zh-CN" w:bidi="ar"/>
        </w:rPr>
        <w:t xml:space="preserve"> </w:t>
      </w:r>
      <w:r>
        <w:rPr>
          <w:rFonts w:hint="eastAsia" w:ascii="宋体" w:hAnsi="宋体" w:eastAsia="宋体" w:cs="宋体"/>
          <w:b w:val="0"/>
          <w:bCs/>
          <w:i w:val="0"/>
          <w:iCs w:val="0"/>
          <w:color w:val="auto"/>
          <w:kern w:val="0"/>
          <w:sz w:val="24"/>
          <w:szCs w:val="24"/>
          <w:highlight w:val="none"/>
          <w:lang w:bidi="ar"/>
        </w:rPr>
        <w:t>投标文件的编制</w:t>
      </w:r>
      <w:r>
        <w:rPr>
          <w:rFonts w:hint="eastAsia" w:ascii="宋体" w:hAnsi="宋体" w:eastAsia="宋体" w:cs="宋体"/>
          <w:b/>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11.3.1 投标人应当按照招标文件的要求编制投标文件。投标文件应当对招标文件提出的要求和条件作出明确响应。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11.3.2 </w:t>
      </w:r>
      <w:r>
        <w:rPr>
          <w:rFonts w:hint="eastAsia" w:ascii="宋体" w:hAnsi="宋体" w:eastAsia="宋体" w:cs="宋体"/>
          <w:color w:val="auto"/>
          <w:spacing w:val="4"/>
          <w:sz w:val="24"/>
          <w:highlight w:val="none"/>
        </w:rPr>
        <w:t>投标文件必须按投标文件的构成顺序自编目录及页码</w:t>
      </w:r>
      <w:r>
        <w:rPr>
          <w:rFonts w:hint="eastAsia" w:ascii="宋体" w:hAnsi="宋体" w:eastAsia="宋体" w:cs="宋体"/>
          <w:color w:val="auto"/>
          <w:spacing w:val="4"/>
          <w:sz w:val="24"/>
          <w:highlight w:val="none"/>
          <w:lang w:eastAsia="zh-CN"/>
        </w:rPr>
        <w:t>，</w:t>
      </w:r>
      <w:r>
        <w:rPr>
          <w:rFonts w:hint="eastAsia" w:ascii="宋体" w:hAnsi="宋体" w:eastAsia="宋体" w:cs="宋体"/>
          <w:color w:val="auto"/>
          <w:spacing w:val="4"/>
          <w:sz w:val="24"/>
          <w:highlight w:val="none"/>
        </w:rPr>
        <w:t>装订</w:t>
      </w:r>
      <w:r>
        <w:rPr>
          <w:rFonts w:hint="eastAsia" w:ascii="宋体" w:hAnsi="宋体" w:cs="宋体"/>
          <w:color w:val="auto"/>
          <w:spacing w:val="4"/>
          <w:sz w:val="24"/>
          <w:highlight w:val="none"/>
          <w:lang w:val="en-US" w:eastAsia="zh-CN"/>
        </w:rPr>
        <w:t>或胶装</w:t>
      </w:r>
      <w:r>
        <w:rPr>
          <w:rFonts w:hint="eastAsia" w:ascii="宋体" w:hAnsi="宋体" w:eastAsia="宋体" w:cs="宋体"/>
          <w:color w:val="auto"/>
          <w:spacing w:val="4"/>
          <w:sz w:val="24"/>
          <w:highlight w:val="none"/>
        </w:rPr>
        <w:t>成册；</w:t>
      </w:r>
      <w:r>
        <w:rPr>
          <w:rFonts w:hint="eastAsia" w:ascii="宋体" w:hAnsi="宋体" w:eastAsia="宋体" w:cs="宋体"/>
          <w:color w:val="auto"/>
          <w:spacing w:val="4"/>
          <w:sz w:val="24"/>
          <w:highlight w:val="none"/>
          <w:lang w:val="en-US" w:eastAsia="zh-CN"/>
        </w:rPr>
        <w:t>因投标文件纸张脱落等问题由投标人负责。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24"/>
          <w:szCs w:val="24"/>
          <w:highlight w:val="none"/>
          <w:lang w:val="en-US" w:eastAsia="zh-CN" w:bidi="ar"/>
        </w:rPr>
        <w:t xml:space="preserve">11.3.3 </w:t>
      </w:r>
      <w:r>
        <w:rPr>
          <w:rFonts w:hint="eastAsia" w:ascii="宋体" w:hAnsi="宋体" w:eastAsia="宋体" w:cs="宋体"/>
          <w:i w:val="0"/>
          <w:iCs w:val="0"/>
          <w:color w:val="auto"/>
          <w:kern w:val="0"/>
          <w:sz w:val="24"/>
          <w:szCs w:val="24"/>
          <w:highlight w:val="none"/>
          <w:lang w:bidi="ar"/>
        </w:rPr>
        <w:t xml:space="preserve">投标文件因字迹潦草或表达不清所引起的后果由投标人负责。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12.投标报价：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12.1 投标人应在</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所附的投标报价表上标明拟提供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的单价和总价。如单价和总价不符，</w:t>
      </w:r>
      <w:r>
        <w:rPr>
          <w:rFonts w:hint="eastAsia" w:ascii="宋体" w:hAnsi="宋体" w:cs="宋体"/>
          <w:i w:val="0"/>
          <w:iCs w:val="0"/>
          <w:color w:val="auto"/>
          <w:kern w:val="0"/>
          <w:sz w:val="24"/>
          <w:szCs w:val="24"/>
          <w:highlight w:val="none"/>
          <w:lang w:eastAsia="zh-CN" w:bidi="ar"/>
        </w:rPr>
        <w:t>以开标一览表的总价为准，并修改单价</w:t>
      </w:r>
      <w:r>
        <w:rPr>
          <w:rFonts w:hint="eastAsia" w:ascii="宋体" w:hAnsi="宋体" w:eastAsia="宋体" w:cs="宋体"/>
          <w:i w:val="0"/>
          <w:iCs w:val="0"/>
          <w:color w:val="auto"/>
          <w:kern w:val="0"/>
          <w:sz w:val="24"/>
          <w:szCs w:val="24"/>
          <w:highlight w:val="none"/>
          <w:lang w:bidi="ar"/>
        </w:rPr>
        <w:t>。每种规格的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只允许有一种报价，任何有选择的报价将不予接受。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12.2 投标报价应一次性报定，该报价即为投标人最终履行合同的固定价格，不得以任何理由予以变更。以可调整的价格提交的投标作为非响应性投标将被予以拒绝。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12.3 投标报价应包括</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、售后服务等全部费用。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12.4 无论是国内供应还是国外供应的</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投标总价，都应报</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递送到招标文件规定的实际</w:t>
      </w:r>
      <w:r>
        <w:rPr>
          <w:rFonts w:hint="eastAsia" w:ascii="宋体" w:hAnsi="宋体" w:cs="宋体"/>
          <w:i w:val="0"/>
          <w:iCs w:val="0"/>
          <w:color w:val="auto"/>
          <w:kern w:val="0"/>
          <w:sz w:val="24"/>
          <w:szCs w:val="24"/>
          <w:highlight w:val="none"/>
          <w:lang w:eastAsia="zh-CN" w:bidi="ar"/>
        </w:rPr>
        <w:t>项目</w:t>
      </w:r>
      <w:r>
        <w:rPr>
          <w:rFonts w:hint="eastAsia" w:ascii="宋体" w:hAnsi="宋体" w:eastAsia="宋体" w:cs="宋体"/>
          <w:i w:val="0"/>
          <w:iCs w:val="0"/>
          <w:color w:val="auto"/>
          <w:kern w:val="0"/>
          <w:sz w:val="24"/>
          <w:szCs w:val="24"/>
          <w:highlight w:val="none"/>
          <w:lang w:bidi="ar"/>
        </w:rPr>
        <w:t xml:space="preserve">地的价格。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12.5 投标报价不能超出预算价。 </w:t>
      </w: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bidi="ar"/>
        </w:rPr>
        <w:t>12.6 投标人如果承诺给予</w:t>
      </w:r>
      <w:r>
        <w:rPr>
          <w:rFonts w:hint="eastAsia" w:ascii="宋体" w:hAnsi="宋体" w:cs="宋体"/>
          <w:i w:val="0"/>
          <w:iCs w:val="0"/>
          <w:color w:val="auto"/>
          <w:kern w:val="0"/>
          <w:sz w:val="24"/>
          <w:szCs w:val="24"/>
          <w:highlight w:val="none"/>
          <w:lang w:eastAsia="zh-CN" w:bidi="ar"/>
        </w:rPr>
        <w:t>招标单位</w:t>
      </w:r>
      <w:r>
        <w:rPr>
          <w:rFonts w:hint="eastAsia" w:ascii="宋体" w:hAnsi="宋体" w:eastAsia="宋体" w:cs="宋体"/>
          <w:i w:val="0"/>
          <w:iCs w:val="0"/>
          <w:color w:val="auto"/>
          <w:kern w:val="0"/>
          <w:sz w:val="24"/>
          <w:szCs w:val="24"/>
          <w:highlight w:val="none"/>
          <w:lang w:bidi="ar"/>
        </w:rPr>
        <w:t>的各种优惠条件，优惠条件事项不能包括采购项目本身所包括涉及到的采购事项。（投标人不能以“赠送、赠予”等任何名义提供</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以规避招标文件的约束。否则，投标人提供的投标文件将可能作为无效投标处理，投标人的投标行为将作为以不正当手段排挤其他</w:t>
      </w:r>
      <w:r>
        <w:rPr>
          <w:rFonts w:hint="eastAsia" w:ascii="宋体" w:hAnsi="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认定）。</w:t>
      </w:r>
      <w:r>
        <w:rPr>
          <w:rFonts w:hint="eastAsia" w:ascii="宋体" w:hAnsi="宋体" w:cs="宋体"/>
          <w:i w:val="0"/>
          <w:iCs w:val="0"/>
          <w:color w:val="auto"/>
          <w:kern w:val="0"/>
          <w:sz w:val="24"/>
          <w:szCs w:val="24"/>
          <w:highlight w:val="none"/>
          <w:lang w:val="en-US"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投标货币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13.1 投标应以人民币报价。 </w:t>
      </w:r>
    </w:p>
    <w:p>
      <w:pPr>
        <w:pageBreakBefore w:val="0"/>
        <w:widowControl/>
        <w:topLinePunct w:val="0"/>
        <w:bidi w:val="0"/>
        <w:spacing w:line="0" w:lineRule="atLeast"/>
        <w:jc w:val="left"/>
        <w:textAlignment w:val="auto"/>
        <w:outlineLvl w:val="9"/>
        <w:rPr>
          <w:rFonts w:hint="eastAsia" w:ascii="宋体" w:hAnsi="宋体" w:eastAsia="宋体" w:cs="宋体"/>
          <w:b/>
          <w:bCs/>
          <w:i w:val="0"/>
          <w:iCs w:val="0"/>
          <w:color w:val="auto"/>
          <w:kern w:val="0"/>
          <w:sz w:val="24"/>
          <w:szCs w:val="24"/>
          <w:highlight w:val="none"/>
          <w:lang w:bidi="ar"/>
        </w:rPr>
      </w:pPr>
      <w:r>
        <w:rPr>
          <w:rFonts w:hint="eastAsia" w:ascii="宋体" w:hAnsi="宋体" w:eastAsia="宋体" w:cs="宋体"/>
          <w:b/>
          <w:bCs/>
          <w:i w:val="0"/>
          <w:iCs w:val="0"/>
          <w:color w:val="auto"/>
          <w:kern w:val="0"/>
          <w:sz w:val="24"/>
          <w:szCs w:val="24"/>
          <w:highlight w:val="none"/>
          <w:lang w:bidi="ar"/>
        </w:rPr>
        <w:t>14.</w:t>
      </w:r>
      <w:r>
        <w:rPr>
          <w:rFonts w:hint="eastAsia" w:ascii="宋体" w:hAnsi="宋体" w:cs="宋体"/>
          <w:b/>
          <w:bCs/>
          <w:i w:val="0"/>
          <w:iCs w:val="0"/>
          <w:color w:val="auto"/>
          <w:kern w:val="0"/>
          <w:sz w:val="24"/>
          <w:szCs w:val="24"/>
          <w:highlight w:val="none"/>
          <w:lang w:val="en-US" w:eastAsia="zh-CN" w:bidi="ar"/>
        </w:rPr>
        <w:t xml:space="preserve"> </w:t>
      </w:r>
      <w:r>
        <w:rPr>
          <w:rFonts w:hint="eastAsia" w:ascii="宋体" w:hAnsi="宋体" w:eastAsia="宋体" w:cs="宋体"/>
          <w:b/>
          <w:bCs/>
          <w:i w:val="0"/>
          <w:iCs w:val="0"/>
          <w:color w:val="auto"/>
          <w:kern w:val="0"/>
          <w:sz w:val="24"/>
          <w:szCs w:val="24"/>
          <w:highlight w:val="none"/>
          <w:lang w:bidi="ar"/>
        </w:rPr>
        <w:t xml:space="preserve">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14.1 投标人应保证在本项目使用的任何</w:t>
      </w:r>
      <w:r>
        <w:rPr>
          <w:rFonts w:hint="eastAsia" w:ascii="宋体" w:hAnsi="宋体" w:cs="宋体"/>
          <w:i w:val="0"/>
          <w:iCs w:val="0"/>
          <w:color w:val="auto"/>
          <w:kern w:val="0"/>
          <w:sz w:val="24"/>
          <w:szCs w:val="24"/>
          <w:highlight w:val="none"/>
          <w:lang w:eastAsia="zh-CN" w:bidi="ar"/>
        </w:rPr>
        <w:t>货物</w:t>
      </w:r>
      <w:r>
        <w:rPr>
          <w:rFonts w:hint="eastAsia" w:ascii="宋体" w:hAnsi="宋体" w:eastAsia="宋体" w:cs="宋体"/>
          <w:i w:val="0"/>
          <w:iCs w:val="0"/>
          <w:color w:val="auto"/>
          <w:kern w:val="0"/>
          <w:sz w:val="24"/>
          <w:szCs w:val="24"/>
          <w:highlight w:val="none"/>
          <w:lang w:bidi="ar"/>
        </w:rPr>
        <w:t xml:space="preserve">（包括部分使用）时，不会产生因第三方提出侵犯其专利权、商标权或其它知识产权而引起的法律和经济纠纷，如因专利权、商标权或其它知识产权而引起法律和经济纠纷，由投标人承担所有相关责任。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14.2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享有本项目实施过程中产生的知识成果及知识产权。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14.3 投标人如欲在项目实施过程中采用自有知识成果，需在报价文件中声明，并提供相关知识产权证明文件。使用该知识成果后，投标人需提供开发接口和开发手册等技术文档，并承诺提供无限期技术支持，</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享有永久使用权。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14.4 如采用投标人所不拥有的知识产权，则在</w:t>
      </w:r>
      <w:r>
        <w:rPr>
          <w:rFonts w:hint="eastAsia" w:ascii="宋体" w:hAnsi="宋体" w:cs="宋体"/>
          <w:i w:val="0"/>
          <w:iCs w:val="0"/>
          <w:color w:val="auto"/>
          <w:kern w:val="0"/>
          <w:sz w:val="24"/>
          <w:szCs w:val="24"/>
          <w:highlight w:val="none"/>
          <w:lang w:eastAsia="zh-CN" w:bidi="ar"/>
        </w:rPr>
        <w:t>报价</w:t>
      </w:r>
      <w:r>
        <w:rPr>
          <w:rFonts w:hint="eastAsia" w:ascii="宋体" w:hAnsi="宋体" w:eastAsia="宋体" w:cs="宋体"/>
          <w:i w:val="0"/>
          <w:iCs w:val="0"/>
          <w:color w:val="auto"/>
          <w:kern w:val="0"/>
          <w:sz w:val="24"/>
          <w:szCs w:val="24"/>
          <w:highlight w:val="none"/>
          <w:lang w:bidi="ar"/>
        </w:rPr>
        <w:t>中必须包括合法获取该知识产权的相关费用。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15.1投标保证金金额：见“投标人须知及前附表”。</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15.2 自然人提交的保证金应从其本人同名账户转出。</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公共资源交易响应方为联合体的，应当以联合体中牵头单位(自然人)的名义提交保证金，并对联合体各成员均具有约束力。</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公共资源交易响应方为国库集中支付改革单位的，可以其自身名义通过实有资金账户转出保证金。</w:t>
      </w:r>
    </w:p>
    <w:p>
      <w:pPr>
        <w:pageBreakBefore w:val="0"/>
        <w:widowControl/>
        <w:topLinePunct w:val="0"/>
        <w:bidi w:val="0"/>
        <w:spacing w:line="0" w:lineRule="atLeast"/>
        <w:ind w:firstLine="480" w:firstLineChars="200"/>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任何未按“投标人须知第 15.1 条”要求提交投标保证金的投标文件，投标无效。</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val="en-US" w:eastAsia="zh-CN" w:bidi="ar"/>
        </w:rPr>
        <w:t xml:space="preserve">15.3 </w:t>
      </w:r>
      <w:r>
        <w:rPr>
          <w:rFonts w:hint="eastAsia" w:ascii="宋体" w:hAnsi="宋体" w:eastAsia="宋体" w:cs="宋体"/>
          <w:i w:val="0"/>
          <w:iCs w:val="0"/>
          <w:color w:val="auto"/>
          <w:kern w:val="0"/>
          <w:sz w:val="24"/>
          <w:szCs w:val="24"/>
          <w:highlight w:val="none"/>
          <w:lang w:eastAsia="zh-CN" w:bidi="ar"/>
        </w:rPr>
        <w:t>如果招标文件允许联合体投标的，可以由联合体中的一方或者共同提交投标保证金。以一方名义提交投标保证金的，对联合体各方均具有约束力。</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15.</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eastAsia="zh-CN" w:bidi="ar"/>
        </w:rPr>
        <w:t xml:space="preserve"> 投标保证金的退还按阳光采购服务平台相关规定办理。</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15.5 投标人在投标截止时间前撤回已提交的投标文件的，应当自投标截止之日起 5 个工作日内，退还已收取的投标保证金，但因投标人自身原因导致无法及时退还的除外。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15.6 下列任何情况发生时，不予退还其交纳的投标保证金：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（1)投标人在投标有效期内撤回其投标；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（2)中标人未按招标文件所述规定签订合同；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（3)投标人出现相互串通行为；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（4)中标人未按规定提交履约保证金（如招标文件要求提交履约保证金）；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eastAsia="zh-CN" w:bidi="ar"/>
        </w:rPr>
        <w:t>（5)中标人提供虚假材料和文件意图骗取中标。</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投标有效期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16.1 所投的标应从开标之日起，以 90 日历天计算的投标有效期内有效。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16.2 在原投标有效期期满之前，因特殊情况，招标人可要求投标人同意延长投标有效期。这种要求与答复均应采用书面形式如信件、传真或电报等。投标人可以拒绝招标人的这种要求而不被没收投标保证金。同意延长的投标人不允许修改其标书。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投标文件的式样和签署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17.1 投标人应按照</w:t>
      </w:r>
      <w:r>
        <w:rPr>
          <w:rFonts w:hint="eastAsia" w:ascii="宋体" w:hAnsi="宋体" w:cs="宋体"/>
          <w:i w:val="0"/>
          <w:iCs w:val="0"/>
          <w:color w:val="auto"/>
          <w:kern w:val="0"/>
          <w:sz w:val="24"/>
          <w:szCs w:val="24"/>
          <w:highlight w:val="none"/>
          <w:lang w:val="en-US" w:eastAsia="zh-CN" w:bidi="ar"/>
        </w:rPr>
        <w:t>招</w:t>
      </w:r>
      <w:r>
        <w:rPr>
          <w:rFonts w:hint="eastAsia" w:ascii="宋体" w:hAnsi="宋体" w:eastAsia="宋体" w:cs="宋体"/>
          <w:i w:val="0"/>
          <w:iCs w:val="0"/>
          <w:color w:val="auto"/>
          <w:kern w:val="0"/>
          <w:sz w:val="24"/>
          <w:szCs w:val="24"/>
          <w:highlight w:val="none"/>
          <w:lang w:bidi="ar"/>
        </w:rPr>
        <w:t>标</w:t>
      </w:r>
      <w:r>
        <w:rPr>
          <w:rFonts w:hint="eastAsia" w:ascii="宋体" w:hAnsi="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 xml:space="preserve">的要求，准备投标文件正本和副本，每套投标文件须清楚地标明“正本”或“副本”。一旦正本和副本不符，以正本为准。副本可以是“正本”的复印件。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17.2 投标文件的正本和所有的副本均需由法定代表人或经正式授权并对投标人有约束力的代表</w:t>
      </w:r>
      <w:r>
        <w:rPr>
          <w:rFonts w:hint="eastAsia" w:ascii="宋体" w:hAnsi="宋体" w:cs="宋体"/>
          <w:i w:val="0"/>
          <w:iCs w:val="0"/>
          <w:color w:val="auto"/>
          <w:kern w:val="0"/>
          <w:sz w:val="24"/>
          <w:szCs w:val="24"/>
          <w:highlight w:val="none"/>
          <w:lang w:eastAsia="zh-CN" w:bidi="ar"/>
        </w:rPr>
        <w:t>签字或盖章</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须将以书面形式出具的“法定代表人授权书”附在投标文件中。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17.3 投标人必须按本标书的顺序对本标书各章的每一项给予回答。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17.4 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必须清楚地指明是否满足本标书中各章每一项的要求。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17.5 投标</w:t>
      </w:r>
      <w:r>
        <w:rPr>
          <w:rFonts w:hint="eastAsia" w:ascii="宋体" w:hAnsi="宋体" w:cs="宋体"/>
          <w:i w:val="0"/>
          <w:iCs w:val="0"/>
          <w:color w:val="auto"/>
          <w:kern w:val="0"/>
          <w:sz w:val="24"/>
          <w:szCs w:val="24"/>
          <w:highlight w:val="none"/>
          <w:lang w:eastAsia="zh-CN" w:bidi="ar"/>
        </w:rPr>
        <w:t>服务</w:t>
      </w:r>
      <w:r>
        <w:rPr>
          <w:rFonts w:hint="eastAsia" w:ascii="宋体" w:hAnsi="宋体" w:eastAsia="宋体" w:cs="宋体"/>
          <w:i w:val="0"/>
          <w:iCs w:val="0"/>
          <w:color w:val="auto"/>
          <w:kern w:val="0"/>
          <w:sz w:val="24"/>
          <w:szCs w:val="24"/>
          <w:highlight w:val="none"/>
          <w:lang w:bidi="ar"/>
        </w:rPr>
        <w:t>必须满足本项目的</w:t>
      </w:r>
      <w:r>
        <w:rPr>
          <w:rFonts w:hint="eastAsia" w:ascii="宋体" w:hAnsi="宋体" w:cs="宋体"/>
          <w:i w:val="0"/>
          <w:iCs w:val="0"/>
          <w:color w:val="auto"/>
          <w:kern w:val="0"/>
          <w:sz w:val="24"/>
          <w:szCs w:val="24"/>
          <w:highlight w:val="none"/>
          <w:lang w:eastAsia="zh-CN" w:bidi="ar"/>
        </w:rPr>
        <w:t>相关</w:t>
      </w:r>
      <w:r>
        <w:rPr>
          <w:rFonts w:hint="eastAsia" w:ascii="宋体" w:hAnsi="宋体" w:eastAsia="宋体" w:cs="宋体"/>
          <w:i w:val="0"/>
          <w:iCs w:val="0"/>
          <w:color w:val="auto"/>
          <w:kern w:val="0"/>
          <w:sz w:val="24"/>
          <w:szCs w:val="24"/>
          <w:highlight w:val="none"/>
          <w:lang w:bidi="ar"/>
        </w:rPr>
        <w:t>要求，否则投标人的</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 xml:space="preserve">将被拒绝并被认作没有应答。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17.6 在招标文件有规定格式的项目上，投标人必须按照规定格式填写；招标文件中未规定的内容，投标人作为投标文件附件载入投标文件的，投标人可以自行编制。全套投标文件的幅面应一致，并统一编码。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17.7 投标文件为纸质投标文件，纸质投标文件必须打印。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17.8 除投标人对错处作必要修改外，</w:t>
      </w:r>
      <w:r>
        <w:rPr>
          <w:rFonts w:hint="eastAsia" w:ascii="宋体" w:hAnsi="宋体" w:cs="宋体"/>
          <w:i w:val="0"/>
          <w:iCs w:val="0"/>
          <w:color w:val="auto"/>
          <w:kern w:val="0"/>
          <w:sz w:val="24"/>
          <w:szCs w:val="24"/>
          <w:highlight w:val="none"/>
          <w:lang w:eastAsia="zh-CN" w:bidi="ar"/>
        </w:rPr>
        <w:t>投标文件</w:t>
      </w:r>
      <w:r>
        <w:rPr>
          <w:rFonts w:hint="eastAsia" w:ascii="宋体" w:hAnsi="宋体" w:eastAsia="宋体" w:cs="宋体"/>
          <w:i w:val="0"/>
          <w:iCs w:val="0"/>
          <w:color w:val="auto"/>
          <w:kern w:val="0"/>
          <w:sz w:val="24"/>
          <w:szCs w:val="24"/>
          <w:highlight w:val="none"/>
          <w:lang w:bidi="ar"/>
        </w:rPr>
        <w:t>不得在行间插字、涂改或增删。如有修改错漏处，必须有投标人或</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的签字和盖章。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17.9 投标文件模糊、投标内容表达不清、未按要求填写或可能导致非唯一理解的投标文件可能被认定为无效的投标。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投标文件的密封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18.1 投标人应将</w:t>
      </w:r>
      <w:r>
        <w:rPr>
          <w:rFonts w:hint="eastAsia" w:ascii="宋体" w:hAnsi="宋体" w:eastAsia="宋体" w:cs="宋体"/>
          <w:b w:val="0"/>
          <w:bCs/>
          <w:color w:val="auto"/>
          <w:kern w:val="0"/>
          <w:sz w:val="24"/>
          <w:szCs w:val="24"/>
          <w:highlight w:val="none"/>
        </w:rPr>
        <w:t>开标一览表资料（</w:t>
      </w:r>
      <w:r>
        <w:rPr>
          <w:rFonts w:hint="eastAsia" w:ascii="宋体" w:hAnsi="宋体" w:cs="宋体"/>
          <w:b w:val="0"/>
          <w:bCs/>
          <w:color w:val="auto"/>
          <w:kern w:val="0"/>
          <w:sz w:val="24"/>
          <w:szCs w:val="24"/>
          <w:highlight w:val="none"/>
          <w:lang w:eastAsia="zh-CN"/>
        </w:rPr>
        <w:t>壹式壹份</w:t>
      </w:r>
      <w:r>
        <w:rPr>
          <w:rFonts w:hint="eastAsia" w:ascii="宋体" w:hAnsi="宋体" w:eastAsia="宋体" w:cs="宋体"/>
          <w:b w:val="0"/>
          <w:bCs/>
          <w:color w:val="auto"/>
          <w:kern w:val="0"/>
          <w:sz w:val="24"/>
          <w:szCs w:val="24"/>
          <w:highlight w:val="none"/>
        </w:rPr>
        <w:t>）、投标人资格审查文件（正本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、副本叁份）、投标文件（正本</w:t>
      </w:r>
      <w:r>
        <w:rPr>
          <w:rFonts w:hint="eastAsia" w:ascii="宋体" w:hAnsi="宋体" w:cs="宋体"/>
          <w:b w:val="0"/>
          <w:bCs/>
          <w:color w:val="auto"/>
          <w:kern w:val="0"/>
          <w:sz w:val="24"/>
          <w:szCs w:val="24"/>
          <w:highlight w:val="none"/>
          <w:lang w:eastAsia="zh-CN"/>
        </w:rPr>
        <w:t>壹份</w:t>
      </w:r>
      <w:r>
        <w:rPr>
          <w:rFonts w:hint="eastAsia" w:ascii="宋体" w:hAnsi="宋体" w:eastAsia="宋体" w:cs="宋体"/>
          <w:b w:val="0"/>
          <w:bCs/>
          <w:color w:val="auto"/>
          <w:kern w:val="0"/>
          <w:sz w:val="24"/>
          <w:szCs w:val="24"/>
          <w:highlight w:val="none"/>
        </w:rPr>
        <w:t>、副本叁份）</w:t>
      </w:r>
      <w:r>
        <w:rPr>
          <w:rFonts w:hint="eastAsia" w:ascii="宋体" w:hAnsi="宋体" w:cs="宋体"/>
          <w:b w:val="0"/>
          <w:bCs/>
          <w:color w:val="auto"/>
          <w:kern w:val="0"/>
          <w:sz w:val="24"/>
          <w:szCs w:val="24"/>
          <w:highlight w:val="none"/>
          <w:lang w:eastAsia="zh-CN"/>
        </w:rPr>
        <w:t>、</w:t>
      </w:r>
      <w:r>
        <w:rPr>
          <w:rFonts w:hint="eastAsia" w:cs="宋体"/>
          <w:b w:val="0"/>
          <w:bCs/>
          <w:i w:val="0"/>
          <w:iCs w:val="0"/>
          <w:color w:val="auto"/>
          <w:spacing w:val="4"/>
          <w:sz w:val="24"/>
          <w:szCs w:val="24"/>
          <w:highlight w:val="none"/>
          <w:lang w:val="en-US" w:eastAsia="zh-CN"/>
        </w:rPr>
        <w:t>未加密的电子版投标文件一份（U盘）</w:t>
      </w:r>
      <w:r>
        <w:rPr>
          <w:rFonts w:hint="eastAsia" w:ascii="宋体" w:hAnsi="宋体" w:cs="宋体"/>
          <w:b w:val="0"/>
          <w:bCs/>
          <w:color w:val="auto"/>
          <w:kern w:val="0"/>
          <w:sz w:val="24"/>
          <w:szCs w:val="24"/>
          <w:highlight w:val="none"/>
          <w:lang w:eastAsia="zh-CN"/>
        </w:rPr>
        <w:t>四</w:t>
      </w:r>
      <w:r>
        <w:rPr>
          <w:rFonts w:hint="eastAsia" w:ascii="宋体" w:hAnsi="宋体" w:eastAsia="宋体" w:cs="宋体"/>
          <w:b w:val="0"/>
          <w:bCs/>
          <w:color w:val="auto"/>
          <w:kern w:val="0"/>
          <w:sz w:val="24"/>
          <w:szCs w:val="24"/>
          <w:highlight w:val="none"/>
        </w:rPr>
        <w:t>个部分</w:t>
      </w:r>
      <w:r>
        <w:rPr>
          <w:rFonts w:hint="eastAsia" w:cs="宋体"/>
          <w:b w:val="0"/>
          <w:bCs/>
          <w:color w:val="auto"/>
          <w:kern w:val="0"/>
          <w:sz w:val="24"/>
          <w:szCs w:val="24"/>
          <w:highlight w:val="none"/>
          <w:lang w:eastAsia="zh-CN"/>
        </w:rPr>
        <w:t>单独密封递交</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18.2 投标人应将“开标一览表”单独密封并加盖</w:t>
      </w:r>
      <w:r>
        <w:rPr>
          <w:rFonts w:hint="eastAsia" w:ascii="宋体" w:hAnsi="宋体" w:cs="宋体"/>
          <w:i w:val="0"/>
          <w:iCs w:val="0"/>
          <w:color w:val="auto"/>
          <w:kern w:val="0"/>
          <w:sz w:val="24"/>
          <w:szCs w:val="24"/>
          <w:highlight w:val="none"/>
          <w:lang w:eastAsia="zh-CN" w:bidi="ar"/>
        </w:rPr>
        <w:t>投标人公章</w:t>
      </w:r>
      <w:r>
        <w:rPr>
          <w:rFonts w:hint="eastAsia" w:ascii="宋体" w:hAnsi="宋体" w:eastAsia="宋体" w:cs="宋体"/>
          <w:i w:val="0"/>
          <w:iCs w:val="0"/>
          <w:color w:val="auto"/>
          <w:kern w:val="0"/>
          <w:sz w:val="24"/>
          <w:szCs w:val="24"/>
          <w:highlight w:val="none"/>
          <w:lang w:bidi="ar"/>
        </w:rPr>
        <w:t xml:space="preserve">，并在信封上标明“开标一览表”字样。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18.3 装资格审查文件和投标文件的封袋封口处须有</w:t>
      </w:r>
      <w:r>
        <w:rPr>
          <w:rFonts w:hint="eastAsia" w:ascii="宋体" w:hAnsi="宋体" w:cs="宋体"/>
          <w:i w:val="0"/>
          <w:iCs w:val="0"/>
          <w:color w:val="auto"/>
          <w:kern w:val="0"/>
          <w:sz w:val="24"/>
          <w:szCs w:val="24"/>
          <w:highlight w:val="none"/>
          <w:lang w:eastAsia="zh-CN" w:bidi="ar"/>
        </w:rPr>
        <w:t>投标人公章</w:t>
      </w:r>
      <w:r>
        <w:rPr>
          <w:rFonts w:hint="eastAsia" w:ascii="宋体" w:hAnsi="宋体" w:cs="宋体"/>
          <w:i w:val="0"/>
          <w:iCs w:val="0"/>
          <w:color w:val="auto"/>
          <w:kern w:val="0"/>
          <w:sz w:val="24"/>
          <w:szCs w:val="24"/>
          <w:highlight w:val="none"/>
          <w:lang w:val="en-US" w:eastAsia="zh-CN" w:bidi="ar"/>
        </w:rPr>
        <w:t>及法人章或法人签字（</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签字</w:t>
      </w:r>
      <w:r>
        <w:rPr>
          <w:rFonts w:hint="eastAsia" w:ascii="宋体" w:hAnsi="宋体" w:cs="宋体"/>
          <w:i w:val="0"/>
          <w:iCs w:val="0"/>
          <w:color w:val="auto"/>
          <w:kern w:val="0"/>
          <w:sz w:val="24"/>
          <w:szCs w:val="24"/>
          <w:highlight w:val="none"/>
          <w:lang w:val="en-US" w:eastAsia="zh-CN" w:bidi="ar"/>
        </w:rPr>
        <w:t>）</w:t>
      </w:r>
      <w:r>
        <w:rPr>
          <w:rFonts w:hint="eastAsia" w:ascii="宋体" w:hAnsi="宋体" w:cs="宋体"/>
          <w:i w:val="0"/>
          <w:iCs w:val="0"/>
          <w:color w:val="auto"/>
          <w:kern w:val="0"/>
          <w:sz w:val="24"/>
          <w:szCs w:val="24"/>
          <w:highlight w:val="none"/>
          <w:lang w:eastAsia="zh-CN" w:bidi="ar"/>
        </w:rPr>
        <w:t>，</w:t>
      </w:r>
      <w:r>
        <w:rPr>
          <w:rFonts w:hint="eastAsia" w:ascii="宋体" w:hAnsi="宋体" w:eastAsia="宋体" w:cs="宋体"/>
          <w:i w:val="0"/>
          <w:iCs w:val="0"/>
          <w:color w:val="auto"/>
          <w:kern w:val="0"/>
          <w:sz w:val="24"/>
          <w:szCs w:val="24"/>
          <w:highlight w:val="none"/>
          <w:lang w:bidi="ar"/>
        </w:rPr>
        <w:t xml:space="preserve">并在封皮上应写明：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招标人名称、招标项目名称、招标编号、投标人名称。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注明“开标之前不得启封”字样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18.4 投标人未按上述要求密封及加写标记，</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有权拒收。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19.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投标截止日期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19.1 纸质投标文件正本和副本必须在投标截止时间前送达指定的投标地点并递交。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19.2 </w:t>
      </w:r>
      <w:r>
        <w:rPr>
          <w:rFonts w:hint="eastAsia" w:ascii="宋体" w:hAnsi="宋体" w:cs="宋体"/>
          <w:i w:val="0"/>
          <w:iCs w:val="0"/>
          <w:color w:val="auto"/>
          <w:kern w:val="0"/>
          <w:sz w:val="24"/>
          <w:szCs w:val="24"/>
          <w:highlight w:val="none"/>
          <w:lang w:eastAsia="zh-CN" w:bidi="ar"/>
        </w:rPr>
        <w:t>投标时间截止见第一章</w:t>
      </w:r>
      <w:r>
        <w:rPr>
          <w:rFonts w:hint="eastAsia" w:ascii="宋体" w:hAnsi="宋体" w:eastAsia="宋体" w:cs="宋体"/>
          <w:i w:val="0"/>
          <w:iCs w:val="0"/>
          <w:color w:val="auto"/>
          <w:kern w:val="0"/>
          <w:sz w:val="24"/>
          <w:szCs w:val="24"/>
          <w:highlight w:val="none"/>
          <w:lang w:bidi="ar"/>
        </w:rPr>
        <w:t xml:space="preserve">《投标邀请函》。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19.3 所有形式的投标保证金证明单据复印件加盖公章开标时出示并递交招标人，原件备查。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19.4 投标人在投标截止之后送达的投标文件，招标人将拒绝接收。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19.5 投标人递交投标文件后在投标有效期内不得撤回投标。</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19.6 投标人必须在规定时间内安排投标代表到</w:t>
      </w:r>
      <w:r>
        <w:rPr>
          <w:rFonts w:hint="eastAsia" w:ascii="宋体" w:hAnsi="宋体" w:cs="宋体"/>
          <w:i w:val="0"/>
          <w:iCs w:val="0"/>
          <w:color w:val="auto"/>
          <w:kern w:val="0"/>
          <w:sz w:val="24"/>
          <w:szCs w:val="24"/>
          <w:highlight w:val="none"/>
          <w:lang w:val="en-US" w:eastAsia="zh-CN" w:bidi="ar"/>
        </w:rPr>
        <w:t>招标文件</w:t>
      </w:r>
      <w:r>
        <w:rPr>
          <w:rFonts w:hint="eastAsia" w:ascii="宋体" w:hAnsi="宋体" w:eastAsia="宋体" w:cs="宋体"/>
          <w:i w:val="0"/>
          <w:iCs w:val="0"/>
          <w:color w:val="auto"/>
          <w:kern w:val="0"/>
          <w:sz w:val="24"/>
          <w:szCs w:val="24"/>
          <w:highlight w:val="none"/>
          <w:lang w:bidi="ar"/>
        </w:rPr>
        <w:t xml:space="preserve">指定的地点递交文件，投标代表超过投标截止时间到达开标现场的为无效投标，招标人将拒收。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19.</w:t>
      </w:r>
      <w:r>
        <w:rPr>
          <w:rFonts w:hint="eastAsia" w:ascii="宋体" w:hAnsi="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 xml:space="preserve"> 投标文件的修改及撤回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（1）投标人在投标截止时间前,对所递交的纸质投标文件可以进行补充、修改或撤回。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（2）在投标截止时间后，投标人不得对其纸质投标文件做任何修改。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（3）在评标结束后，不论中标与否，投标人均不得要求删除投标文件全部或部分内容，各投标人的纸质投标文件由招标方归档，以便接受有关部门的复查。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20. 迟交的投标文件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20.1 按照第 19 条规定，</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将拒绝接收在其规定的投标截止期后递交的任何投标文件。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投标文件的修改和撤回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21.1 在投标截止时间前，投标人修改或撤回投标文件的，投标人可递交修改后投标文件或撤回其投标。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21.2 从投标截止期至投标有效期期满这段时间内，投标人不得撤回其投标，否则不予退还其交纳的投标保证金。 </w:t>
      </w:r>
    </w:p>
    <w:p>
      <w:pPr>
        <w:pageBreakBefore w:val="0"/>
        <w:widowControl/>
        <w:topLinePunct w:val="0"/>
        <w:bidi w:val="0"/>
        <w:spacing w:line="0" w:lineRule="atLeas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22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分包的规定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22.1 本项目是否允许分包：</w:t>
      </w:r>
      <w:r>
        <w:rPr>
          <w:rFonts w:hint="eastAsia" w:ascii="宋体" w:hAnsi="宋体" w:eastAsia="宋体" w:cs="宋体"/>
          <w:i w:val="0"/>
          <w:iCs w:val="0"/>
          <w:color w:val="auto"/>
          <w:sz w:val="24"/>
          <w:szCs w:val="24"/>
          <w:highlight w:val="none"/>
        </w:rPr>
        <w:t>不允许投标公司以任何名义进行转包和分包。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22.2 在中标后将中标项目的非主体、非关键性工作分包的，应当在投标文件中载明分包承担主体，分包承担主体应当具备相应资质条件且不得再次分包（适用于允许分包）。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恶意串通等行为的处理及串通投标情形的认定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23.1 投标人应当遵循公平竞争的原则，不得恶意串通，不得妨碍其他投标人的竞争行为，不得损害</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或者其他投标人的合法权益。在评标过程中发现投标人有上述情形的，评标委员会应当认定其投标无效，并书面报告有关部门。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23.2 有下列情形之一的，视为投标人串通投标，其投标无效：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（1）不同投标人的投标文件由同一单位或者个人编制；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（2）不同投标人委托同一单位或者个人办理投标事宜；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（3）不同投标人的投标文件载明的项目管理成员或者联系人员为同一人；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（4）不同投标人的投标文件异常一致或者投标报价呈规律性差异；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（5）不同投标人的投标文件相互混装；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（6）不同投标人的投标保证金从同一单位或者个人的账户转出。 </w:t>
      </w: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（四）开标与评审</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24. 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24.1 </w:t>
      </w:r>
      <w:r>
        <w:rPr>
          <w:rFonts w:hint="eastAsia" w:ascii="宋体" w:hAnsi="宋体" w:cs="宋体"/>
          <w:i w:val="0"/>
          <w:iCs w:val="0"/>
          <w:color w:val="auto"/>
          <w:kern w:val="0"/>
          <w:sz w:val="24"/>
          <w:szCs w:val="24"/>
          <w:highlight w:val="none"/>
          <w:lang w:eastAsia="zh-CN"/>
        </w:rPr>
        <w:t>招标代理机构将在“投标邀请函”中规定的时间和地点组织开标评标活动</w:t>
      </w:r>
      <w:r>
        <w:rPr>
          <w:rFonts w:hint="eastAsia" w:ascii="宋体" w:hAnsi="宋体" w:eastAsia="宋体" w:cs="宋体"/>
          <w:i w:val="0"/>
          <w:iCs w:val="0"/>
          <w:color w:val="auto"/>
          <w:kern w:val="0"/>
          <w:sz w:val="24"/>
          <w:szCs w:val="24"/>
          <w:highlight w:val="none"/>
        </w:rPr>
        <w:t>。</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24.2 开标时所有投标人</w:t>
      </w:r>
      <w:r>
        <w:rPr>
          <w:rFonts w:hint="eastAsia" w:ascii="宋体" w:hAnsi="宋体" w:cs="宋体"/>
          <w:i w:val="0"/>
          <w:iCs w:val="0"/>
          <w:color w:val="auto"/>
          <w:kern w:val="0"/>
          <w:sz w:val="24"/>
          <w:szCs w:val="24"/>
          <w:highlight w:val="none"/>
          <w:lang w:eastAsia="zh-CN" w:bidi="ar"/>
        </w:rPr>
        <w:t>授权代理人</w:t>
      </w:r>
      <w:r>
        <w:rPr>
          <w:rFonts w:hint="eastAsia" w:ascii="宋体" w:hAnsi="宋体" w:eastAsia="宋体" w:cs="宋体"/>
          <w:i w:val="0"/>
          <w:iCs w:val="0"/>
          <w:color w:val="auto"/>
          <w:kern w:val="0"/>
          <w:sz w:val="24"/>
          <w:szCs w:val="24"/>
          <w:highlight w:val="none"/>
          <w:lang w:bidi="ar"/>
        </w:rPr>
        <w:t xml:space="preserve">须携带投标文件参加，并应签名和递交投标文件以证明其出席。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24.3 开标由</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主持，邀请投标人参加。评标委员会成员不得参加开标活动。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24.4 开标时，</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将宣读投标人名称、投标总价以及</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认为合适的其他内容。投标人不足 3 家的，不得开标。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24.5 开标时查验纸质投标文件密封情况，经当场确认无误后在进行开标、唱标。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24.6 </w:t>
      </w:r>
      <w:r>
        <w:rPr>
          <w:rFonts w:hint="eastAsia" w:ascii="宋体" w:hAnsi="宋体" w:cs="宋体"/>
          <w:i w:val="0"/>
          <w:iCs w:val="0"/>
          <w:color w:val="auto"/>
          <w:kern w:val="0"/>
          <w:sz w:val="24"/>
          <w:szCs w:val="24"/>
          <w:highlight w:val="none"/>
          <w:lang w:eastAsia="zh-CN" w:bidi="ar"/>
        </w:rPr>
        <w:t>按照招标文件规定</w:t>
      </w:r>
      <w:r>
        <w:rPr>
          <w:rFonts w:hint="eastAsia" w:ascii="宋体" w:hAnsi="宋体" w:eastAsia="宋体" w:cs="宋体"/>
          <w:i w:val="0"/>
          <w:iCs w:val="0"/>
          <w:color w:val="auto"/>
          <w:kern w:val="0"/>
          <w:sz w:val="24"/>
          <w:szCs w:val="24"/>
          <w:highlight w:val="none"/>
          <w:lang w:bidi="ar"/>
        </w:rPr>
        <w:t xml:space="preserve">，提交了可接受的“撤回”通知的投标文件将不予开封。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24.7 开标记录表应当由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负责记录，并随</w:t>
      </w:r>
      <w:r>
        <w:rPr>
          <w:rFonts w:hint="eastAsia" w:ascii="宋体" w:hAnsi="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 xml:space="preserve">一并存档。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投标人代表对开标过程和开标记录有疑义，以及认为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相关工作人员有需要回避的情形的，应当场提出询问或者回避申请。</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对投标人代表提出的询问或者回避申请应当及时处理。投标人未参加开标的，视同认可开标结果。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评标委员会的组成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25.1 与投标人有利害关系的人不得进入评标委员会。已经进入的必须退出。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26</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26.1 公开招标采购项目开标结束后，</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i w:val="0"/>
          <w:iCs w:val="0"/>
          <w:color w:val="auto"/>
          <w:kern w:val="0"/>
          <w:sz w:val="24"/>
          <w:szCs w:val="24"/>
          <w:highlight w:val="none"/>
          <w:lang w:bidi="ar"/>
        </w:rPr>
        <w:t>应当依法对</w:t>
      </w:r>
      <w:r>
        <w:rPr>
          <w:rFonts w:hint="eastAsia" w:ascii="宋体" w:hAnsi="宋体" w:cs="宋体"/>
          <w:i w:val="0"/>
          <w:iCs w:val="0"/>
          <w:color w:val="auto"/>
          <w:kern w:val="0"/>
          <w:sz w:val="24"/>
          <w:szCs w:val="24"/>
          <w:highlight w:val="none"/>
          <w:lang w:eastAsia="zh-CN" w:bidi="ar"/>
        </w:rPr>
        <w:t>投标单位</w:t>
      </w:r>
      <w:r>
        <w:rPr>
          <w:rFonts w:hint="eastAsia" w:ascii="宋体" w:hAnsi="宋体" w:eastAsia="宋体" w:cs="宋体"/>
          <w:i w:val="0"/>
          <w:iCs w:val="0"/>
          <w:color w:val="auto"/>
          <w:kern w:val="0"/>
          <w:sz w:val="24"/>
          <w:szCs w:val="24"/>
          <w:highlight w:val="none"/>
          <w:lang w:bidi="ar"/>
        </w:rPr>
        <w:t xml:space="preserve">的资格进行审查。合格投标人不足 3 家的，不得评标。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 xml:space="preserve">26.2 信用记录。开标结束后资格审查时，招标人及采购代理机构将对投标人信用记录进行甄别。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（1）不良信用记录指：投标人在“信用中国”网站（网址：www.creditchina.gov.cn）列入“失信被执行人”和“</w:t>
      </w:r>
      <w:r>
        <w:rPr>
          <w:rFonts w:hint="eastAsia" w:ascii="宋体" w:hAnsi="宋体" w:cs="宋体"/>
          <w:i w:val="0"/>
          <w:iCs w:val="0"/>
          <w:color w:val="auto"/>
          <w:kern w:val="0"/>
          <w:sz w:val="24"/>
          <w:szCs w:val="24"/>
          <w:highlight w:val="none"/>
          <w:lang w:eastAsia="zh-CN" w:bidi="ar"/>
        </w:rPr>
        <w:t>税收违法黑名单</w:t>
      </w:r>
      <w:r>
        <w:rPr>
          <w:rFonts w:hint="eastAsia" w:ascii="宋体" w:hAnsi="宋体" w:eastAsia="宋体" w:cs="宋体"/>
          <w:i w:val="0"/>
          <w:iCs w:val="0"/>
          <w:color w:val="auto"/>
          <w:kern w:val="0"/>
          <w:sz w:val="24"/>
          <w:szCs w:val="24"/>
          <w:highlight w:val="none"/>
          <w:lang w:eastAsia="zh-CN" w:bidi="ar"/>
        </w:rPr>
        <w:t>”、“中国政府采购网”网站（网址：</w:t>
      </w:r>
      <w:r>
        <w:rPr>
          <w:rFonts w:hint="eastAsia" w:ascii="宋体" w:hAnsi="宋体" w:eastAsia="宋体" w:cs="宋体"/>
          <w:i w:val="0"/>
          <w:iCs w:val="0"/>
          <w:color w:val="auto"/>
          <w:kern w:val="0"/>
          <w:sz w:val="24"/>
          <w:szCs w:val="24"/>
          <w:highlight w:val="none"/>
          <w:lang w:eastAsia="zh-CN" w:bidi="ar"/>
        </w:rPr>
        <w:fldChar w:fldCharType="begin"/>
      </w:r>
      <w:r>
        <w:rPr>
          <w:rFonts w:hint="eastAsia" w:ascii="宋体" w:hAnsi="宋体" w:eastAsia="宋体" w:cs="宋体"/>
          <w:i w:val="0"/>
          <w:iCs w:val="0"/>
          <w:color w:val="auto"/>
          <w:kern w:val="0"/>
          <w:sz w:val="24"/>
          <w:szCs w:val="24"/>
          <w:highlight w:val="none"/>
          <w:lang w:eastAsia="zh-CN" w:bidi="ar"/>
        </w:rPr>
        <w:instrText xml:space="preserve"> HYPERLINK "http://www.ccgp.gov.cn）列入\“政府采购严重违法失信行为记录名单\”的，不得参与本次项目【提供信用查询结果页面截图并加盖供应商公章】</w:instrTex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instrText xml:space="preserve">"</w:instrText>
      </w:r>
      <w:r>
        <w:rPr>
          <w:rFonts w:hint="eastAsia" w:ascii="宋体" w:hAnsi="宋体" w:eastAsia="宋体" w:cs="宋体"/>
          <w:i w:val="0"/>
          <w:iCs w:val="0"/>
          <w:color w:val="auto"/>
          <w:kern w:val="0"/>
          <w:sz w:val="24"/>
          <w:szCs w:val="24"/>
          <w:highlight w:val="none"/>
          <w:lang w:eastAsia="zh-CN" w:bidi="ar"/>
        </w:rPr>
        <w:fldChar w:fldCharType="separate"/>
      </w:r>
      <w:r>
        <w:rPr>
          <w:rFonts w:hint="eastAsia" w:ascii="宋体" w:hAnsi="宋体" w:eastAsia="宋体" w:cs="宋体"/>
          <w:i w:val="0"/>
          <w:iCs w:val="0"/>
          <w:color w:val="auto"/>
          <w:kern w:val="0"/>
          <w:sz w:val="24"/>
          <w:szCs w:val="24"/>
          <w:highlight w:val="none"/>
          <w:lang w:eastAsia="zh-CN" w:bidi="ar"/>
        </w:rPr>
        <w:t>www.ccgp.gov.cn）列入“政府采购严重违法失信行为记录名单”的。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fldChar w:fldCharType="end"/>
      </w:r>
      <w:r>
        <w:rPr>
          <w:rFonts w:hint="eastAsia" w:ascii="宋体" w:hAnsi="宋体" w:eastAsia="宋体" w:cs="宋体"/>
          <w:i w:val="0"/>
          <w:iCs w:val="0"/>
          <w:color w:val="auto"/>
          <w:kern w:val="0"/>
          <w:sz w:val="24"/>
          <w:szCs w:val="24"/>
          <w:highlight w:val="none"/>
          <w:lang w:eastAsia="zh-CN" w:bidi="ar"/>
        </w:rPr>
        <w:t xml:space="preserve">（2）联合体投标的，联合体成员存在以上不良信用记录的，视同联合体存在不良信用记录（本项目是否允许联合体投标，详见“投标人须知前附表”）。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eastAsia="zh-CN" w:bidi="ar"/>
        </w:rPr>
        <w:t>（3）</w:t>
      </w:r>
      <w:r>
        <w:rPr>
          <w:rFonts w:hint="eastAsia" w:ascii="宋体" w:hAnsi="宋体" w:eastAsia="宋体" w:cs="宋体"/>
          <w:i w:val="0"/>
          <w:iCs w:val="0"/>
          <w:color w:val="auto"/>
          <w:kern w:val="0"/>
          <w:sz w:val="24"/>
          <w:szCs w:val="24"/>
          <w:highlight w:val="none"/>
          <w:lang w:bidi="ar"/>
        </w:rPr>
        <w:t>信用信息查询记录和证据留存具体方式：</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及采购代理机构经办人将查询网页截</w:t>
      </w:r>
      <w:r>
        <w:rPr>
          <w:rFonts w:hint="eastAsia" w:ascii="宋体" w:hAnsi="宋体" w:eastAsia="宋体" w:cs="宋体"/>
          <w:i w:val="0"/>
          <w:iCs w:val="0"/>
          <w:color w:val="auto"/>
          <w:kern w:val="0"/>
          <w:sz w:val="24"/>
          <w:szCs w:val="24"/>
          <w:highlight w:val="none"/>
          <w:lang w:eastAsia="zh-CN" w:bidi="ar"/>
        </w:rPr>
        <w:t>图、</w:t>
      </w:r>
      <w:r>
        <w:rPr>
          <w:rFonts w:hint="eastAsia" w:ascii="宋体" w:hAnsi="宋体" w:eastAsia="宋体" w:cs="宋体"/>
          <w:i w:val="0"/>
          <w:iCs w:val="0"/>
          <w:color w:val="auto"/>
          <w:kern w:val="0"/>
          <w:sz w:val="24"/>
          <w:szCs w:val="24"/>
          <w:highlight w:val="none"/>
          <w:lang w:bidi="ar"/>
        </w:rPr>
        <w:t>打印、签字，作为查询记录和证据，与其他</w:t>
      </w:r>
      <w:r>
        <w:rPr>
          <w:rFonts w:hint="eastAsia" w:ascii="宋体" w:hAnsi="宋体" w:eastAsia="宋体" w:cs="宋体"/>
          <w:i w:val="0"/>
          <w:iCs w:val="0"/>
          <w:color w:val="auto"/>
          <w:kern w:val="0"/>
          <w:sz w:val="24"/>
          <w:szCs w:val="24"/>
          <w:highlight w:val="none"/>
          <w:lang w:eastAsia="zh-CN" w:bidi="ar"/>
        </w:rPr>
        <w:t>招标文件</w:t>
      </w:r>
      <w:r>
        <w:rPr>
          <w:rFonts w:hint="eastAsia" w:ascii="宋体" w:hAnsi="宋体" w:eastAsia="宋体" w:cs="宋体"/>
          <w:i w:val="0"/>
          <w:iCs w:val="0"/>
          <w:color w:val="auto"/>
          <w:kern w:val="0"/>
          <w:sz w:val="24"/>
          <w:szCs w:val="24"/>
          <w:highlight w:val="none"/>
          <w:lang w:bidi="ar"/>
        </w:rPr>
        <w:t>一并保存。投标人不良信用记录以</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及采购代理机构查询结果为准。</w:t>
      </w:r>
      <w:r>
        <w:rPr>
          <w:rFonts w:hint="eastAsia" w:ascii="宋体" w:hAnsi="宋体" w:eastAsia="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及采购代理机构查询之后，</w:t>
      </w:r>
      <w:r>
        <w:rPr>
          <w:rFonts w:hint="eastAsia" w:ascii="宋体" w:hAnsi="宋体" w:eastAsia="宋体" w:cs="宋体"/>
          <w:i w:val="0"/>
          <w:iCs w:val="0"/>
          <w:color w:val="auto"/>
          <w:kern w:val="0"/>
          <w:sz w:val="24"/>
          <w:szCs w:val="24"/>
          <w:highlight w:val="none"/>
          <w:lang w:eastAsia="zh-CN" w:bidi="ar"/>
        </w:rPr>
        <w:t>本文件</w:t>
      </w:r>
      <w:r>
        <w:rPr>
          <w:rFonts w:hint="eastAsia" w:ascii="宋体" w:hAnsi="宋体" w:eastAsia="宋体" w:cs="宋体"/>
          <w:i w:val="0"/>
          <w:iCs w:val="0"/>
          <w:color w:val="auto"/>
          <w:kern w:val="0"/>
          <w:sz w:val="24"/>
          <w:szCs w:val="24"/>
          <w:highlight w:val="none"/>
          <w:lang w:bidi="ar"/>
        </w:rPr>
        <w:t>指定网站信息发生的任何变更均不再作为资格审查依据，投标人自行提供的与本</w:t>
      </w:r>
      <w:r>
        <w:rPr>
          <w:rFonts w:hint="eastAsia" w:ascii="宋体" w:hAnsi="宋体" w:eastAsia="宋体" w:cs="宋体"/>
          <w:i w:val="0"/>
          <w:iCs w:val="0"/>
          <w:color w:val="auto"/>
          <w:kern w:val="0"/>
          <w:sz w:val="24"/>
          <w:szCs w:val="24"/>
          <w:highlight w:val="none"/>
          <w:lang w:eastAsia="zh-CN" w:bidi="ar"/>
        </w:rPr>
        <w:t>文件</w:t>
      </w:r>
      <w:r>
        <w:rPr>
          <w:rFonts w:hint="eastAsia" w:ascii="宋体" w:hAnsi="宋体" w:eastAsia="宋体" w:cs="宋体"/>
          <w:i w:val="0"/>
          <w:iCs w:val="0"/>
          <w:color w:val="auto"/>
          <w:kern w:val="0"/>
          <w:sz w:val="24"/>
          <w:szCs w:val="24"/>
          <w:highlight w:val="none"/>
          <w:lang w:bidi="ar"/>
        </w:rPr>
        <w:t>指定网站信息不一致的其他证明材料亦不作为资格审查依据。</w:t>
      </w:r>
      <w:r>
        <w:rPr>
          <w:rFonts w:hint="eastAsia" w:ascii="宋体" w:hAnsi="宋体" w:eastAsia="宋体" w:cs="宋体"/>
          <w:i w:val="0"/>
          <w:iCs w:val="0"/>
          <w:color w:val="auto"/>
          <w:kern w:val="0"/>
          <w:sz w:val="24"/>
          <w:szCs w:val="24"/>
          <w:highlight w:val="none"/>
          <w:lang w:eastAsia="zh-CN"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26.3 评标委员会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评标由依照有关法规组建的评标委员会负责。</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26.4 评标委员会应当对符合资格的投标人的投标文件进行符合性审查，以确定其是否满足招标文件的实质性要求。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26.5 对于投标文件中含义不明确、同类问题表述不一致或者有明显文字</w:t>
      </w:r>
      <w:r>
        <w:rPr>
          <w:rFonts w:hint="eastAsia" w:ascii="宋体" w:hAnsi="宋体" w:cs="宋体"/>
          <w:i w:val="0"/>
          <w:iCs w:val="0"/>
          <w:color w:val="auto"/>
          <w:kern w:val="0"/>
          <w:sz w:val="24"/>
          <w:szCs w:val="24"/>
          <w:highlight w:val="none"/>
          <w:lang w:eastAsia="zh-CN" w:bidi="ar"/>
        </w:rPr>
        <w:t>和计算错误的内</w:t>
      </w:r>
      <w:r>
        <w:rPr>
          <w:rFonts w:hint="eastAsia" w:ascii="宋体" w:hAnsi="宋体" w:eastAsia="宋体" w:cs="宋体"/>
          <w:i w:val="0"/>
          <w:iCs w:val="0"/>
          <w:color w:val="auto"/>
          <w:kern w:val="0"/>
          <w:sz w:val="24"/>
          <w:szCs w:val="24"/>
          <w:highlight w:val="none"/>
          <w:lang w:bidi="ar"/>
        </w:rPr>
        <w:t xml:space="preserve">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26.6 评标委员会应当按照招标文件中规定的评标方法和标准，对符合性审查合格的投标文件进行商务和技术评估，综合比较与评价。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26.7 </w:t>
      </w:r>
      <w:r>
        <w:rPr>
          <w:rFonts w:hint="eastAsia" w:ascii="宋体" w:hAnsi="宋体" w:eastAsia="宋体" w:cs="宋体"/>
          <w:color w:val="auto"/>
          <w:kern w:val="0"/>
          <w:sz w:val="24"/>
          <w:szCs w:val="24"/>
          <w:highlight w:val="none"/>
        </w:rPr>
        <w:t>评标委员会根据综合评分情况，按照综合得分由高分到低分顺序，得分最高为该项目的中标候选人；若综合得分相同的，则以报价低的投标人排序靠前；若投标人综合得分相同且报价相同，则由</w:t>
      </w:r>
      <w:r>
        <w:rPr>
          <w:rFonts w:hint="eastAsia" w:ascii="宋体" w:hAnsi="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26.8 采用最低评标价法的，评标结果按投标报价由低到高顺序排列。投标文件满足招标文件全部实质性要求且投标报价最低的投标人为排名第一的中标候选人。投标报价相同的，按服务响应优劣顺序排列。投标报价、服务响应优劣等均相同的，由评标委员会随机抽取确定排序。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26.9 评标委员会根据全体评标成员签字的原始评标记录和评标结果编写评标报告。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26.10 投标文件报价出现前后不一致的，除招标文件另有规定外，按照下列规定修正：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（1）投标文件中开标一览表（报价表）内容与投标文件中相应内容不一致的，以开标一览表（报价表）为准；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（2）大写金额和小写金额不一致的，以大写金额为准；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（3）单价金额小数点或者百分比有明显错位的，以开标一览表的总价为准，并修改单价；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（4）总价金额与按单价汇总金额不一致的，以单价金额计算结果为准。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w:t>
      </w:r>
      <w:r>
        <w:rPr>
          <w:rFonts w:hint="eastAsia" w:ascii="宋体" w:hAnsi="宋体" w:eastAsia="宋体" w:cs="宋体"/>
          <w:b/>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26.11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w:t>
      </w:r>
      <w:r>
        <w:rPr>
          <w:rFonts w:hint="eastAsia" w:ascii="宋体" w:hAnsi="宋体" w:eastAsia="宋体" w:cs="宋体"/>
          <w:b/>
          <w:i w:val="0"/>
          <w:iCs w:val="0"/>
          <w:color w:val="auto"/>
          <w:kern w:val="0"/>
          <w:sz w:val="24"/>
          <w:szCs w:val="24"/>
          <w:highlight w:val="none"/>
          <w:lang w:bidi="ar"/>
        </w:rPr>
        <w:t>为无效投标处理</w:t>
      </w:r>
      <w:r>
        <w:rPr>
          <w:rFonts w:hint="eastAsia" w:ascii="宋体" w:hAnsi="宋体" w:eastAsia="宋体" w:cs="宋体"/>
          <w:i w:val="0"/>
          <w:iCs w:val="0"/>
          <w:color w:val="auto"/>
          <w:kern w:val="0"/>
          <w:sz w:val="24"/>
          <w:szCs w:val="24"/>
          <w:highlight w:val="none"/>
          <w:lang w:bidi="ar"/>
        </w:rPr>
        <w:t xml:space="preserve">。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26.12 </w:t>
      </w:r>
      <w:r>
        <w:rPr>
          <w:rFonts w:hint="eastAsia" w:ascii="宋体" w:hAnsi="宋体" w:eastAsia="宋体" w:cs="宋体"/>
          <w:i w:val="0"/>
          <w:iCs w:val="0"/>
          <w:color w:val="auto"/>
          <w:kern w:val="0"/>
          <w:sz w:val="24"/>
          <w:szCs w:val="24"/>
          <w:highlight w:val="none"/>
          <w:lang w:eastAsia="zh-CN" w:bidi="ar"/>
        </w:rPr>
        <w:t>投标人</w:t>
      </w:r>
      <w:r>
        <w:rPr>
          <w:rFonts w:hint="eastAsia" w:ascii="宋体" w:hAnsi="宋体" w:eastAsia="宋体" w:cs="宋体"/>
          <w:i w:val="0"/>
          <w:iCs w:val="0"/>
          <w:color w:val="auto"/>
          <w:kern w:val="0"/>
          <w:sz w:val="24"/>
          <w:szCs w:val="24"/>
          <w:highlight w:val="none"/>
          <w:lang w:bidi="ar"/>
        </w:rPr>
        <w:t>有下列情形之一的，</w:t>
      </w:r>
      <w:r>
        <w:rPr>
          <w:rFonts w:hint="eastAsia" w:ascii="宋体" w:hAnsi="宋体" w:eastAsia="宋体" w:cs="宋体"/>
          <w:b w:val="0"/>
          <w:bCs w:val="0"/>
          <w:i w:val="0"/>
          <w:iCs w:val="0"/>
          <w:color w:val="auto"/>
          <w:kern w:val="0"/>
          <w:sz w:val="24"/>
          <w:szCs w:val="24"/>
          <w:highlight w:val="none"/>
          <w:lang w:bidi="ar"/>
        </w:rPr>
        <w:t>其</w:t>
      </w:r>
      <w:r>
        <w:rPr>
          <w:rFonts w:hint="eastAsia" w:ascii="宋体" w:hAnsi="宋体" w:eastAsia="宋体" w:cs="宋体"/>
          <w:b/>
          <w:bCs/>
          <w:i w:val="0"/>
          <w:iCs w:val="0"/>
          <w:color w:val="auto"/>
          <w:kern w:val="0"/>
          <w:sz w:val="24"/>
          <w:szCs w:val="24"/>
          <w:highlight w:val="none"/>
          <w:lang w:bidi="ar"/>
        </w:rPr>
        <w:t>投标无效</w:t>
      </w:r>
      <w:r>
        <w:rPr>
          <w:rFonts w:hint="eastAsia" w:ascii="宋体" w:hAnsi="宋体" w:eastAsia="宋体" w:cs="宋体"/>
          <w:i w:val="0"/>
          <w:iCs w:val="0"/>
          <w:color w:val="auto"/>
          <w:kern w:val="0"/>
          <w:sz w:val="24"/>
          <w:szCs w:val="24"/>
          <w:highlight w:val="none"/>
          <w:lang w:bidi="ar"/>
        </w:rPr>
        <w:t>：</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w:t>
      </w:r>
      <w:r>
        <w:rPr>
          <w:rFonts w:hint="eastAsia" w:ascii="宋体" w:hAnsi="宋体" w:eastAsia="宋体" w:cs="宋体"/>
          <w:i w:val="0"/>
          <w:iCs w:val="0"/>
          <w:color w:val="auto"/>
          <w:kern w:val="0"/>
          <w:sz w:val="24"/>
          <w:szCs w:val="24"/>
          <w:highlight w:val="none"/>
          <w:lang w:bidi="ar"/>
        </w:rPr>
        <w:t>）不同供应商的投标文件由同一单位或者个人编制的；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2</w:t>
      </w:r>
      <w:r>
        <w:rPr>
          <w:rFonts w:hint="eastAsia" w:ascii="宋体" w:hAnsi="宋体" w:eastAsia="宋体" w:cs="宋体"/>
          <w:i w:val="0"/>
          <w:iCs w:val="0"/>
          <w:color w:val="auto"/>
          <w:kern w:val="0"/>
          <w:sz w:val="24"/>
          <w:szCs w:val="24"/>
          <w:highlight w:val="none"/>
          <w:lang w:bidi="ar"/>
        </w:rPr>
        <w:t>）不同供应商使用同一个投标单位或者同一个自然人的IP地址、设备下载采购文件或者制作、上传投标文件的；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）不同供应商委托同一单位或者个人办理投标事宜；</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）不同供应商的投标文件载明的项目管理成员或者联系人员为同一人；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）不同供应商的投标文件重要内容异常一致、或者投标报价呈现规律性差异；</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）不同供应商编制的投标文件存在两处以上错误一致的；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7</w:t>
      </w:r>
      <w:r>
        <w:rPr>
          <w:rFonts w:hint="eastAsia" w:ascii="宋体" w:hAnsi="宋体" w:eastAsia="宋体" w:cs="宋体"/>
          <w:i w:val="0"/>
          <w:iCs w:val="0"/>
          <w:color w:val="auto"/>
          <w:kern w:val="0"/>
          <w:sz w:val="24"/>
          <w:szCs w:val="24"/>
          <w:highlight w:val="none"/>
          <w:lang w:bidi="ar"/>
        </w:rPr>
        <w:t>）不同供应商的投标文件相互混装；</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8</w:t>
      </w:r>
      <w:r>
        <w:rPr>
          <w:rFonts w:hint="eastAsia" w:ascii="宋体" w:hAnsi="宋体" w:eastAsia="宋体" w:cs="宋体"/>
          <w:i w:val="0"/>
          <w:iCs w:val="0"/>
          <w:color w:val="auto"/>
          <w:kern w:val="0"/>
          <w:sz w:val="24"/>
          <w:szCs w:val="24"/>
          <w:highlight w:val="none"/>
          <w:lang w:bidi="ar"/>
        </w:rPr>
        <w:t>）不同供应商的投标保证金从同一单位或者个人的账户转出；</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9</w:t>
      </w:r>
      <w:r>
        <w:rPr>
          <w:rFonts w:hint="eastAsia" w:ascii="宋体" w:hAnsi="宋体" w:eastAsia="宋体" w:cs="宋体"/>
          <w:i w:val="0"/>
          <w:iCs w:val="0"/>
          <w:color w:val="auto"/>
          <w:kern w:val="0"/>
          <w:sz w:val="24"/>
          <w:szCs w:val="24"/>
          <w:highlight w:val="none"/>
          <w:lang w:bidi="ar"/>
        </w:rPr>
        <w:t>）以他人名义投标或者以其他方式弄虚作假，骗取中标的；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10</w:t>
      </w:r>
      <w:r>
        <w:rPr>
          <w:rFonts w:hint="eastAsia" w:ascii="宋体" w:hAnsi="宋体" w:eastAsia="宋体" w:cs="宋体"/>
          <w:i w:val="0"/>
          <w:iCs w:val="0"/>
          <w:color w:val="auto"/>
          <w:kern w:val="0"/>
          <w:sz w:val="24"/>
          <w:szCs w:val="24"/>
          <w:highlight w:val="none"/>
          <w:lang w:bidi="ar"/>
        </w:rPr>
        <w:t>）被服务平台、有关部门、采购人列入黑名单的；</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w:t>
      </w:r>
      <w:r>
        <w:rPr>
          <w:rFonts w:hint="eastAsia" w:ascii="宋体" w:hAnsi="宋体" w:eastAsia="宋体" w:cs="宋体"/>
          <w:i w:val="0"/>
          <w:iCs w:val="0"/>
          <w:color w:val="auto"/>
          <w:kern w:val="0"/>
          <w:sz w:val="24"/>
          <w:szCs w:val="24"/>
          <w:highlight w:val="none"/>
          <w:lang w:val="en-US" w:eastAsia="zh-CN" w:bidi="ar"/>
        </w:rPr>
        <w:t>11</w:t>
      </w:r>
      <w:r>
        <w:rPr>
          <w:rFonts w:hint="eastAsia" w:ascii="宋体" w:hAnsi="宋体" w:eastAsia="宋体" w:cs="宋体"/>
          <w:i w:val="0"/>
          <w:iCs w:val="0"/>
          <w:color w:val="auto"/>
          <w:kern w:val="0"/>
          <w:sz w:val="24"/>
          <w:szCs w:val="24"/>
          <w:highlight w:val="none"/>
          <w:lang w:bidi="ar"/>
        </w:rPr>
        <w:t>）经评标委员会评定投标无效的其他情况。</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3</w:t>
      </w:r>
      <w:r>
        <w:rPr>
          <w:rFonts w:hint="eastAsia" w:ascii="宋体" w:hAnsi="宋体" w:eastAsia="宋体" w:cs="宋体"/>
          <w:i w:val="0"/>
          <w:iCs w:val="0"/>
          <w:color w:val="auto"/>
          <w:kern w:val="0"/>
          <w:sz w:val="24"/>
          <w:szCs w:val="24"/>
          <w:highlight w:val="none"/>
          <w:lang w:bidi="ar"/>
        </w:rPr>
        <w:t xml:space="preserve"> 评标委员会发现招标文件存在歧义、重大缺陷导致评标工作无法进行，或者招标文件内容违反国家有关强制性规定的，应当停止评标工作，与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沟通并作书面记录。</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或者</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 xml:space="preserve">确认后，应当修改招标文件，重新组织采购活动。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4</w:t>
      </w:r>
      <w:r>
        <w:rPr>
          <w:rFonts w:hint="eastAsia" w:ascii="宋体" w:hAnsi="宋体" w:eastAsia="宋体" w:cs="宋体"/>
          <w:i w:val="0"/>
          <w:iCs w:val="0"/>
          <w:color w:val="auto"/>
          <w:kern w:val="0"/>
          <w:sz w:val="24"/>
          <w:szCs w:val="24"/>
          <w:highlight w:val="none"/>
          <w:lang w:bidi="ar"/>
        </w:rPr>
        <w:t xml:space="preserve"> 评标委员会成员对需要共同认定的事项存在争议的，应当按照少数服从多数的原则作出结论。存在不同意见的评标委员会应当在评标报告上签署不同意见及理由，否则视为同意评标报告。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5</w:t>
      </w:r>
      <w:r>
        <w:rPr>
          <w:rFonts w:hint="eastAsia" w:ascii="宋体" w:hAnsi="宋体" w:eastAsia="宋体" w:cs="宋体"/>
          <w:i w:val="0"/>
          <w:iCs w:val="0"/>
          <w:color w:val="auto"/>
          <w:kern w:val="0"/>
          <w:sz w:val="24"/>
          <w:szCs w:val="24"/>
          <w:highlight w:val="none"/>
          <w:lang w:bidi="ar"/>
        </w:rPr>
        <w:t xml:space="preserve"> 评标委员会决定投标的实质性响应，只根据投标本身的真实无误的内容，除查询投标人信用记录，其他评审工作不依据外部的证据，但投标有不真实不正确的内容时除外。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26.1</w:t>
      </w:r>
      <w:r>
        <w:rPr>
          <w:rFonts w:hint="eastAsia" w:ascii="宋体" w:hAnsi="宋体" w:cs="宋体"/>
          <w:i w:val="0"/>
          <w:iCs w:val="0"/>
          <w:color w:val="auto"/>
          <w:kern w:val="0"/>
          <w:sz w:val="24"/>
          <w:szCs w:val="24"/>
          <w:highlight w:val="none"/>
          <w:lang w:val="en-US" w:eastAsia="zh-CN" w:bidi="ar"/>
        </w:rPr>
        <w:t>6</w:t>
      </w:r>
      <w:r>
        <w:rPr>
          <w:rFonts w:hint="eastAsia" w:ascii="宋体" w:hAnsi="宋体" w:eastAsia="宋体" w:cs="宋体"/>
          <w:i w:val="0"/>
          <w:iCs w:val="0"/>
          <w:color w:val="auto"/>
          <w:kern w:val="0"/>
          <w:sz w:val="24"/>
          <w:szCs w:val="24"/>
          <w:highlight w:val="none"/>
          <w:lang w:bidi="ar"/>
        </w:rPr>
        <w:t xml:space="preserve"> 招标机构不解释中标或落标原因，不退回报价文件和其他报价资料。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评标原则、标准和方法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27.1 根据招标项目的特点组建专家评标委员会，由评标委员会负责评标工作； </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27.2 本次招标采取综合评分法，专家评标小组遵循“公平、公正、公开、择优、信用”的原则，对投标人着重在投标报价、公司资质、售后服务、业绩情况、技术要求等方面进行综合评议；评标委员会对所有合格投标文件，按招标文件规定的评标方法、评标标准进行独立评标并签字，必要时标明评标理由。采用综合评分法的，</w:t>
      </w:r>
      <w:r>
        <w:rPr>
          <w:rFonts w:hint="eastAsia" w:ascii="宋体" w:hAnsi="宋体" w:cs="宋体"/>
          <w:i w:val="0"/>
          <w:iCs w:val="0"/>
          <w:color w:val="auto"/>
          <w:kern w:val="0"/>
          <w:sz w:val="24"/>
          <w:szCs w:val="24"/>
          <w:highlight w:val="none"/>
          <w:lang w:eastAsia="zh-CN" w:bidi="ar"/>
        </w:rPr>
        <w:t>价格分值根据公式计算</w:t>
      </w:r>
      <w:r>
        <w:rPr>
          <w:rFonts w:hint="eastAsia" w:ascii="宋体" w:hAnsi="宋体" w:eastAsia="宋体" w:cs="宋体"/>
          <w:i w:val="0"/>
          <w:iCs w:val="0"/>
          <w:color w:val="auto"/>
          <w:kern w:val="0"/>
          <w:sz w:val="24"/>
          <w:szCs w:val="24"/>
          <w:highlight w:val="none"/>
          <w:lang w:bidi="ar"/>
        </w:rPr>
        <w:t xml:space="preserve">，其结果由评标委员会签字确认。代理机构负责复核、统计各评标专家的评标结果，发现评标差异较大时，可提请评标委员会讨论，形成书面意见备查。评标专家认为必要时可修改自己的评标意见。对畸高、畸低的重大差异评分提请评审委员会复核，并形成书面说明理由。 </w:t>
      </w:r>
    </w:p>
    <w:p>
      <w:pPr>
        <w:pageBreakBefore w:val="0"/>
        <w:widowControl/>
        <w:topLinePunct w:val="0"/>
        <w:bidi w:val="0"/>
        <w:spacing w:line="0" w:lineRule="atLeas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i w:val="0"/>
          <w:iCs w:val="0"/>
          <w:color w:val="auto"/>
          <w:kern w:val="0"/>
          <w:sz w:val="24"/>
          <w:szCs w:val="24"/>
          <w:highlight w:val="none"/>
          <w:lang w:bidi="ar"/>
        </w:rPr>
        <w:t xml:space="preserve">27.3 评分细则： </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6"/>
        <w:gridCol w:w="1527"/>
        <w:gridCol w:w="7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45" w:type="pct"/>
            <w:vAlign w:val="center"/>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项目</w:t>
            </w:r>
          </w:p>
        </w:tc>
        <w:tc>
          <w:tcPr>
            <w:tcW w:w="773" w:type="pct"/>
            <w:vAlign w:val="center"/>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标准分</w:t>
            </w:r>
          </w:p>
        </w:tc>
        <w:tc>
          <w:tcPr>
            <w:tcW w:w="3680" w:type="pct"/>
            <w:vAlign w:val="top"/>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价格分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5</w:t>
            </w:r>
            <w:r>
              <w:rPr>
                <w:rFonts w:hint="eastAsia" w:ascii="宋体" w:hAnsi="宋体" w:cs="宋体"/>
                <w:kern w:val="0"/>
                <w:sz w:val="24"/>
                <w:lang w:bidi="ar"/>
              </w:rPr>
              <w:t>0分</w:t>
            </w:r>
          </w:p>
        </w:tc>
        <w:tc>
          <w:tcPr>
            <w:tcW w:w="773" w:type="pct"/>
            <w:vAlign w:val="center"/>
          </w:tcPr>
          <w:p>
            <w:pPr>
              <w:widowControl/>
              <w:spacing w:line="0" w:lineRule="atLeast"/>
              <w:ind w:firstLine="240" w:firstLineChars="100"/>
              <w:jc w:val="left"/>
              <w:rPr>
                <w:rFonts w:ascii="宋体" w:hAnsi="宋体" w:cs="宋体"/>
                <w:kern w:val="0"/>
                <w:sz w:val="24"/>
                <w:lang w:bidi="ar"/>
              </w:rPr>
            </w:pPr>
            <w:r>
              <w:rPr>
                <w:rFonts w:hint="eastAsia" w:ascii="宋体" w:hAnsi="宋体" w:cs="宋体"/>
                <w:kern w:val="0"/>
                <w:sz w:val="24"/>
                <w:lang w:bidi="ar"/>
              </w:rPr>
              <w:t>价格分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5</w:t>
            </w:r>
            <w:r>
              <w:rPr>
                <w:rFonts w:hint="eastAsia" w:ascii="宋体" w:hAnsi="宋体" w:cs="宋体"/>
                <w:kern w:val="0"/>
                <w:sz w:val="24"/>
                <w:lang w:bidi="ar"/>
              </w:rPr>
              <w:t>0分）</w:t>
            </w:r>
          </w:p>
        </w:tc>
        <w:tc>
          <w:tcPr>
            <w:tcW w:w="3680" w:type="pct"/>
            <w:vAlign w:val="top"/>
          </w:tcPr>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价格分的计算:投标报价得分=(评标基准价/投标报价)×</w:t>
            </w:r>
            <w:r>
              <w:rPr>
                <w:rFonts w:hint="eastAsia" w:ascii="宋体" w:hAnsi="宋体" w:cs="宋体"/>
                <w:kern w:val="0"/>
                <w:sz w:val="24"/>
                <w:lang w:val="en-US" w:eastAsia="zh-CN" w:bidi="ar"/>
              </w:rPr>
              <w:t>5</w:t>
            </w:r>
            <w:r>
              <w:rPr>
                <w:rFonts w:hint="eastAsia" w:ascii="宋体" w:hAnsi="宋体" w:cs="宋体"/>
                <w:kern w:val="0"/>
                <w:sz w:val="24"/>
                <w:lang w:bidi="ar"/>
              </w:rPr>
              <w:t>0%×100（注：采用四舍五入的方法精确至小数点后二位）满足招标文件要求且投标价格最低的投标报价为评标基准价，其价格分为满分。</w:t>
            </w:r>
            <w:r>
              <w:rPr>
                <w:rFonts w:hint="eastAsia" w:ascii="宋体" w:hAnsi="宋体" w:cs="宋体"/>
                <w:b/>
                <w:bCs/>
                <w:kern w:val="0"/>
                <w:sz w:val="24"/>
                <w:lang w:bidi="ar"/>
              </w:rPr>
              <w:t>注：投标单位需按单价合计金额进行报价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5" w:type="pct"/>
            <w:vMerge w:val="restar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技术分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30</w:t>
            </w:r>
            <w:r>
              <w:rPr>
                <w:rFonts w:hint="eastAsia" w:ascii="宋体" w:hAnsi="宋体" w:cs="宋体"/>
                <w:kern w:val="0"/>
                <w:sz w:val="24"/>
                <w:lang w:bidi="ar"/>
              </w:rPr>
              <w:t>分</w:t>
            </w: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基础分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8</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投标人须完全满足招标文件中的技术要求及商务要求。完全满足得</w:t>
            </w:r>
            <w:r>
              <w:rPr>
                <w:rFonts w:hint="eastAsia" w:ascii="宋体" w:hAnsi="宋体" w:cs="宋体"/>
                <w:kern w:val="0"/>
                <w:sz w:val="24"/>
                <w:lang w:val="en-US" w:eastAsia="zh-CN" w:bidi="ar"/>
              </w:rPr>
              <w:t>8</w:t>
            </w:r>
            <w:r>
              <w:rPr>
                <w:rFonts w:hint="eastAsia" w:ascii="宋体" w:hAnsi="宋体" w:cs="宋体"/>
                <w:kern w:val="0"/>
                <w:sz w:val="24"/>
                <w:lang w:bidi="ar"/>
              </w:rPr>
              <w:t>分， 一项不满足按无效投标处理。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评审依据：提供技术参数偏离表及商务偏离表加盖投标人公章</w:t>
            </w:r>
            <w:r>
              <w:rPr>
                <w:rFonts w:hint="eastAsia" w:ascii="宋体" w:hAnsi="宋体" w:cs="宋体"/>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技术响应</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10</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投标人承诺</w:t>
            </w:r>
            <w:r>
              <w:rPr>
                <w:rFonts w:hint="eastAsia" w:ascii="宋体" w:hAnsi="宋体" w:cs="宋体"/>
                <w:kern w:val="0"/>
                <w:sz w:val="24"/>
                <w:lang w:val="en-US" w:eastAsia="zh-CN" w:bidi="ar"/>
              </w:rPr>
              <w:t>接到业主通知后1</w:t>
            </w:r>
            <w:r>
              <w:rPr>
                <w:rFonts w:hint="eastAsia" w:ascii="宋体" w:hAnsi="宋体" w:cs="宋体"/>
                <w:kern w:val="0"/>
                <w:sz w:val="24"/>
                <w:lang w:bidi="ar"/>
              </w:rPr>
              <w:t>小时内货物送达现场的得</w:t>
            </w:r>
            <w:r>
              <w:rPr>
                <w:rFonts w:hint="eastAsia" w:ascii="宋体" w:hAnsi="宋体" w:cs="宋体"/>
                <w:kern w:val="0"/>
                <w:sz w:val="24"/>
                <w:lang w:val="en-US" w:eastAsia="zh-CN" w:bidi="ar"/>
              </w:rPr>
              <w:t>10</w:t>
            </w:r>
            <w:r>
              <w:rPr>
                <w:rFonts w:hint="eastAsia" w:ascii="宋体" w:hAnsi="宋体" w:cs="宋体"/>
                <w:kern w:val="0"/>
                <w:sz w:val="24"/>
                <w:lang w:bidi="ar"/>
              </w:rPr>
              <w:t>分，</w:t>
            </w:r>
            <w:r>
              <w:rPr>
                <w:rFonts w:hint="eastAsia" w:ascii="宋体" w:hAnsi="宋体" w:cs="宋体"/>
                <w:kern w:val="0"/>
                <w:sz w:val="24"/>
                <w:lang w:val="en-US" w:eastAsia="zh-CN" w:bidi="ar"/>
              </w:rPr>
              <w:t>6</w:t>
            </w:r>
            <w:r>
              <w:rPr>
                <w:rFonts w:hint="eastAsia" w:ascii="宋体" w:hAnsi="宋体" w:cs="宋体"/>
                <w:kern w:val="0"/>
                <w:sz w:val="24"/>
                <w:lang w:bidi="ar"/>
              </w:rPr>
              <w:t>小时内货物送达现场得</w:t>
            </w:r>
            <w:r>
              <w:rPr>
                <w:rFonts w:hint="eastAsia" w:ascii="宋体" w:hAnsi="宋体" w:cs="宋体"/>
                <w:kern w:val="0"/>
                <w:sz w:val="24"/>
                <w:lang w:val="en-US" w:eastAsia="zh-CN" w:bidi="ar"/>
              </w:rPr>
              <w:t>5</w:t>
            </w:r>
            <w:r>
              <w:rPr>
                <w:rFonts w:hint="eastAsia" w:ascii="宋体" w:hAnsi="宋体" w:cs="宋体"/>
                <w:kern w:val="0"/>
                <w:sz w:val="24"/>
                <w:lang w:bidi="ar"/>
              </w:rPr>
              <w:t>分，超过</w:t>
            </w:r>
            <w:r>
              <w:rPr>
                <w:rFonts w:hint="eastAsia" w:ascii="宋体" w:hAnsi="宋体" w:cs="宋体"/>
                <w:kern w:val="0"/>
                <w:sz w:val="24"/>
                <w:lang w:val="en-US" w:eastAsia="zh-CN" w:bidi="ar"/>
              </w:rPr>
              <w:t>12</w:t>
            </w:r>
            <w:r>
              <w:rPr>
                <w:rFonts w:hint="eastAsia" w:ascii="宋体" w:hAnsi="宋体" w:cs="宋体"/>
                <w:kern w:val="0"/>
                <w:sz w:val="24"/>
                <w:lang w:bidi="ar"/>
              </w:rPr>
              <w:t>小时货物送达现场得</w:t>
            </w:r>
            <w:r>
              <w:rPr>
                <w:rFonts w:hint="eastAsia" w:ascii="宋体" w:hAnsi="宋体" w:cs="宋体"/>
                <w:kern w:val="0"/>
                <w:sz w:val="24"/>
                <w:lang w:val="en-US" w:eastAsia="zh-CN" w:bidi="ar"/>
              </w:rPr>
              <w:t>1</w:t>
            </w:r>
            <w:r>
              <w:rPr>
                <w:rFonts w:hint="eastAsia" w:ascii="宋体" w:hAnsi="宋体" w:cs="宋体"/>
                <w:kern w:val="0"/>
                <w:sz w:val="24"/>
                <w:lang w:bidi="ar"/>
              </w:rPr>
              <w:t>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（评分依据：提供承诺函原件及路线规划图加盖投标人公章进行佐证。注：若中标后该项将纳入合同主要条款。）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jc w:val="left"/>
              <w:rPr>
                <w:rFonts w:hint="eastAsia" w:ascii="宋体" w:hAnsi="宋体" w:cs="宋体"/>
                <w:kern w:val="0"/>
                <w:sz w:val="24"/>
                <w:lang w:val="en-US" w:eastAsia="zh-CN" w:bidi="ar"/>
              </w:rPr>
            </w:pPr>
          </w:p>
          <w:p>
            <w:pPr>
              <w:widowControl/>
              <w:spacing w:line="0" w:lineRule="atLeast"/>
              <w:jc w:val="left"/>
              <w:rPr>
                <w:rFonts w:hint="eastAsia" w:ascii="宋体" w:hAnsi="宋体" w:cs="宋体"/>
                <w:kern w:val="0"/>
                <w:sz w:val="24"/>
                <w:lang w:val="en-US" w:eastAsia="zh-CN" w:bidi="ar"/>
              </w:rPr>
            </w:pPr>
            <w:r>
              <w:rPr>
                <w:rFonts w:hint="eastAsia" w:ascii="宋体" w:hAnsi="宋体" w:cs="宋体"/>
                <w:kern w:val="0"/>
                <w:sz w:val="24"/>
                <w:lang w:val="en-US" w:eastAsia="zh-CN" w:bidi="ar"/>
              </w:rPr>
              <w:t>服务方案</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（12分）</w:t>
            </w:r>
          </w:p>
        </w:tc>
        <w:tc>
          <w:tcPr>
            <w:tcW w:w="3680" w:type="pct"/>
            <w:vAlign w:val="top"/>
          </w:tcPr>
          <w:p>
            <w:pPr>
              <w:widowControl/>
              <w:spacing w:line="0" w:lineRule="atLeast"/>
              <w:jc w:val="left"/>
              <w:rPr>
                <w:rFonts w:hint="default" w:ascii="宋体" w:hAnsi="宋体" w:eastAsia="宋体" w:cs="宋体"/>
                <w:kern w:val="0"/>
                <w:sz w:val="24"/>
                <w:lang w:val="en-US" w:eastAsia="zh-CN" w:bidi="ar"/>
              </w:rPr>
            </w:pPr>
            <w:r>
              <w:rPr>
                <w:rFonts w:hint="eastAsia" w:ascii="宋体" w:hAnsi="宋体" w:eastAsia="宋体" w:cs="宋体"/>
                <w:kern w:val="0"/>
                <w:sz w:val="24"/>
                <w:lang w:val="en-US" w:eastAsia="zh-CN" w:bidi="ar"/>
              </w:rPr>
              <w:t>投标人提供的服务方案应包括质量保障、供货时间、突发状况应急方案等内容。服务方案内容中每有上述一项得</w:t>
            </w:r>
            <w:r>
              <w:rPr>
                <w:rFonts w:hint="eastAsia" w:ascii="宋体" w:hAnsi="宋体" w:cs="宋体"/>
                <w:kern w:val="0"/>
                <w:sz w:val="24"/>
                <w:lang w:val="en-US" w:eastAsia="zh-CN" w:bidi="ar"/>
              </w:rPr>
              <w:t>4</w:t>
            </w:r>
            <w:r>
              <w:rPr>
                <w:rFonts w:hint="eastAsia" w:ascii="宋体" w:hAnsi="宋体" w:eastAsia="宋体" w:cs="宋体"/>
                <w:kern w:val="0"/>
                <w:sz w:val="24"/>
                <w:lang w:val="en-US" w:eastAsia="zh-CN" w:bidi="ar"/>
              </w:rPr>
              <w:t>分，最多得1</w:t>
            </w:r>
            <w:r>
              <w:rPr>
                <w:rFonts w:hint="eastAsia" w:ascii="宋体" w:hAnsi="宋体" w:cs="宋体"/>
                <w:kern w:val="0"/>
                <w:sz w:val="24"/>
                <w:lang w:val="en-US" w:eastAsia="zh-CN" w:bidi="ar"/>
              </w:rPr>
              <w:t>2</w:t>
            </w:r>
            <w:r>
              <w:rPr>
                <w:rFonts w:hint="eastAsia" w:ascii="宋体" w:hAnsi="宋体" w:eastAsia="宋体" w:cs="宋体"/>
                <w:kern w:val="0"/>
                <w:sz w:val="24"/>
                <w:lang w:val="en-US" w:eastAsia="zh-CN" w:bidi="ar"/>
              </w:rPr>
              <w:t>分。</w:t>
            </w:r>
          </w:p>
          <w:p>
            <w:pPr>
              <w:rPr>
                <w:rFonts w:ascii="宋体" w:hAnsi="宋体" w:cs="宋体"/>
                <w:color w:val="0000FF"/>
                <w:kern w:val="0"/>
                <w:sz w:val="24"/>
                <w:lang w:bidi="ar"/>
              </w:rPr>
            </w:pPr>
            <w:r>
              <w:rPr>
                <w:rFonts w:hint="eastAsia" w:ascii="宋体" w:hAnsi="宋体" w:cs="宋体"/>
                <w:b/>
                <w:bCs/>
                <w:kern w:val="0"/>
                <w:sz w:val="24"/>
                <w:lang w:bidi="ar"/>
              </w:rPr>
              <w:t>（评分依据：</w:t>
            </w:r>
            <w:r>
              <w:rPr>
                <w:rFonts w:hint="eastAsia" w:ascii="宋体" w:hAnsi="宋体" w:cs="宋体"/>
                <w:b/>
                <w:bCs/>
                <w:kern w:val="0"/>
                <w:sz w:val="24"/>
                <w:lang w:val="en-US" w:eastAsia="zh-CN" w:bidi="ar"/>
              </w:rPr>
              <w:t>提供服务方案加盖投标人公章，未提供不得分。</w:t>
            </w:r>
            <w:r>
              <w:rPr>
                <w:rFonts w:hint="eastAsia" w:ascii="宋体" w:hAnsi="宋体" w:cs="宋体"/>
                <w:b/>
                <w:bCs/>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5" w:type="pct"/>
            <w:vMerge w:val="restar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商务分</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val="en-US" w:eastAsia="zh-CN" w:bidi="ar"/>
              </w:rPr>
              <w:t>20</w:t>
            </w:r>
            <w:r>
              <w:rPr>
                <w:rFonts w:hint="eastAsia" w:ascii="宋体" w:hAnsi="宋体" w:cs="宋体"/>
                <w:kern w:val="0"/>
                <w:sz w:val="24"/>
                <w:lang w:bidi="ar"/>
              </w:rPr>
              <w:t>分</w:t>
            </w:r>
          </w:p>
        </w:tc>
        <w:tc>
          <w:tcPr>
            <w:tcW w:w="773" w:type="pct"/>
            <w:vAlign w:val="center"/>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企业荣誉</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5</w:t>
            </w:r>
            <w:r>
              <w:rPr>
                <w:rFonts w:hint="eastAsia" w:ascii="宋体" w:hAnsi="宋体" w:cs="宋体"/>
                <w:kern w:val="0"/>
                <w:sz w:val="24"/>
                <w:lang w:bidi="ar"/>
              </w:rPr>
              <w:t>分）</w:t>
            </w:r>
          </w:p>
        </w:tc>
        <w:tc>
          <w:tcPr>
            <w:tcW w:w="3680" w:type="pct"/>
            <w:vAlign w:val="top"/>
          </w:tcPr>
          <w:p>
            <w:pPr>
              <w:widowControl/>
              <w:numPr>
                <w:ilvl w:val="0"/>
                <w:numId w:val="5"/>
              </w:numPr>
              <w:spacing w:line="0" w:lineRule="atLeast"/>
              <w:jc w:val="left"/>
              <w:rPr>
                <w:rFonts w:hint="eastAsia" w:ascii="宋体" w:hAnsi="宋体" w:cs="宋体"/>
                <w:kern w:val="0"/>
                <w:sz w:val="24"/>
                <w:lang w:val="en-US" w:eastAsia="zh-CN" w:bidi="ar"/>
              </w:rPr>
            </w:pPr>
            <w:r>
              <w:rPr>
                <w:rFonts w:hint="eastAsia" w:ascii="宋体" w:hAnsi="宋体" w:cs="宋体"/>
                <w:kern w:val="0"/>
                <w:sz w:val="24"/>
                <w:lang w:eastAsia="zh-CN" w:bidi="ar"/>
              </w:rPr>
              <w:t>投标人具有行政监管部门颁发工业企业质量</w:t>
            </w:r>
            <w:r>
              <w:rPr>
                <w:rFonts w:hint="eastAsia" w:ascii="宋体" w:hAnsi="宋体" w:cs="宋体"/>
                <w:kern w:val="0"/>
                <w:sz w:val="24"/>
                <w:lang w:val="en-US" w:eastAsia="zh-CN" w:bidi="ar"/>
              </w:rPr>
              <w:t>A级及以上证书得3分。</w:t>
            </w:r>
          </w:p>
          <w:p>
            <w:pPr>
              <w:widowControl/>
              <w:spacing w:line="0" w:lineRule="atLeast"/>
              <w:jc w:val="left"/>
              <w:rPr>
                <w:rFonts w:hint="default" w:ascii="宋体" w:hAnsi="宋体" w:eastAsia="宋体" w:cs="宋体"/>
                <w:kern w:val="0"/>
                <w:sz w:val="24"/>
                <w:lang w:val="en-US" w:eastAsia="zh-CN" w:bidi="ar"/>
              </w:rPr>
            </w:pPr>
            <w:r>
              <w:rPr>
                <w:rFonts w:hint="eastAsia" w:ascii="宋体" w:hAnsi="宋体" w:cs="宋体"/>
                <w:kern w:val="0"/>
                <w:sz w:val="24"/>
                <w:lang w:val="en-US" w:eastAsia="zh-CN" w:bidi="ar"/>
              </w:rPr>
              <w:t>2、</w:t>
            </w:r>
            <w:r>
              <w:rPr>
                <w:rFonts w:hint="eastAsia" w:ascii="宋体" w:hAnsi="宋体" w:cs="宋体"/>
                <w:kern w:val="0"/>
                <w:sz w:val="24"/>
                <w:lang w:eastAsia="zh-CN" w:bidi="ar"/>
              </w:rPr>
              <w:t>投标人具有行政监管部门颁发的高新技术企业证书得</w:t>
            </w:r>
            <w:r>
              <w:rPr>
                <w:rFonts w:hint="eastAsia" w:ascii="宋体" w:hAnsi="宋体" w:cs="宋体"/>
                <w:kern w:val="0"/>
                <w:sz w:val="24"/>
                <w:lang w:val="en-US" w:eastAsia="zh-CN" w:bidi="ar"/>
              </w:rPr>
              <w:t>2分。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(评分依据：以上该项所有相关证明文件需提供复印件加盖投标人公章，未提供不得分</w:t>
            </w:r>
            <w:r>
              <w:rPr>
                <w:rFonts w:hint="eastAsia" w:ascii="宋体" w:hAnsi="宋体" w:cs="宋体"/>
                <w:b/>
                <w:bCs/>
                <w:kern w:val="0"/>
                <w:sz w:val="24"/>
                <w:lang w:eastAsia="zh-CN" w:bidi="ar"/>
              </w:rPr>
              <w:t>。</w:t>
            </w:r>
            <w:r>
              <w:rPr>
                <w:rFonts w:hint="eastAsia" w:ascii="宋体" w:hAnsi="宋体" w:cs="宋体"/>
                <w:b/>
                <w:bCs/>
                <w:kern w:val="0"/>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545" w:type="pct"/>
            <w:vMerge w:val="continue"/>
            <w:vAlign w:val="center"/>
          </w:tcPr>
          <w:p>
            <w:pPr>
              <w:widowControl/>
              <w:spacing w:line="0" w:lineRule="atLeast"/>
              <w:jc w:val="left"/>
              <w:rPr>
                <w:rFonts w:ascii="宋体" w:hAnsi="宋体" w:cs="宋体"/>
                <w:color w:val="0000FF"/>
                <w:kern w:val="0"/>
                <w:sz w:val="24"/>
                <w:lang w:bidi="ar"/>
              </w:rPr>
            </w:pPr>
          </w:p>
        </w:tc>
        <w:tc>
          <w:tcPr>
            <w:tcW w:w="773" w:type="pct"/>
            <w:vAlign w:val="center"/>
          </w:tcPr>
          <w:p>
            <w:pPr>
              <w:widowControl/>
              <w:spacing w:line="0" w:lineRule="atLeast"/>
              <w:ind w:firstLine="240" w:firstLineChars="100"/>
              <w:jc w:val="left"/>
              <w:rPr>
                <w:rFonts w:ascii="宋体" w:hAnsi="宋体" w:cs="宋体"/>
                <w:kern w:val="0"/>
                <w:sz w:val="24"/>
                <w:lang w:bidi="ar"/>
              </w:rPr>
            </w:pPr>
            <w:r>
              <w:rPr>
                <w:rFonts w:hint="eastAsia" w:ascii="宋体" w:hAnsi="宋体" w:cs="宋体"/>
                <w:kern w:val="0"/>
                <w:sz w:val="24"/>
                <w:lang w:bidi="ar"/>
              </w:rPr>
              <w:t>业绩</w:t>
            </w:r>
          </w:p>
          <w:p>
            <w:pPr>
              <w:widowControl/>
              <w:spacing w:line="0" w:lineRule="atLeast"/>
              <w:jc w:val="left"/>
              <w:rPr>
                <w:rFonts w:ascii="宋体" w:hAnsi="宋体" w:cs="宋体"/>
                <w:color w:val="0000FF"/>
                <w:kern w:val="0"/>
                <w:sz w:val="24"/>
                <w:lang w:bidi="ar"/>
              </w:rPr>
            </w:pPr>
            <w:r>
              <w:rPr>
                <w:rFonts w:hint="eastAsia" w:ascii="宋体" w:hAnsi="宋体" w:cs="宋体"/>
                <w:kern w:val="0"/>
                <w:sz w:val="24"/>
                <w:lang w:bidi="ar"/>
              </w:rPr>
              <w:t>（</w:t>
            </w:r>
            <w:r>
              <w:rPr>
                <w:rFonts w:hint="eastAsia" w:ascii="宋体" w:hAnsi="宋体" w:cs="宋体"/>
                <w:kern w:val="0"/>
                <w:sz w:val="24"/>
                <w:lang w:val="en-US" w:eastAsia="zh-CN" w:bidi="ar"/>
              </w:rPr>
              <w:t>15</w:t>
            </w:r>
            <w:r>
              <w:rPr>
                <w:rFonts w:hint="eastAsia" w:ascii="宋体" w:hAnsi="宋体" w:cs="宋体"/>
                <w:kern w:val="0"/>
                <w:sz w:val="24"/>
                <w:lang w:bidi="ar"/>
              </w:rPr>
              <w:t>分）</w:t>
            </w:r>
          </w:p>
        </w:tc>
        <w:tc>
          <w:tcPr>
            <w:tcW w:w="3680" w:type="pct"/>
            <w:vAlign w:val="top"/>
          </w:tcPr>
          <w:p>
            <w:pPr>
              <w:widowControl/>
              <w:spacing w:line="0" w:lineRule="atLeast"/>
              <w:jc w:val="left"/>
              <w:rPr>
                <w:rFonts w:ascii="宋体" w:hAnsi="宋体" w:cs="宋体"/>
                <w:kern w:val="0"/>
                <w:sz w:val="24"/>
                <w:lang w:bidi="ar"/>
              </w:rPr>
            </w:pPr>
            <w:r>
              <w:rPr>
                <w:rFonts w:hint="eastAsia" w:ascii="宋体" w:hAnsi="宋体" w:cs="宋体"/>
                <w:kern w:val="0"/>
                <w:sz w:val="24"/>
                <w:lang w:bidi="ar"/>
              </w:rPr>
              <w:t>投标人提供近三年（不含开标当月）类似项目业绩，每提供一个得</w:t>
            </w:r>
            <w:r>
              <w:rPr>
                <w:rFonts w:hint="eastAsia" w:ascii="宋体" w:hAnsi="宋体" w:cs="宋体"/>
                <w:kern w:val="0"/>
                <w:sz w:val="24"/>
                <w:lang w:val="en-US" w:eastAsia="zh-CN" w:bidi="ar"/>
              </w:rPr>
              <w:t>5</w:t>
            </w:r>
            <w:r>
              <w:rPr>
                <w:rFonts w:hint="eastAsia" w:ascii="宋体" w:hAnsi="宋体" w:cs="宋体"/>
                <w:kern w:val="0"/>
                <w:sz w:val="24"/>
                <w:lang w:bidi="ar"/>
              </w:rPr>
              <w:t>分，最高得</w:t>
            </w:r>
            <w:r>
              <w:rPr>
                <w:rFonts w:hint="eastAsia" w:ascii="宋体" w:hAnsi="宋体" w:cs="宋体"/>
                <w:kern w:val="0"/>
                <w:sz w:val="24"/>
                <w:lang w:val="en-US" w:eastAsia="zh-CN" w:bidi="ar"/>
              </w:rPr>
              <w:t>15</w:t>
            </w:r>
            <w:r>
              <w:rPr>
                <w:rFonts w:hint="eastAsia" w:ascii="宋体" w:hAnsi="宋体" w:cs="宋体"/>
                <w:kern w:val="0"/>
                <w:sz w:val="24"/>
                <w:lang w:bidi="ar"/>
              </w:rPr>
              <w:t>分。</w:t>
            </w:r>
          </w:p>
          <w:p>
            <w:pPr>
              <w:widowControl/>
              <w:spacing w:line="0" w:lineRule="atLeast"/>
              <w:jc w:val="left"/>
              <w:rPr>
                <w:rFonts w:ascii="宋体" w:hAnsi="宋体" w:cs="宋体"/>
                <w:color w:val="0000FF"/>
                <w:kern w:val="0"/>
                <w:sz w:val="24"/>
                <w:lang w:bidi="ar"/>
              </w:rPr>
            </w:pPr>
            <w:r>
              <w:rPr>
                <w:rFonts w:hint="eastAsia" w:ascii="宋体" w:hAnsi="宋体" w:cs="宋体"/>
                <w:b/>
                <w:bCs/>
                <w:kern w:val="0"/>
                <w:sz w:val="24"/>
                <w:lang w:bidi="ar"/>
              </w:rPr>
              <w:t>(评分依据：提供业绩合同复印件加盖投标人公章，原件备查，未提供原件不得分。)</w:t>
            </w:r>
          </w:p>
        </w:tc>
      </w:tr>
    </w:tbl>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备注：招标后，</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将保留对中标候选人进行实地考察的权利，将对中标候选</w:t>
      </w:r>
      <w:r>
        <w:rPr>
          <w:rFonts w:hint="eastAsia" w:ascii="宋体" w:hAnsi="宋体" w:eastAsia="宋体" w:cs="宋体"/>
          <w:color w:val="auto"/>
          <w:kern w:val="0"/>
          <w:sz w:val="24"/>
          <w:szCs w:val="24"/>
          <w:highlight w:val="none"/>
          <w:lang w:eastAsia="zh-CN"/>
        </w:rPr>
        <w:t>投标人</w:t>
      </w:r>
      <w:r>
        <w:rPr>
          <w:rFonts w:hint="eastAsia" w:ascii="宋体" w:hAnsi="宋体" w:eastAsia="宋体" w:cs="宋体"/>
          <w:color w:val="auto"/>
          <w:kern w:val="0"/>
          <w:sz w:val="24"/>
          <w:szCs w:val="24"/>
          <w:highlight w:val="none"/>
        </w:rPr>
        <w:t>提供的资质及实力证明、售后服务证明，以及业绩证明进行查证，若有虚假情况，取消中标资格，并按</w:t>
      </w:r>
      <w:r>
        <w:rPr>
          <w:rFonts w:hint="eastAsia" w:ascii="宋体" w:hAnsi="宋体" w:eastAsia="宋体" w:cs="宋体"/>
          <w:color w:val="auto"/>
          <w:kern w:val="0"/>
          <w:sz w:val="24"/>
          <w:szCs w:val="24"/>
          <w:highlight w:val="none"/>
          <w:lang w:eastAsia="zh-CN"/>
        </w:rPr>
        <w:t>相关的法律法规进行</w:t>
      </w:r>
      <w:r>
        <w:rPr>
          <w:rFonts w:hint="eastAsia" w:ascii="宋体" w:hAnsi="宋体" w:eastAsia="宋体" w:cs="宋体"/>
          <w:color w:val="auto"/>
          <w:kern w:val="0"/>
          <w:sz w:val="24"/>
          <w:szCs w:val="24"/>
          <w:highlight w:val="none"/>
        </w:rPr>
        <w:t>处理。</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28.1 评标委员会的每个成员(以下简称评委)应认真阅读并确认已经正确理解了评标方案；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28.2 评委如对评标方案有异议，应在评标开始前提出。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29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关于评标</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29.1 每个评委应本着客观、公正的原则独立给出评价意见；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29.2 每个评委应公平对待每个投标方，仔细研读投标文件；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29.3 评委之间不得相互串通进行评标；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29.4 评委不得试图影响其他评委的评价意见；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29.5 由工作人员负责主持整个评标工作的进度。</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关于保密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30.1 评委不得私下接触投标人；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30.2 评委不得接受投标人的财物或其他好处；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color w:val="auto"/>
          <w:kern w:val="0"/>
          <w:sz w:val="24"/>
          <w:szCs w:val="24"/>
          <w:highlight w:val="none"/>
        </w:rPr>
        <w:t>30.3 评委不得透露评标过程中的任何情况。</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wordWrap/>
        <w:overflowPunct/>
        <w:topLinePunct w:val="0"/>
        <w:autoSpaceDE/>
        <w:autoSpaceDN/>
        <w:bidi w:val="0"/>
        <w:adjustRightInd/>
        <w:snapToGrid/>
        <w:spacing w:line="48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31</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关于评标责任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31.1 评委应在其书面评审意见上签字确认；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31.2 评委对其所提出的评审意见承担个人责任。 </w:t>
      </w:r>
    </w:p>
    <w:p>
      <w:pPr>
        <w:keepNext w:val="0"/>
        <w:keepLines w:val="0"/>
        <w:pageBreakBefore w:val="0"/>
        <w:widowControl/>
        <w:kinsoku/>
        <w:wordWrap/>
        <w:overflowPunct/>
        <w:topLinePunct w:val="0"/>
        <w:autoSpaceDE/>
        <w:autoSpaceDN/>
        <w:bidi w:val="0"/>
        <w:adjustRightInd/>
        <w:snapToGrid/>
        <w:spacing w:line="42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评标流程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32.1 审查、评价投标文件是否符合招标文件的商务、技术等实质性要求；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32.2 要求投标人对投标文件有关事项作出澄清或者说明；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32.3 对投标文件进行比较和评价；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32.4 确定中标候选人名单，以及根据</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 xml:space="preserve">委托直接确定中标人。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关于评委费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33.1 评审专家在采购活动中可获得相应的报酬，评委费由</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 xml:space="preserve">支付。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（五）意外情况的情形和处理</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34</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意外情况的情形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34.1 因客观原因造成无法采购活动正常进行、或者无法保证采购活动信息安全，应采取意外情况的处理措施。</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35.</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意外情况的处理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35.1 出现上述情况，当日（工作时间内）可排除的，采购恢复进行；如当日无法排除的，采购活动终止，重新组织采购活动。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（六）中标</w:t>
      </w:r>
      <w:r>
        <w:rPr>
          <w:rFonts w:hint="eastAsia" w:ascii="宋体" w:hAnsi="宋体" w:cs="宋体"/>
          <w:b/>
          <w:i w:val="0"/>
          <w:iCs w:val="0"/>
          <w:color w:val="auto"/>
          <w:kern w:val="0"/>
          <w:sz w:val="28"/>
          <w:szCs w:val="28"/>
          <w:highlight w:val="none"/>
          <w:lang w:eastAsia="zh-CN" w:bidi="ar"/>
        </w:rPr>
        <w:t>候选人</w:t>
      </w:r>
      <w:r>
        <w:rPr>
          <w:rFonts w:hint="eastAsia" w:ascii="宋体" w:hAnsi="宋体" w:eastAsia="宋体" w:cs="宋体"/>
          <w:b/>
          <w:i w:val="0"/>
          <w:iCs w:val="0"/>
          <w:color w:val="auto"/>
          <w:kern w:val="0"/>
          <w:sz w:val="28"/>
          <w:szCs w:val="28"/>
          <w:highlight w:val="none"/>
          <w:lang w:bidi="ar"/>
        </w:rPr>
        <w:t>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default" w:ascii="宋体" w:hAnsi="宋体" w:eastAsia="宋体" w:cs="宋体"/>
          <w:b/>
          <w:i w:val="0"/>
          <w:iCs w:val="0"/>
          <w:color w:val="auto"/>
          <w:kern w:val="0"/>
          <w:sz w:val="24"/>
          <w:szCs w:val="24"/>
          <w:highlight w:val="none"/>
          <w:lang w:val="en-US" w:eastAsia="zh-CN" w:bidi="ar"/>
        </w:rPr>
      </w:pPr>
      <w:r>
        <w:rPr>
          <w:rFonts w:hint="eastAsia" w:ascii="宋体" w:hAnsi="宋体" w:eastAsia="宋体" w:cs="宋体"/>
          <w:b/>
          <w:i w:val="0"/>
          <w:iCs w:val="0"/>
          <w:color w:val="auto"/>
          <w:kern w:val="0"/>
          <w:sz w:val="24"/>
          <w:szCs w:val="24"/>
          <w:highlight w:val="none"/>
          <w:lang w:val="en-US" w:eastAsia="zh-CN" w:bidi="ar"/>
        </w:rPr>
        <w:t>36. 中标候选人的确定</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36.1由评标专家组按照招标文件的要求和条件，对各投标人的投标文件就价格、技术、商务与服务等项目内容分别进行评议，同时考虑投标人的质量保证、售后等做出结论；</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36.2</w:t>
      </w:r>
      <w:r>
        <w:rPr>
          <w:rFonts w:hint="eastAsia" w:ascii="宋体" w:hAnsi="宋体" w:eastAsia="宋体" w:cs="宋体"/>
          <w:color w:val="auto"/>
          <w:kern w:val="0"/>
          <w:sz w:val="24"/>
          <w:szCs w:val="24"/>
          <w:highlight w:val="none"/>
        </w:rPr>
        <w:t>评标委员会根据综合评分情况，按照综合得分由高分到低分顺序，确定综合得分排序前3名的为中标候选人。若综合得分相同的，则以报价低的投标人排序靠前；若投标人综合得分相同且报价相同，则由</w:t>
      </w:r>
      <w:r>
        <w:rPr>
          <w:rFonts w:hint="eastAsia" w:ascii="宋体" w:hAnsi="宋体" w:eastAsia="宋体" w:cs="宋体"/>
          <w:color w:val="auto"/>
          <w:kern w:val="0"/>
          <w:sz w:val="24"/>
          <w:szCs w:val="24"/>
          <w:highlight w:val="none"/>
          <w:lang w:eastAsia="zh-CN"/>
        </w:rPr>
        <w:t>招标人</w:t>
      </w:r>
      <w:r>
        <w:rPr>
          <w:rFonts w:hint="eastAsia" w:ascii="宋体" w:hAnsi="宋体" w:eastAsia="宋体" w:cs="宋体"/>
          <w:color w:val="auto"/>
          <w:kern w:val="0"/>
          <w:sz w:val="24"/>
          <w:szCs w:val="24"/>
          <w:highlight w:val="none"/>
        </w:rPr>
        <w:t>代表现场以随机抽取方式确定排序。</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36.3 评标委员会根据全体评标成员签字的原始评标记录和评标结果编写评标报告。</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36.4 评标委员会成员对需要共同认定的事项存在争议的，应当按照少数服从多数的原则作出结论。持不同意见的评标委员会成员应当在评标报告上签署不同意见及理由，否则视为同意评标报告。</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 xml:space="preserve">36.5 </w:t>
      </w:r>
      <w:r>
        <w:rPr>
          <w:rFonts w:hint="eastAsia"/>
          <w:color w:val="auto"/>
          <w:highlight w:val="none"/>
          <w:lang w:eastAsia="zh-CN"/>
        </w:rPr>
        <w:t>评标报告复核：</w:t>
      </w:r>
      <w:r>
        <w:rPr>
          <w:rFonts w:hint="eastAsia"/>
          <w:color w:val="auto"/>
          <w:highlight w:val="none"/>
          <w:lang w:val="en-US" w:eastAsia="zh-CN"/>
        </w:rPr>
        <w:t>汇总完成后，除下列情形外，任何人不得修改评标结果：</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（1）分值汇总计算错误的；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（2）分项评分超出评分标准范围的；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（3）评标委员会成员对客观评审因素评分不一致的；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lang w:val="en-US" w:eastAsia="zh-CN"/>
        </w:rPr>
      </w:pPr>
      <w:r>
        <w:rPr>
          <w:rFonts w:hint="eastAsia"/>
          <w:color w:val="auto"/>
          <w:highlight w:val="none"/>
          <w:lang w:val="en-US" w:eastAsia="zh-CN"/>
        </w:rPr>
        <w:t>（4）经评标委员会认定评分畸高、畸低的。</w:t>
      </w:r>
    </w:p>
    <w:p>
      <w:pPr>
        <w:pStyle w:val="12"/>
        <w:keepNext w:val="0"/>
        <w:keepLines w:val="0"/>
        <w:pageBreakBefore w:val="0"/>
        <w:kinsoku/>
        <w:overflowPunct/>
        <w:topLinePunct w:val="0"/>
        <w:autoSpaceDE/>
        <w:autoSpaceDN/>
        <w:bidi w:val="0"/>
        <w:adjustRightInd/>
        <w:spacing w:line="400" w:lineRule="exact"/>
        <w:textAlignment w:val="auto"/>
        <w:outlineLvl w:val="9"/>
        <w:rPr>
          <w:rFonts w:hint="eastAsia"/>
          <w:color w:val="auto"/>
          <w:highlight w:val="none"/>
        </w:rPr>
      </w:pPr>
      <w:r>
        <w:rPr>
          <w:rFonts w:hint="eastAsia"/>
          <w:color w:val="auto"/>
          <w:highlight w:val="none"/>
          <w:lang w:val="en-US" w:eastAsia="zh-CN"/>
        </w:rPr>
        <w:t>36.6评标报告签署前，经复核发现存在以上情形之一的，评标委员会应当当场修改评标结果， 并在评标报告中记载；评标报告签署后，招标人或者采购代理机构发现存在以上情形之一的，应当组织原评标委员会进行重新</w:t>
      </w:r>
      <w:r>
        <w:rPr>
          <w:rFonts w:hint="eastAsia" w:ascii="宋体" w:hAnsi="宋体" w:eastAsia="宋体" w:cs="Times New Roman"/>
          <w:color w:val="auto"/>
          <w:highlight w:val="none"/>
          <w:lang w:val="en-US" w:eastAsia="zh-CN"/>
        </w:rPr>
        <w:t>评审。</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b/>
          <w:i w:val="0"/>
          <w:iCs w:val="0"/>
          <w:color w:val="auto"/>
          <w:kern w:val="0"/>
          <w:sz w:val="28"/>
          <w:szCs w:val="28"/>
          <w:highlight w:val="none"/>
          <w:lang w:bidi="ar"/>
        </w:rPr>
      </w:pPr>
      <w:r>
        <w:rPr>
          <w:rFonts w:hint="eastAsia" w:ascii="宋体" w:hAnsi="宋体" w:eastAsia="宋体" w:cs="宋体"/>
          <w:b/>
          <w:i w:val="0"/>
          <w:iCs w:val="0"/>
          <w:color w:val="auto"/>
          <w:kern w:val="0"/>
          <w:sz w:val="28"/>
          <w:szCs w:val="28"/>
          <w:highlight w:val="none"/>
          <w:lang w:bidi="ar"/>
        </w:rPr>
        <w:t>（七）中标、采购代理服务费和合同</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37</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中标</w:t>
      </w:r>
      <w:r>
        <w:rPr>
          <w:rFonts w:hint="eastAsia" w:ascii="宋体" w:hAnsi="宋体" w:cs="宋体"/>
          <w:b/>
          <w:i w:val="0"/>
          <w:iCs w:val="0"/>
          <w:color w:val="auto"/>
          <w:kern w:val="0"/>
          <w:sz w:val="24"/>
          <w:szCs w:val="24"/>
          <w:highlight w:val="none"/>
          <w:lang w:val="en-US" w:eastAsia="zh-CN" w:bidi="ar"/>
        </w:rPr>
        <w:t>候选人公示及中标公告</w:t>
      </w:r>
      <w:r>
        <w:rPr>
          <w:rFonts w:hint="eastAsia" w:ascii="宋体" w:hAnsi="宋体" w:eastAsia="宋体" w:cs="宋体"/>
          <w:b/>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37.1 招标人应当自收到评标报告之日起3日内通过阳光采购服务平台公示中标候选人，公示期不得少于三日。</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Times New Roman"/>
          <w:color w:val="auto"/>
          <w:kern w:val="0"/>
          <w:sz w:val="24"/>
          <w:szCs w:val="22"/>
          <w:highlight w:val="none"/>
          <w:lang w:val="en-US" w:eastAsia="zh-CN" w:bidi="ar-SA"/>
        </w:rPr>
        <w:t>37.2 中标候选人公示结束在三日内通过阳光采购服务平台公示中标结果公告，公告期限不得少于1日。</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38</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cs="宋体"/>
          <w:b/>
          <w:i w:val="0"/>
          <w:iCs w:val="0"/>
          <w:color w:val="auto"/>
          <w:kern w:val="0"/>
          <w:sz w:val="24"/>
          <w:szCs w:val="24"/>
          <w:highlight w:val="none"/>
          <w:lang w:eastAsia="zh-CN" w:bidi="ar"/>
        </w:rPr>
        <w:t>中标单位</w:t>
      </w:r>
      <w:r>
        <w:rPr>
          <w:rFonts w:hint="eastAsia" w:ascii="宋体" w:hAnsi="宋体" w:eastAsia="宋体" w:cs="宋体"/>
          <w:b/>
          <w:i w:val="0"/>
          <w:iCs w:val="0"/>
          <w:color w:val="auto"/>
          <w:kern w:val="0"/>
          <w:sz w:val="24"/>
          <w:szCs w:val="24"/>
          <w:highlight w:val="none"/>
          <w:lang w:bidi="ar"/>
        </w:rPr>
        <w:t>的确定</w:t>
      </w:r>
    </w:p>
    <w:p>
      <w:pPr>
        <w:keepNext w:val="0"/>
        <w:keepLines w:val="0"/>
        <w:pageBreakBefore w:val="0"/>
        <w:widowControl/>
        <w:kinsoku/>
        <w:wordWrap w:val="0"/>
        <w:overflowPunct/>
        <w:topLinePunct w:val="0"/>
        <w:autoSpaceDE/>
        <w:autoSpaceDN/>
        <w:bidi w:val="0"/>
        <w:adjustRightInd/>
        <w:snapToGrid/>
        <w:spacing w:line="400" w:lineRule="exact"/>
        <w:jc w:val="left"/>
        <w:textAlignment w:val="auto"/>
        <w:outlineLvl w:val="9"/>
        <w:rPr>
          <w:rFonts w:hint="eastAsia" w:ascii="宋体" w:hAnsi="宋体" w:eastAsia="宋体" w:cs="Times New Roman"/>
          <w:color w:val="auto"/>
          <w:kern w:val="0"/>
          <w:sz w:val="24"/>
          <w:szCs w:val="22"/>
          <w:highlight w:val="none"/>
          <w:lang w:val="en-US" w:eastAsia="zh-CN" w:bidi="ar-SA"/>
        </w:rPr>
      </w:pPr>
      <w:r>
        <w:rPr>
          <w:rFonts w:hint="eastAsia" w:ascii="宋体" w:hAnsi="宋体" w:eastAsia="宋体" w:cs="Times New Roman"/>
          <w:color w:val="auto"/>
          <w:kern w:val="0"/>
          <w:sz w:val="24"/>
          <w:szCs w:val="22"/>
          <w:highlight w:val="none"/>
          <w:lang w:val="en-US" w:eastAsia="zh-CN" w:bidi="ar-SA"/>
        </w:rPr>
        <w:t>38.1 中标结果公告后，经中标单位确定，在各标段评标报告确定的中标候选人名单中按顺序确定中标单位。</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39</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中标通知书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eastAsia="zh-CN" w:bidi="ar"/>
        </w:rPr>
      </w:pPr>
      <w:r>
        <w:rPr>
          <w:rFonts w:hint="eastAsia" w:ascii="宋体" w:hAnsi="宋体" w:eastAsia="宋体" w:cs="宋体"/>
          <w:i w:val="0"/>
          <w:iCs w:val="0"/>
          <w:color w:val="auto"/>
          <w:kern w:val="0"/>
          <w:sz w:val="24"/>
          <w:szCs w:val="24"/>
          <w:highlight w:val="none"/>
          <w:lang w:bidi="ar"/>
        </w:rPr>
        <w:t xml:space="preserve">39.1 </w:t>
      </w:r>
      <w:r>
        <w:rPr>
          <w:rFonts w:hint="eastAsia" w:ascii="宋体" w:hAnsi="宋体" w:cs="宋体"/>
          <w:i w:val="0"/>
          <w:iCs w:val="0"/>
          <w:color w:val="auto"/>
          <w:kern w:val="0"/>
          <w:sz w:val="24"/>
          <w:szCs w:val="24"/>
          <w:highlight w:val="none"/>
          <w:lang w:eastAsia="zh-CN" w:bidi="ar"/>
        </w:rPr>
        <w:t>在公告中标结果的同时，招标人或者招标代理机构应当向中标人发出中标通知书。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b/>
          <w:i w:val="0"/>
          <w:iCs w:val="0"/>
          <w:color w:val="auto"/>
          <w:kern w:val="0"/>
          <w:sz w:val="24"/>
          <w:szCs w:val="24"/>
          <w:highlight w:val="none"/>
          <w:lang w:bidi="ar"/>
        </w:rPr>
      </w:pPr>
      <w:r>
        <w:rPr>
          <w:rFonts w:hint="eastAsia" w:ascii="宋体" w:hAnsi="宋体" w:eastAsia="宋体" w:cs="宋体"/>
          <w:b/>
          <w:i w:val="0"/>
          <w:iCs w:val="0"/>
          <w:color w:val="auto"/>
          <w:kern w:val="0"/>
          <w:sz w:val="24"/>
          <w:szCs w:val="24"/>
          <w:highlight w:val="none"/>
          <w:lang w:bidi="ar"/>
        </w:rPr>
        <w:t>40</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采购代理服务费</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40.1 中标人在领取中标通知书前，</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eastAsia="宋体" w:cs="宋体"/>
          <w:i w:val="0"/>
          <w:iCs w:val="0"/>
          <w:color w:val="auto"/>
          <w:kern w:val="0"/>
          <w:sz w:val="24"/>
          <w:szCs w:val="24"/>
          <w:highlight w:val="none"/>
          <w:lang w:bidi="ar"/>
        </w:rPr>
        <w:t>参照江西省发展计划委员会《关于转发﹤国家计委关于印发〔招标代理服务收费管理暂行办法〕的通知﹥的通知》（发改价格[2011]534号）有关规定，向中标人收取采购代理服务费</w:t>
      </w:r>
      <w:r>
        <w:rPr>
          <w:rFonts w:hint="eastAsia" w:ascii="宋体" w:hAnsi="宋体" w:eastAsia="宋体" w:cs="宋体"/>
          <w:i w:val="0"/>
          <w:iCs w:val="0"/>
          <w:color w:val="auto"/>
          <w:kern w:val="0"/>
          <w:sz w:val="24"/>
          <w:szCs w:val="24"/>
          <w:highlight w:val="none"/>
          <w:lang w:val="zh-CN" w:bidi="ar"/>
        </w:rPr>
        <w:t>（不含场地费及专家评审费）</w:t>
      </w:r>
      <w:r>
        <w:rPr>
          <w:rFonts w:hint="eastAsia" w:ascii="宋体" w:hAnsi="宋体" w:eastAsia="宋体" w:cs="宋体"/>
          <w:i w:val="0"/>
          <w:iCs w:val="0"/>
          <w:color w:val="auto"/>
          <w:kern w:val="0"/>
          <w:sz w:val="24"/>
          <w:szCs w:val="24"/>
          <w:highlight w:val="none"/>
          <w:lang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40.2 本次代理服务费按差额定率累进法计算。</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40.3 以中标价作为代理服务费的计算基数（不含税票）。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40.4 代理服务费币种为人民币。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 xml:space="preserve">40.5 </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在收到代理服务费通知后3日内向招标代理机构交纳代理服务费。交纳代理服务费后，招标代理机构向</w:t>
      </w:r>
      <w:r>
        <w:rPr>
          <w:rFonts w:hint="eastAsia" w:ascii="宋体" w:hAnsi="宋体" w:cs="宋体"/>
          <w:i w:val="0"/>
          <w:iCs w:val="0"/>
          <w:color w:val="auto"/>
          <w:kern w:val="0"/>
          <w:sz w:val="24"/>
          <w:szCs w:val="24"/>
          <w:highlight w:val="none"/>
          <w:lang w:eastAsia="zh-CN" w:bidi="ar"/>
        </w:rPr>
        <w:t>中标人</w:t>
      </w:r>
      <w:r>
        <w:rPr>
          <w:rFonts w:hint="eastAsia" w:ascii="宋体" w:hAnsi="宋体" w:eastAsia="宋体" w:cs="宋体"/>
          <w:i w:val="0"/>
          <w:iCs w:val="0"/>
          <w:color w:val="auto"/>
          <w:kern w:val="0"/>
          <w:sz w:val="24"/>
          <w:szCs w:val="24"/>
          <w:highlight w:val="none"/>
          <w:lang w:bidi="ar"/>
        </w:rPr>
        <w:t>正式发出中标通知书。</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bidi="ar"/>
        </w:rPr>
      </w:pPr>
      <w:r>
        <w:rPr>
          <w:rFonts w:hint="eastAsia" w:ascii="宋体" w:hAnsi="宋体" w:eastAsia="宋体" w:cs="宋体"/>
          <w:i w:val="0"/>
          <w:iCs w:val="0"/>
          <w:color w:val="auto"/>
          <w:kern w:val="0"/>
          <w:sz w:val="24"/>
          <w:szCs w:val="24"/>
          <w:highlight w:val="none"/>
          <w:lang w:bidi="ar"/>
        </w:rPr>
        <w:t>40.6 招标代理机构无义务向未中标的投标人解释落标原因和投标有关文件。</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 xml:space="preserve">41. 履约保证金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41.1中标人在收到中标通知书后，若招标文件中有约明中标人在与</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签订采购合同之前，应向</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提交履约保证金的按投标文件中规定的履约保证金缴纳。履约保证金按</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的要求汇入</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指定账户。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41.2 </w:t>
      </w:r>
      <w:r>
        <w:rPr>
          <w:rFonts w:hint="eastAsia" w:ascii="宋体" w:hAnsi="宋体" w:cs="宋体"/>
          <w:b/>
          <w:bCs/>
          <w:i w:val="0"/>
          <w:iCs w:val="0"/>
          <w:color w:val="auto"/>
          <w:kern w:val="0"/>
          <w:sz w:val="24"/>
          <w:szCs w:val="24"/>
          <w:highlight w:val="none"/>
          <w:lang w:eastAsia="zh-CN" w:bidi="ar"/>
        </w:rPr>
        <w:t>如果中标人没有按本须知“第41.1条”规定执行，招标代理机构将按本须知“第15.</w:t>
      </w:r>
      <w:r>
        <w:rPr>
          <w:rFonts w:hint="eastAsia" w:ascii="宋体" w:hAnsi="宋体" w:cs="宋体"/>
          <w:b/>
          <w:bCs/>
          <w:i w:val="0"/>
          <w:iCs w:val="0"/>
          <w:color w:val="auto"/>
          <w:kern w:val="0"/>
          <w:sz w:val="24"/>
          <w:szCs w:val="24"/>
          <w:highlight w:val="none"/>
          <w:lang w:val="en-US" w:eastAsia="zh-CN" w:bidi="ar"/>
        </w:rPr>
        <w:t>6</w:t>
      </w:r>
      <w:r>
        <w:rPr>
          <w:rFonts w:hint="eastAsia" w:ascii="宋体" w:hAnsi="宋体" w:cs="宋体"/>
          <w:b/>
          <w:bCs/>
          <w:i w:val="0"/>
          <w:iCs w:val="0"/>
          <w:color w:val="auto"/>
          <w:kern w:val="0"/>
          <w:sz w:val="24"/>
          <w:szCs w:val="24"/>
          <w:highlight w:val="none"/>
          <w:lang w:eastAsia="zh-CN" w:bidi="ar"/>
        </w:rPr>
        <w:t>条”规定不予退还其交纳的投标保证金。招标人</w:t>
      </w:r>
      <w:r>
        <w:rPr>
          <w:rFonts w:hint="eastAsia" w:ascii="宋体" w:hAnsi="宋体" w:eastAsia="宋体" w:cs="宋体"/>
          <w:b/>
          <w:bCs/>
          <w:i w:val="0"/>
          <w:iCs w:val="0"/>
          <w:color w:val="auto"/>
          <w:kern w:val="0"/>
          <w:sz w:val="24"/>
          <w:szCs w:val="24"/>
          <w:highlight w:val="none"/>
          <w:lang w:bidi="ar"/>
        </w:rPr>
        <w:t>可以</w:t>
      </w:r>
      <w:r>
        <w:rPr>
          <w:rFonts w:hint="eastAsia" w:ascii="宋体" w:hAnsi="宋体" w:cs="宋体"/>
          <w:b/>
          <w:bCs/>
          <w:i w:val="0"/>
          <w:iCs w:val="0"/>
          <w:color w:val="auto"/>
          <w:kern w:val="0"/>
          <w:sz w:val="24"/>
          <w:szCs w:val="24"/>
          <w:highlight w:val="none"/>
          <w:lang w:eastAsia="zh-CN" w:bidi="ar"/>
        </w:rPr>
        <w:t>在</w:t>
      </w:r>
      <w:r>
        <w:rPr>
          <w:rFonts w:hint="eastAsia" w:ascii="宋体" w:hAnsi="宋体" w:eastAsia="宋体" w:cs="宋体"/>
          <w:b/>
          <w:bCs/>
          <w:i w:val="0"/>
          <w:iCs w:val="0"/>
          <w:color w:val="auto"/>
          <w:kern w:val="0"/>
          <w:sz w:val="24"/>
          <w:szCs w:val="24"/>
          <w:highlight w:val="none"/>
          <w:lang w:bidi="ar"/>
        </w:rPr>
        <w:t>评审报告推荐的中标候选人名单</w:t>
      </w:r>
      <w:r>
        <w:rPr>
          <w:rFonts w:hint="eastAsia" w:ascii="宋体" w:hAnsi="宋体" w:cs="宋体"/>
          <w:b/>
          <w:bCs/>
          <w:i w:val="0"/>
          <w:iCs w:val="0"/>
          <w:color w:val="auto"/>
          <w:kern w:val="0"/>
          <w:sz w:val="24"/>
          <w:szCs w:val="24"/>
          <w:highlight w:val="none"/>
          <w:lang w:eastAsia="zh-CN" w:bidi="ar"/>
        </w:rPr>
        <w:t>中</w:t>
      </w:r>
      <w:r>
        <w:rPr>
          <w:rFonts w:hint="eastAsia" w:ascii="宋体" w:hAnsi="宋体" w:eastAsia="宋体" w:cs="宋体"/>
          <w:b/>
          <w:bCs/>
          <w:i w:val="0"/>
          <w:iCs w:val="0"/>
          <w:color w:val="auto"/>
          <w:kern w:val="0"/>
          <w:sz w:val="24"/>
          <w:szCs w:val="24"/>
          <w:highlight w:val="none"/>
          <w:lang w:bidi="ar"/>
        </w:rPr>
        <w:t>，确定</w:t>
      </w:r>
      <w:r>
        <w:rPr>
          <w:rFonts w:hint="eastAsia" w:ascii="宋体" w:hAnsi="宋体" w:cs="宋体"/>
          <w:b/>
          <w:bCs/>
          <w:i w:val="0"/>
          <w:iCs w:val="0"/>
          <w:color w:val="auto"/>
          <w:kern w:val="0"/>
          <w:sz w:val="24"/>
          <w:szCs w:val="24"/>
          <w:highlight w:val="none"/>
          <w:lang w:eastAsia="zh-CN" w:bidi="ar"/>
        </w:rPr>
        <w:t>其他候选人为</w:t>
      </w:r>
      <w:r>
        <w:rPr>
          <w:rFonts w:hint="eastAsia" w:ascii="宋体" w:hAnsi="宋体" w:eastAsia="宋体" w:cs="宋体"/>
          <w:b/>
          <w:bCs/>
          <w:i w:val="0"/>
          <w:iCs w:val="0"/>
          <w:color w:val="auto"/>
          <w:kern w:val="0"/>
          <w:sz w:val="24"/>
          <w:szCs w:val="24"/>
          <w:highlight w:val="none"/>
          <w:lang w:bidi="ar"/>
        </w:rPr>
        <w:t>中标人，也可以重新开展采购活动</w:t>
      </w:r>
      <w:r>
        <w:rPr>
          <w:rFonts w:hint="eastAsia" w:ascii="宋体" w:hAnsi="宋体" w:eastAsia="宋体" w:cs="宋体"/>
          <w:b/>
          <w:bCs/>
          <w:i w:val="0"/>
          <w:iCs w:val="0"/>
          <w:color w:val="auto"/>
          <w:kern w:val="0"/>
          <w:sz w:val="24"/>
          <w:szCs w:val="24"/>
          <w:highlight w:val="none"/>
          <w:lang w:eastAsia="zh-CN" w:bidi="ar"/>
        </w:rPr>
        <w:t>。</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41.3 履约保证金期满后，招标人根据中标人提供的验收报告及有关凭证，无息退回其履约保证金。</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42</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 xml:space="preserve">签订合同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42.1 </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应当自中标通知书发出之日起30日内，按照招标文件和中标人投标文件的规定，与中标人签订书面合同。所签订的合同不得对招标文件确定的事项和中标人投标文件作实质性修改。</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不得向中标人提出任何不合理的要求作为签订合同的条件。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42.2 招标文件、中标人的投标文件及评标过程中有关澄清文件均为签订合同的依据。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 xml:space="preserve">42.3中标通知书是合同的一个组成部分。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42.4</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与中标人应当根据合同的约定依法履行合同义务。采购合同的履行、违约责任和解决争议的方法等适用《中华人民共和国</w:t>
      </w:r>
      <w:r>
        <w:rPr>
          <w:rFonts w:hint="eastAsia" w:ascii="宋体" w:hAnsi="宋体" w:cs="宋体"/>
          <w:i w:val="0"/>
          <w:iCs w:val="0"/>
          <w:color w:val="auto"/>
          <w:kern w:val="0"/>
          <w:sz w:val="24"/>
          <w:szCs w:val="24"/>
          <w:highlight w:val="none"/>
          <w:lang w:eastAsia="zh-CN" w:bidi="ar"/>
        </w:rPr>
        <w:t>民法典</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42.5</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应当加强对中标人的履约管理，并按照采购合同约定，及时向中标人支付采购资金。对于中标人违反采购合同约定的行为，</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应当及时处理，依法追究其违约责任。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42.6合同履行中，</w:t>
      </w:r>
      <w:r>
        <w:rPr>
          <w:rFonts w:hint="eastAsia" w:ascii="宋体" w:hAnsi="宋体" w:cs="宋体"/>
          <w:i w:val="0"/>
          <w:iCs w:val="0"/>
          <w:color w:val="auto"/>
          <w:kern w:val="0"/>
          <w:sz w:val="24"/>
          <w:szCs w:val="24"/>
          <w:highlight w:val="none"/>
          <w:lang w:eastAsia="zh-CN" w:bidi="ar"/>
        </w:rPr>
        <w:t>招标人</w:t>
      </w:r>
      <w:r>
        <w:rPr>
          <w:rFonts w:hint="eastAsia" w:ascii="宋体" w:hAnsi="宋体" w:eastAsia="宋体" w:cs="宋体"/>
          <w:i w:val="0"/>
          <w:iCs w:val="0"/>
          <w:color w:val="auto"/>
          <w:kern w:val="0"/>
          <w:sz w:val="24"/>
          <w:szCs w:val="24"/>
          <w:highlight w:val="none"/>
          <w:lang w:bidi="ar"/>
        </w:rPr>
        <w:t xml:space="preserve">需追加与合同标的相同的货物的，在不改变合同其他条款的前提下，可以与中标人协商签订补充合同，但所有补充合同的采购金额不得超过原合同采购金额的百分之十。 </w:t>
      </w:r>
    </w:p>
    <w:p>
      <w:pPr>
        <w:keepNext w:val="0"/>
        <w:keepLines w:val="0"/>
        <w:pageBreakBefore w:val="0"/>
        <w:widowControl/>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24"/>
          <w:szCs w:val="24"/>
          <w:highlight w:val="none"/>
          <w:lang w:bidi="ar"/>
        </w:rPr>
        <w:t>42.7</w:t>
      </w:r>
      <w:r>
        <w:rPr>
          <w:rFonts w:hint="eastAsia" w:ascii="宋体" w:hAnsi="宋体" w:eastAsia="宋体" w:cs="宋体"/>
          <w:b/>
          <w:bCs/>
          <w:i w:val="0"/>
          <w:iCs w:val="0"/>
          <w:color w:val="auto"/>
          <w:kern w:val="0"/>
          <w:sz w:val="24"/>
          <w:szCs w:val="24"/>
          <w:highlight w:val="none"/>
          <w:lang w:bidi="ar"/>
        </w:rPr>
        <w:t>中标人拒绝与</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签订合同的，</w:t>
      </w:r>
      <w:r>
        <w:rPr>
          <w:rFonts w:hint="eastAsia" w:ascii="宋体" w:hAnsi="宋体" w:cs="宋体"/>
          <w:b/>
          <w:bCs/>
          <w:i w:val="0"/>
          <w:iCs w:val="0"/>
          <w:color w:val="auto"/>
          <w:kern w:val="0"/>
          <w:sz w:val="24"/>
          <w:szCs w:val="24"/>
          <w:highlight w:val="none"/>
          <w:lang w:eastAsia="zh-CN" w:bidi="ar"/>
        </w:rPr>
        <w:t>招标人</w:t>
      </w:r>
      <w:r>
        <w:rPr>
          <w:rFonts w:hint="eastAsia" w:ascii="宋体" w:hAnsi="宋体" w:eastAsia="宋体" w:cs="宋体"/>
          <w:b/>
          <w:bCs/>
          <w:i w:val="0"/>
          <w:iCs w:val="0"/>
          <w:color w:val="auto"/>
          <w:kern w:val="0"/>
          <w:sz w:val="24"/>
          <w:szCs w:val="24"/>
          <w:highlight w:val="none"/>
          <w:lang w:bidi="ar"/>
        </w:rPr>
        <w:t>可以按照评审报告推荐的中标候选人名单，确定</w:t>
      </w:r>
      <w:r>
        <w:rPr>
          <w:rFonts w:hint="eastAsia" w:ascii="宋体" w:hAnsi="宋体" w:cs="宋体"/>
          <w:b/>
          <w:bCs/>
          <w:i w:val="0"/>
          <w:iCs w:val="0"/>
          <w:color w:val="auto"/>
          <w:kern w:val="0"/>
          <w:sz w:val="24"/>
          <w:szCs w:val="24"/>
          <w:highlight w:val="none"/>
          <w:lang w:eastAsia="zh-CN" w:bidi="ar"/>
        </w:rPr>
        <w:t>其他</w:t>
      </w:r>
      <w:r>
        <w:rPr>
          <w:rFonts w:hint="eastAsia" w:ascii="宋体" w:hAnsi="宋体" w:eastAsia="宋体" w:cs="宋体"/>
          <w:b/>
          <w:bCs/>
          <w:i w:val="0"/>
          <w:iCs w:val="0"/>
          <w:color w:val="auto"/>
          <w:kern w:val="0"/>
          <w:sz w:val="24"/>
          <w:szCs w:val="24"/>
          <w:highlight w:val="none"/>
          <w:lang w:bidi="ar"/>
        </w:rPr>
        <w:t>候选人为中标人，也可以重新开展采购活动；</w:t>
      </w:r>
      <w:r>
        <w:rPr>
          <w:rFonts w:hint="eastAsia" w:ascii="宋体" w:hAnsi="宋体" w:eastAsia="宋体" w:cs="宋体"/>
          <w:i w:val="0"/>
          <w:iCs w:val="0"/>
          <w:color w:val="auto"/>
          <w:kern w:val="0"/>
          <w:sz w:val="24"/>
          <w:szCs w:val="24"/>
          <w:highlight w:val="none"/>
          <w:lang w:bidi="ar"/>
        </w:rPr>
        <w:t>拒绝签订采购合同的中标人不得参加该项目重新开展的采购活动，</w:t>
      </w:r>
      <w:r>
        <w:rPr>
          <w:rFonts w:hint="eastAsia" w:ascii="宋体" w:hAnsi="宋体" w:cs="宋体"/>
          <w:i w:val="0"/>
          <w:iCs w:val="0"/>
          <w:color w:val="auto"/>
          <w:kern w:val="0"/>
          <w:sz w:val="24"/>
          <w:szCs w:val="24"/>
          <w:highlight w:val="none"/>
          <w:lang w:eastAsia="zh-CN" w:bidi="ar"/>
        </w:rPr>
        <w:t>并不予退还其交纳的履约保证金</w:t>
      </w:r>
      <w:r>
        <w:rPr>
          <w:rFonts w:hint="eastAsia" w:ascii="宋体" w:hAnsi="宋体" w:eastAsia="宋体" w:cs="宋体"/>
          <w:i w:val="0"/>
          <w:iCs w:val="0"/>
          <w:color w:val="auto"/>
          <w:kern w:val="0"/>
          <w:sz w:val="24"/>
          <w:szCs w:val="24"/>
          <w:highlight w:val="none"/>
          <w:lang w:bidi="ar"/>
        </w:rPr>
        <w:t xml:space="preserve">。 </w:t>
      </w:r>
    </w:p>
    <w:p>
      <w:pPr>
        <w:keepNext w:val="0"/>
        <w:keepLines w:val="0"/>
        <w:pageBreakBefore w:val="0"/>
        <w:widowControl/>
        <w:kinsoku/>
        <w:overflowPunct/>
        <w:topLinePunct w:val="0"/>
        <w:autoSpaceDE/>
        <w:autoSpaceDN/>
        <w:bidi w:val="0"/>
        <w:adjustRightInd/>
        <w:spacing w:line="400" w:lineRule="exact"/>
        <w:jc w:val="center"/>
        <w:textAlignment w:val="auto"/>
        <w:outlineLvl w:val="9"/>
        <w:rPr>
          <w:rFonts w:hint="eastAsia" w:ascii="宋体" w:hAnsi="宋体" w:eastAsia="宋体" w:cs="宋体"/>
          <w:i w:val="0"/>
          <w:iCs w:val="0"/>
          <w:color w:val="auto"/>
          <w:sz w:val="28"/>
          <w:szCs w:val="28"/>
          <w:highlight w:val="none"/>
        </w:rPr>
      </w:pPr>
      <w:r>
        <w:rPr>
          <w:rFonts w:hint="eastAsia" w:ascii="宋体" w:hAnsi="宋体" w:eastAsia="宋体" w:cs="宋体"/>
          <w:b/>
          <w:i w:val="0"/>
          <w:iCs w:val="0"/>
          <w:color w:val="auto"/>
          <w:kern w:val="0"/>
          <w:sz w:val="28"/>
          <w:szCs w:val="28"/>
          <w:highlight w:val="none"/>
          <w:lang w:bidi="ar"/>
        </w:rPr>
        <w:t>（八）询问与质疑</w:t>
      </w:r>
    </w:p>
    <w:p>
      <w:pPr>
        <w:keepNext w:val="0"/>
        <w:keepLines w:val="0"/>
        <w:pageBreakBefore w:val="0"/>
        <w:widowControl/>
        <w:shd w:val="clear" w:color="auto" w:fill="auto"/>
        <w:kinsoku/>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24"/>
          <w:szCs w:val="24"/>
          <w:highlight w:val="none"/>
          <w:lang w:bidi="ar"/>
        </w:rPr>
        <w:t>43</w:t>
      </w:r>
      <w:r>
        <w:rPr>
          <w:rFonts w:hint="eastAsia" w:ascii="宋体" w:hAnsi="宋体" w:cs="宋体"/>
          <w:b/>
          <w:i w:val="0"/>
          <w:iCs w:val="0"/>
          <w:color w:val="auto"/>
          <w:kern w:val="0"/>
          <w:sz w:val="24"/>
          <w:szCs w:val="24"/>
          <w:highlight w:val="none"/>
          <w:lang w:val="en-US" w:eastAsia="zh-CN" w:bidi="ar"/>
        </w:rPr>
        <w:t xml:space="preserve">. </w:t>
      </w:r>
      <w:r>
        <w:rPr>
          <w:rFonts w:hint="eastAsia" w:ascii="宋体" w:hAnsi="宋体" w:eastAsia="宋体" w:cs="宋体"/>
          <w:b/>
          <w:i w:val="0"/>
          <w:iCs w:val="0"/>
          <w:color w:val="auto"/>
          <w:kern w:val="0"/>
          <w:sz w:val="24"/>
          <w:szCs w:val="24"/>
          <w:highlight w:val="none"/>
          <w:lang w:bidi="ar"/>
        </w:rPr>
        <w:t>询问</w:t>
      </w:r>
      <w:r>
        <w:rPr>
          <w:rFonts w:hint="eastAsia" w:ascii="宋体" w:hAnsi="宋体" w:cs="宋体"/>
          <w:b/>
          <w:i w:val="0"/>
          <w:iCs w:val="0"/>
          <w:color w:val="auto"/>
          <w:kern w:val="0"/>
          <w:sz w:val="24"/>
          <w:szCs w:val="24"/>
          <w:highlight w:val="none"/>
          <w:lang w:val="en-US" w:eastAsia="zh-CN" w:bidi="ar"/>
        </w:rPr>
        <w:t>和</w:t>
      </w:r>
      <w:r>
        <w:rPr>
          <w:rFonts w:hint="eastAsia" w:ascii="宋体" w:hAnsi="宋体" w:eastAsia="宋体" w:cs="宋体"/>
          <w:b/>
          <w:i w:val="0"/>
          <w:iCs w:val="0"/>
          <w:color w:val="auto"/>
          <w:kern w:val="0"/>
          <w:sz w:val="24"/>
          <w:szCs w:val="24"/>
          <w:highlight w:val="none"/>
          <w:lang w:bidi="ar"/>
        </w:rPr>
        <w:t xml:space="preserve">质疑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43.1投标人对招标活动事项有疑问的，按“关于印发《江西省产权交易所阳光采购服务平台业务规则（试行）的通知》”（赣产权[2020]112号）规定可以向招标单位或者招标代理机构提出询问，招标单位或者招标代理机构应当在收到询问后3日内对投标人依法提出询问作出答复。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43.2按“关于印发《江西省产权交易所阳光采购服务平台业务规则（试行）的通知》”（赣产权[2020]112号）规定，供应商认为采购公告、资格预审公告、采购文件、开评标过程、中标候选人公示使自己的权益受到损害的，应当按以下规定期间向采购人或者采购代理机构提出质疑：</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（一）对采购公告或资格预审公告有异议的，应当在公告期间提出；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（二）对采购文件提出质疑的，应当在采购文件获取截止日之前提出；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（三）对开标有异议的，应当在开标期间提出；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（四）对评标结果有异议的，应当在中标候选人公示期间提出；</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（五）对定标结果有异议的，应当在中标人公示期间提出。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43.3投标人应在法定质疑期内一次性提出针对同一招标程序环节的质疑。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 xml:space="preserve">43.4提出质疑的投标人应当是参与所质疑项目招标活动的投标人。 </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43.5潜在投标人已依法获取其可质疑的招标文件的，可以对该文件提出质疑。</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43.6按“江西省产权交易所上饶办事处印发《阳光采购质疑处理办法》的通知”（饶产权〔2021〕4 号）规定，质疑书应当包括且不仅限于下列内容：</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（一）质疑人和被质疑人的姓名或者名称、通讯地址、邮 编、联系人及联系电话；</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（二）质疑和质疑答复情况说明及相关证明材料；</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（三）具体、明确的质疑事项和与质疑事项相关的质疑请求；</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（四）事实依据；</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（五）法律依据；</w:t>
      </w:r>
    </w:p>
    <w:p>
      <w:pPr>
        <w:pStyle w:val="4"/>
        <w:keepNext w:val="0"/>
        <w:keepLines w:val="0"/>
        <w:pageBreakBefore w:val="0"/>
        <w:shd w:val="clear" w:color="auto" w:fill="auto"/>
        <w:kinsoku/>
        <w:overflowPunct/>
        <w:topLinePunct w:val="0"/>
        <w:autoSpaceDE/>
        <w:autoSpaceDN/>
        <w:bidi w:val="0"/>
        <w:adjustRightInd/>
        <w:snapToGrid w:val="0"/>
        <w:spacing w:line="400" w:lineRule="exact"/>
        <w:ind w:right="155" w:rightChars="74"/>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（六）提起质疑的日期。</w:t>
      </w:r>
    </w:p>
    <w:p>
      <w:pPr>
        <w:keepNext w:val="0"/>
        <w:keepLines w:val="0"/>
        <w:pageBreakBefore w:val="0"/>
        <w:widowControl/>
        <w:kinsoku/>
        <w:wordWrap/>
        <w:overflowPunct/>
        <w:topLinePunct w:val="0"/>
        <w:autoSpaceDE/>
        <w:autoSpaceDN/>
        <w:bidi w:val="0"/>
        <w:adjustRightInd/>
        <w:snapToGrid w:val="0"/>
        <w:spacing w:line="400" w:lineRule="exact"/>
        <w:ind w:left="0" w:leftChars="0" w:right="-105" w:rightChars="-50" w:firstLine="0" w:firstLineChars="0"/>
        <w:jc w:val="both"/>
        <w:textAlignment w:val="auto"/>
        <w:outlineLvl w:val="9"/>
        <w:rPr>
          <w:rFonts w:hint="default"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质疑人为自然人的，应当由本人签字；质疑人为法人或者其他组织的，应当由法定代表人、主要负责人，或者其</w:t>
      </w:r>
      <w:r>
        <w:rPr>
          <w:rFonts w:hint="eastAsia" w:ascii="宋体" w:hAnsi="宋体" w:cs="宋体"/>
          <w:i w:val="0"/>
          <w:iCs w:val="0"/>
          <w:color w:val="auto"/>
          <w:kern w:val="0"/>
          <w:sz w:val="24"/>
          <w:szCs w:val="24"/>
          <w:highlight w:val="none"/>
          <w:lang w:val="en-US" w:eastAsia="zh-CN" w:bidi="ar"/>
        </w:rPr>
        <w:t>授权代理人</w:t>
      </w:r>
      <w:r>
        <w:rPr>
          <w:rFonts w:hint="eastAsia" w:ascii="宋体" w:hAnsi="宋体" w:eastAsia="宋体" w:cs="宋体"/>
          <w:i w:val="0"/>
          <w:iCs w:val="0"/>
          <w:color w:val="auto"/>
          <w:kern w:val="0"/>
          <w:sz w:val="24"/>
          <w:szCs w:val="24"/>
          <w:highlight w:val="none"/>
          <w:lang w:val="en-US" w:eastAsia="zh-CN" w:bidi="ar"/>
        </w:rPr>
        <w:t>签字，并加盖公章。</w:t>
      </w:r>
    </w:p>
    <w:p>
      <w:pPr>
        <w:keepNext w:val="0"/>
        <w:keepLines w:val="0"/>
        <w:pageBreakBefore w:val="0"/>
        <w:widowControl/>
        <w:kinsoku/>
        <w:wordWrap/>
        <w:overflowPunct/>
        <w:topLinePunct w:val="0"/>
        <w:autoSpaceDE/>
        <w:autoSpaceDN/>
        <w:bidi w:val="0"/>
        <w:adjustRightInd/>
        <w:snapToGrid w:val="0"/>
        <w:spacing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lang w:eastAsia="zh-CN"/>
        </w:rPr>
      </w:pPr>
      <w:r>
        <w:rPr>
          <w:rFonts w:hint="eastAsia" w:ascii="宋体" w:hAnsi="宋体" w:eastAsia="宋体" w:cs="宋体"/>
          <w:b/>
          <w:bCs/>
          <w:i w:val="0"/>
          <w:iCs w:val="0"/>
          <w:color w:val="auto"/>
          <w:kern w:val="0"/>
          <w:sz w:val="28"/>
          <w:szCs w:val="28"/>
          <w:highlight w:val="none"/>
          <w:lang w:eastAsia="zh-CN"/>
        </w:rPr>
        <w:t>（九）列入政府采购不良行为记录</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cs="宋体"/>
          <w:i w:val="0"/>
          <w:iCs w:val="0"/>
          <w:color w:val="auto"/>
          <w:kern w:val="0"/>
          <w:sz w:val="24"/>
          <w:szCs w:val="24"/>
          <w:highlight w:val="none"/>
          <w:lang w:val="en-US" w:eastAsia="zh-CN" w:bidi="ar"/>
        </w:rPr>
        <w:t>44、投标人</w:t>
      </w:r>
      <w:r>
        <w:rPr>
          <w:rFonts w:hint="eastAsia" w:ascii="宋体" w:hAnsi="宋体" w:eastAsia="宋体" w:cs="宋体"/>
          <w:i w:val="0"/>
          <w:iCs w:val="0"/>
          <w:color w:val="auto"/>
          <w:kern w:val="0"/>
          <w:sz w:val="24"/>
          <w:szCs w:val="24"/>
          <w:highlight w:val="none"/>
          <w:lang w:val="en-US" w:eastAsia="zh-CN" w:bidi="ar"/>
        </w:rPr>
        <w:t>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keepNext w:val="0"/>
        <w:keepLines w:val="0"/>
        <w:pageBreakBefore w:val="0"/>
        <w:widowControl/>
        <w:kinsoku/>
        <w:wordWrap/>
        <w:overflowPunct/>
        <w:topLinePunct w:val="0"/>
        <w:autoSpaceDE/>
        <w:autoSpaceDN/>
        <w:bidi w:val="0"/>
        <w:adjustRightInd/>
        <w:spacing w:line="400" w:lineRule="exact"/>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列入不良行为记录或违规处罚适用情形包含：</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（1）已递交投标文件，并在截止时间之后，投标文件有效期满之前，撤回或放弃其报价；</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（2）投标文件提供伪造、虚假的材料或信息；</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（3）在评标期间，使用不正当手段试图影响、改变评标结果；</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（4）恶意串通或捏造事实，对其竞争对手进行诋毁、排挤、攻击；</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（5）在招标采购过程中与招标单位进行协商谈判的；</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（6）违法政府采购法规，违反诚实信用、公平竞争和如实告知原则，扰乱了采购程序；</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（7）提供虚假、恶意质疑申诉投诉材料；</w:t>
      </w:r>
    </w:p>
    <w:p>
      <w:pPr>
        <w:keepNext w:val="0"/>
        <w:keepLines w:val="0"/>
        <w:pageBreakBefore w:val="0"/>
        <w:widowControl/>
        <w:kinsoku/>
        <w:wordWrap/>
        <w:overflowPunct/>
        <w:topLinePunct w:val="0"/>
        <w:autoSpaceDE/>
        <w:autoSpaceDN/>
        <w:bidi w:val="0"/>
        <w:adjustRightInd/>
        <w:spacing w:line="400" w:lineRule="exact"/>
        <w:ind w:firstLine="0" w:firstLineChars="0"/>
        <w:jc w:val="left"/>
        <w:textAlignment w:val="auto"/>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（8）有查无实据的质疑申诉投诉记录；</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jc w:val="center"/>
        <w:textAlignment w:val="auto"/>
        <w:outlineLvl w:val="9"/>
        <w:rPr>
          <w:rFonts w:hint="eastAsia" w:ascii="宋体" w:hAnsi="宋体" w:eastAsia="宋体" w:cs="宋体"/>
          <w:b/>
          <w:bCs/>
          <w:i w:val="0"/>
          <w:iCs w:val="0"/>
          <w:color w:val="auto"/>
          <w:kern w:val="0"/>
          <w:sz w:val="28"/>
          <w:szCs w:val="28"/>
          <w:highlight w:val="none"/>
        </w:rPr>
      </w:pPr>
      <w:r>
        <w:rPr>
          <w:rFonts w:hint="eastAsia" w:ascii="宋体" w:hAnsi="宋体" w:eastAsia="宋体" w:cs="宋体"/>
          <w:b/>
          <w:bCs/>
          <w:i w:val="0"/>
          <w:iCs w:val="0"/>
          <w:color w:val="auto"/>
          <w:kern w:val="0"/>
          <w:sz w:val="28"/>
          <w:szCs w:val="28"/>
          <w:highlight w:val="none"/>
        </w:rPr>
        <w:t>（</w:t>
      </w:r>
      <w:r>
        <w:rPr>
          <w:rFonts w:hint="eastAsia" w:ascii="宋体" w:hAnsi="宋体" w:cs="宋体"/>
          <w:b/>
          <w:bCs/>
          <w:i w:val="0"/>
          <w:iCs w:val="0"/>
          <w:color w:val="auto"/>
          <w:kern w:val="0"/>
          <w:sz w:val="28"/>
          <w:szCs w:val="28"/>
          <w:highlight w:val="none"/>
          <w:lang w:eastAsia="zh-CN"/>
        </w:rPr>
        <w:t>十</w:t>
      </w:r>
      <w:r>
        <w:rPr>
          <w:rFonts w:hint="eastAsia" w:ascii="宋体" w:hAnsi="宋体" w:eastAsia="宋体" w:cs="宋体"/>
          <w:b/>
          <w:bCs/>
          <w:i w:val="0"/>
          <w:iCs w:val="0"/>
          <w:color w:val="auto"/>
          <w:kern w:val="0"/>
          <w:sz w:val="28"/>
          <w:szCs w:val="28"/>
          <w:highlight w:val="none"/>
        </w:rPr>
        <w:t>）其他事项</w:t>
      </w:r>
    </w:p>
    <w:p>
      <w:pPr>
        <w:keepNext w:val="0"/>
        <w:keepLines w:val="0"/>
        <w:pageBreakBefore w:val="0"/>
        <w:widowControl/>
        <w:kinsoku/>
        <w:overflowPunct/>
        <w:topLinePunct w:val="0"/>
        <w:autoSpaceDE/>
        <w:autoSpaceDN/>
        <w:bidi w:val="0"/>
        <w:adjustRightInd/>
        <w:snapToGrid w:val="0"/>
        <w:spacing w:beforeLines="20" w:afterLines="20" w:line="400" w:lineRule="exact"/>
        <w:ind w:right="-105" w:rightChars="-50"/>
        <w:textAlignment w:val="auto"/>
        <w:outlineLvl w:val="9"/>
        <w:rPr>
          <w:rFonts w:hint="eastAsia" w:ascii="宋体" w:hAnsi="宋体" w:eastAsia="宋体" w:cs="宋体"/>
          <w:i w:val="0"/>
          <w:iCs w:val="0"/>
          <w:color w:val="auto"/>
          <w:kern w:val="0"/>
          <w:szCs w:val="21"/>
          <w:highlight w:val="none"/>
        </w:rPr>
      </w:pPr>
      <w:r>
        <w:rPr>
          <w:rFonts w:hint="eastAsia" w:ascii="宋体" w:hAnsi="宋体" w:eastAsia="宋体" w:cs="宋体"/>
          <w:b/>
          <w:bCs/>
          <w:i w:val="0"/>
          <w:iCs w:val="0"/>
          <w:color w:val="auto"/>
          <w:kern w:val="0"/>
          <w:sz w:val="24"/>
          <w:highlight w:val="none"/>
        </w:rPr>
        <w:t>4</w:t>
      </w:r>
      <w:r>
        <w:rPr>
          <w:rFonts w:hint="eastAsia" w:ascii="宋体" w:hAnsi="宋体" w:cs="宋体"/>
          <w:b/>
          <w:bCs/>
          <w:i w:val="0"/>
          <w:iCs w:val="0"/>
          <w:color w:val="auto"/>
          <w:kern w:val="0"/>
          <w:sz w:val="24"/>
          <w:highlight w:val="none"/>
          <w:lang w:val="en-US" w:eastAsia="zh-CN"/>
        </w:rPr>
        <w:t>5</w:t>
      </w:r>
      <w:r>
        <w:rPr>
          <w:rFonts w:hint="eastAsia" w:ascii="宋体" w:hAnsi="宋体" w:eastAsia="宋体" w:cs="宋体"/>
          <w:b/>
          <w:bCs/>
          <w:i w:val="0"/>
          <w:iCs w:val="0"/>
          <w:color w:val="auto"/>
          <w:kern w:val="0"/>
          <w:sz w:val="24"/>
          <w:highlight w:val="none"/>
        </w:rPr>
        <w:t>、解释权</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0" w:rightChars="0" w:firstLine="398"/>
        <w:textAlignment w:val="auto"/>
        <w:outlineLvl w:val="9"/>
        <w:rPr>
          <w:rFonts w:hint="eastAsia" w:ascii="宋体" w:hAnsi="宋体" w:eastAsia="宋体" w:cs="宋体"/>
          <w:i w:val="0"/>
          <w:iCs w:val="0"/>
          <w:color w:val="auto"/>
          <w:kern w:val="0"/>
          <w:sz w:val="24"/>
          <w:highlight w:val="none"/>
        </w:rPr>
      </w:pPr>
      <w:r>
        <w:rPr>
          <w:rFonts w:hint="eastAsia" w:ascii="宋体" w:hAnsi="宋体" w:cs="宋体"/>
          <w:i w:val="0"/>
          <w:iCs w:val="0"/>
          <w:color w:val="auto"/>
          <w:kern w:val="0"/>
          <w:sz w:val="24"/>
          <w:highlight w:val="none"/>
          <w:lang w:val="en-US" w:eastAsia="zh-CN"/>
        </w:rPr>
        <w:t>45.1本项目招标文件依照上饶市国有资产监督管理委员会相关文件进行编制，执行但不限于以下文件：《关于加强市出资监管企业阳光采购管理的实施办法（试行）》（饶国资发[2021]1号）；《江西省产权交易所阳光采购服务平台业务规则（试行）的通知》（赣产权[2020]112号）；《阳光采购代理机构管理办法（试行）》（饶产权[2021]3号）；《阳光采购业务规则（试行）》（饶产权[2021]1号）；《阳光采购质疑处理办法》（饶产权[2021]4号）。</w:t>
      </w:r>
    </w:p>
    <w:p>
      <w:pPr>
        <w:keepNext w:val="0"/>
        <w:keepLines w:val="0"/>
        <w:pageBreakBefore w:val="0"/>
        <w:widowControl/>
        <w:kinsoku/>
        <w:overflowPunct/>
        <w:topLinePunct w:val="0"/>
        <w:autoSpaceDE/>
        <w:autoSpaceDN/>
        <w:bidi w:val="0"/>
        <w:adjustRightInd/>
        <w:snapToGrid w:val="0"/>
        <w:spacing w:beforeLines="20" w:afterLines="20" w:line="400" w:lineRule="exact"/>
        <w:ind w:left="-105" w:leftChars="-50" w:right="-105" w:rightChars="-50" w:firstLine="398"/>
        <w:textAlignment w:val="auto"/>
        <w:outlineLvl w:val="9"/>
        <w:rPr>
          <w:rFonts w:hint="eastAsia" w:ascii="宋体" w:hAnsi="宋体" w:eastAsia="宋体" w:cs="宋体"/>
          <w:b/>
          <w:i w:val="0"/>
          <w:iCs w:val="0"/>
          <w:color w:val="auto"/>
          <w:kern w:val="0"/>
          <w:sz w:val="32"/>
          <w:szCs w:val="32"/>
          <w:highlight w:val="none"/>
          <w:lang w:bidi="ar"/>
        </w:rPr>
      </w:pPr>
      <w:r>
        <w:rPr>
          <w:rFonts w:hint="eastAsia" w:ascii="宋体" w:hAnsi="宋体" w:cs="宋体"/>
          <w:i w:val="0"/>
          <w:iCs w:val="0"/>
          <w:color w:val="auto"/>
          <w:kern w:val="0"/>
          <w:sz w:val="24"/>
          <w:highlight w:val="none"/>
          <w:lang w:val="en-US" w:eastAsia="zh-CN"/>
        </w:rPr>
        <w:t>45.2</w:t>
      </w:r>
      <w:r>
        <w:rPr>
          <w:rFonts w:hint="eastAsia" w:ascii="宋体" w:hAnsi="宋体" w:eastAsia="宋体" w:cs="宋体"/>
          <w:i w:val="0"/>
          <w:iCs w:val="0"/>
          <w:color w:val="auto"/>
          <w:kern w:val="0"/>
          <w:sz w:val="24"/>
          <w:szCs w:val="24"/>
          <w:highlight w:val="none"/>
          <w:lang w:val="en-US" w:eastAsia="zh-CN" w:bidi="ar"/>
        </w:rPr>
        <w:t>本项目为企业招标解释权属招标人。</w:t>
      </w:r>
    </w:p>
    <w:p>
      <w:pPr>
        <w:pageBreakBefore w:val="0"/>
        <w:tabs>
          <w:tab w:val="left" w:pos="1286"/>
        </w:tabs>
        <w:topLinePunct w:val="0"/>
        <w:bidi w:val="0"/>
        <w:spacing w:line="0" w:lineRule="atLeast"/>
        <w:textAlignment w:val="auto"/>
        <w:outlineLvl w:val="9"/>
        <w:rPr>
          <w:rFonts w:hint="eastAsia" w:ascii="宋体" w:hAnsi="宋体" w:cs="宋体"/>
          <w:b/>
          <w:i w:val="0"/>
          <w:iCs w:val="0"/>
          <w:color w:val="auto"/>
          <w:kern w:val="0"/>
          <w:sz w:val="32"/>
          <w:szCs w:val="32"/>
          <w:highlight w:val="none"/>
          <w:lang w:val="en-US" w:eastAsia="zh-CN" w:bidi="ar"/>
        </w:rPr>
        <w:sectPr>
          <w:pgSz w:w="11910" w:h="16840"/>
          <w:pgMar w:top="1440" w:right="1010" w:bottom="1180" w:left="1240" w:header="850" w:footer="992" w:gutter="0"/>
          <w:pgNumType w:fmt="numberInDash"/>
          <w:cols w:space="720" w:num="1"/>
          <w:rtlGutter w:val="0"/>
        </w:sectPr>
      </w:pPr>
    </w:p>
    <w:p>
      <w:pPr>
        <w:numPr>
          <w:ilvl w:val="0"/>
          <w:numId w:val="2"/>
        </w:numPr>
        <w:adjustRightInd w:val="0"/>
        <w:snapToGrid w:val="0"/>
        <w:spacing w:line="336" w:lineRule="auto"/>
        <w:ind w:left="0" w:leftChars="0" w:firstLine="0" w:firstLineChars="0"/>
        <w:jc w:val="center"/>
        <w:outlineLvl w:val="0"/>
        <w:rPr>
          <w:rFonts w:hint="eastAsia" w:ascii="宋体" w:hAnsi="宋体" w:cs="宋体"/>
          <w:b/>
          <w:sz w:val="33"/>
        </w:rPr>
      </w:pPr>
      <w:r>
        <w:rPr>
          <w:rFonts w:hint="eastAsia" w:ascii="宋体" w:hAnsi="宋体" w:cs="宋体"/>
          <w:b/>
          <w:sz w:val="33"/>
        </w:rPr>
        <w:t xml:space="preserve"> </w:t>
      </w:r>
      <w:bookmarkStart w:id="4" w:name="_Toc292271385"/>
      <w:r>
        <w:rPr>
          <w:rFonts w:hint="eastAsia" w:ascii="宋体" w:hAnsi="宋体" w:cs="宋体"/>
          <w:b/>
          <w:sz w:val="33"/>
        </w:rPr>
        <w:t>技术参数及商务条款</w:t>
      </w:r>
      <w:bookmarkEnd w:id="4"/>
    </w:p>
    <w:p>
      <w:pPr>
        <w:pageBreakBefore w:val="0"/>
        <w:topLinePunct w:val="0"/>
        <w:bidi w:val="0"/>
        <w:spacing w:line="0" w:lineRule="atLeast"/>
        <w:jc w:val="both"/>
        <w:textAlignment w:val="auto"/>
        <w:outlineLvl w:val="9"/>
        <w:rPr>
          <w:rFonts w:hint="eastAsia" w:ascii="宋体" w:hAnsi="宋体" w:cs="宋体"/>
          <w:b/>
          <w:bCs/>
          <w:i w:val="0"/>
          <w:iCs w:val="0"/>
          <w:color w:val="auto"/>
          <w:sz w:val="28"/>
          <w:szCs w:val="28"/>
          <w:highlight w:val="none"/>
          <w:lang w:val="en-US" w:eastAsia="zh-CN"/>
        </w:rPr>
      </w:pPr>
      <w:r>
        <w:rPr>
          <w:rFonts w:hint="eastAsia" w:ascii="宋体" w:hAnsi="宋体" w:cs="宋体"/>
          <w:b/>
          <w:bCs/>
          <w:i w:val="0"/>
          <w:iCs w:val="0"/>
          <w:color w:val="auto"/>
          <w:sz w:val="28"/>
          <w:szCs w:val="28"/>
          <w:highlight w:val="none"/>
          <w:lang w:val="en-US" w:eastAsia="zh-CN"/>
        </w:rPr>
        <w:t>一、技术参数</w:t>
      </w:r>
    </w:p>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汽机专业：</w:t>
      </w:r>
    </w:p>
    <w:tbl>
      <w:tblPr>
        <w:tblStyle w:val="9"/>
        <w:tblW w:w="499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8"/>
        <w:gridCol w:w="2129"/>
        <w:gridCol w:w="3898"/>
        <w:gridCol w:w="826"/>
        <w:gridCol w:w="690"/>
        <w:gridCol w:w="1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序号</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物资名称</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规格、参数</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单位</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数量</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N35-6.2/445汽机衬瓦</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Z110.08.02.05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9844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N35-6.2/445汽机工作推力瓦</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Z711.08.04.05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13163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N35-6.2/445汽机衬瓦</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Z110.08.04.04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N35-6.2/445汽机弹簧片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Z159.06.01.11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N35-6.2/445汽机弹簧片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Z159.06.01.12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Z159.06.01.05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Z159.06.01.06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N35-6.2/445汽机弹簧片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Z109.06.02.07</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Z109.06.02.01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Z109.06.02.08</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Z159.06.03.01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Z159.06.03.02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Z159.06.03.03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Z159.06.03.04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3094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Z159.06.03.05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N35-6.2/445汽机汽封圈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Z159.06.03.06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N35-6.2/445汽机弹簧片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Z159.06.03.07</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N35-6.2/445汽机弹簧片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Z871.06.01.03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N35-6.2/445汽机弹簧片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Z893.06.03.09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N35-6.2/445汽机弹簧片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Z858.06.03.08</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N35-6.2/445汽机蒸汽滤网</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Z109.30.01.13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N35-6.2/445汽机密封圈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Z082.76.01.10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N35-6.2/445汽机油封环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Z858.31.03.02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N35-6.2/445汽机挡油环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Z709.70.01.13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N35-6.2/445汽机油封环(左)</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Z709.70.01.17</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N35-6.2/445汽机油封环(右)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Z709.70.01.19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#1高调门阀碟φ60</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Z109.34.01.14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#2高调门阀碟φ60</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Z109.34.01.13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#3高调门阀碟φ70</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Z088.34.01.04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#4高调门阀碟φ60</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Z109.34.01.12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#5高调门阀碟φ70</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Z088.34.01.05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#6高调门阀碟φ70</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Z088.34.01.02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#7高调门阀碟φ70</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Z109.34.01.10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#8高调门阀碟φ70</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Z088.34.01.01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高调门阀杆漏汽接头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图号：Z088.34.01-1，A-DN25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高调门阀杆漏汽接头垫片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Z088.34.01J025，φ50/φ38x2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高调门销轴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Z109.34.01.25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高调门销轴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Z109.34.01.32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高调门销轴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Z109.34.01.45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主汽门阀碟</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Z088.30.01.04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5220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主汽门阀杆</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Z510.30.01.01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4921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主汽门齿形垫片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Z109.30.01.12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主汽门开口销6*45</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图号Z534.30.01-1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主汽门阀杆漏汽管接头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A32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主汽门阀杆漏汽接头垫片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φ62/φ50x2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挂闸电磁阀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4WE10C30 CW220-50NZ5L (AC220V)</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AST电磁阀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4WE10X75X/EG220N9K4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挂闸滑阀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G009.31.08.05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启动滑阀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G009.31.08.10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油动机卸荷阀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DB16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油动机双侧卸荷阀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DB16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压力油管接头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B5103G0041， DN20-C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安全油管接头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B5103G0040，DN15-C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导汽管法兰垫片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DN225 PN63金属齿型垫</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导汽管法兰螺栓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M30x200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导汽管垫圈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M30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导汽管螺母</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M30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滤油器O型圈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直径7mm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润滑油滤油器滤芯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RBJX500DV-010A25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顶轴油泵</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Rexroth A10VSO 45 ,vg=45cm³ n=1500r/min，DR=280bar,FR=14bar</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顶轴油泵出口止回阀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H61H-250P DN20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顶轴油管止回阀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H61H-250P DN10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压力油双筒过滤器滤芯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21FC5121-110*250/10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80Y60润滑油泵机械密封压盖</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80Y60-0004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80Y60润滑油泵壳体密封环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80Y60-0005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80Y60润滑油泵叶轮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80Y60A-0101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80Y60润滑油泵叶轮密封环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80Y60-0103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80Y60润滑油泵叶轮螺母</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80Y60-0104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80Y60润滑油泵机械密封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80Y60-JF-00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80Y60润滑油泵联轴器部件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80Y60ZA-0200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150Y150高压启动油泵机械密封压盖</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150Y150-0004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150Y150高压启动油泵壳体密封环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150Y150-0005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150Y150高压启动油泵叶轮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150Y150-0101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6960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150Y150高压启动油泵叶轮密封环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150Y150-0103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150Y150高压启动油泵叶轮螺母</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150Y150-0104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150Y150高压启动油泵机械密封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150Y150-JF-00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2BE1252-0水环真空泵阀片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2BE1252-0水环真空泵O型圈、v型圈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2BE1252-0水环真空泵阀板</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2BE1252-0水环真空泵定位轴承座</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2BE1252-0水环真空泵水封环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2BE1252-0水环真空泵轴承弹垫</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2BE1252-0水环真空泵轴承平垫</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2BE1252-0水环真空泵轴承螺纹环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2BE1252-0水环真空泵自动补水阀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8210G</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2BE1252-0水环真空泵两位五通电磁阀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SCG551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2BE1252-0水环真空泵联轴器柱销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2BE1252-0水环真空泵轴承体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2BE1252-0水环真空泵热交换器板片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V13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片</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2BE1252-0水环真空泵热交换器垫片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V13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片</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2BE1252-0水环真空泵前分配器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2BE1252-0水环真空泵后分配器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2BE1252-0水环真空泵转子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（含叶轮、轴）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2BE1252-0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EH供油装置主油泵</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0508.2616T1201.AW002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34500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EH供油装置油泵电机</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EH供油装置空气滤芯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0508.2616T1201.AW007</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EH供油装置主泵吸油滤芯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0508.2616T1201.AW023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EH供油装置泵出口滤芯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EH供油装置高压滤芯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0508.2616T0101.AW003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EH供油装置回油滤芯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0508.2616T1201.AW009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EH供油装置冷却器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0508.2616T1201.AW003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EH供油装置单向阀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0508.2616T1201.AW004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EH供油装置截止阀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0508.2616T1201.AW006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EH供油装置加热器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0508.2616T1201.AW011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EH供油装置PT100 热电阻</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0508.2616T1201.AW012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EH供油装置液位计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0508.2616T1201.AW013</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EH供油装置压力传感器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0508.2616T1201.AW014</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EH供油装置溢流阀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0508.2616T1201.AW016</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EH供油装置泵出口压差发讯器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0508.2616T1201.AW017</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EH供油装置YD型液位计单向阀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0508.2616T1201.AW022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EH供油装置伺服阀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0508.2616T0101.AW001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EH供油装置电磁阀（220VAC）</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0508.2616T0101.AW002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EH供油装置压力表（0-2.5MPa）</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0508.2616T0801.AW001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2616T EH供油装置蓄能器（10L）</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0508.2616T0601.AW001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SA280W-8G-C空压机蝶式进气阀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DN200，SA280W-8G-C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SA280W-8G-C空压机安全阀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2",9barg，SA280W-8G-C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SA280W-8G-C空压机背接式压力表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2",0~1.6MPa，SA280W-8G-C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SA280W-8G-C空压机空滤器压差开关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SA280W-8G-C空压机压差开关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SA280W-8G-C空压机机械式温度开关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SA280W-8G-C空压机高精度压力变送器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G1/4,4~20mA,SA280W-8G-C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SA280W-8G-C空压机温度传感器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1/2,PT100,SA280W-8G-C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SA280W-8G-C空压机子套油细分离器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SA280W-8G-C空压机母套油细分离器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SA280W-8G-C空压机大油过滤器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SA280W-8G-C空压机蜂窝滤芯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2793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SA280W-8G-C空压机观油镜</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SA280W-8G-C空压机出口膨胀节</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SA400，SA280W-8G-C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SA280W-8G-C空压机联轴器组立</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SA280W-8G-C空压机大油过滤器滤座(红星)</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SA280W-8G-C空压机温控阀阀座</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SA280W-8G-C空压机放空阀组件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SA280W-8G-C空压机进气阀电磁阀座(带压敏)</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SA280W-8G-C空压机压力维持阀垫片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SA280W-8G-C空压机压力维持阀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SA30/37油管(油滤-机体)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SA280W-8G-C空压机小油过滤器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139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SA280W-8G-C空压机油滤支架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SA280W-8G-C空压机小油过滤器滤座</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SA280W-8G-C空压机油冷却器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SA280W-8G-C空压机油细回油管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SA280W-8G-C空压机排气管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DN100-480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SA280W-8G-C空压机泄放软管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SA280W-8G-C空压机主喷油管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SA280W-8G-C空压机蓝橡胶软管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LC13-1400，SA280W-8G-C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478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SA280W-8G-C空压机蓝橡胶软管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LC13-2200，SA280W-8G-C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SA280W-8G-C空压机后部冷却器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SA280W-8G-C空压机进气导管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BSA82G，SA280W-8G-C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SA280W-8G-C空压机温控阀阀芯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DN50-130℉，SA280W-8G-C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SAV315W-8G-C空压机空滤芯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SAV315W-8G-C空压机电磁阀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1/8",10barg,220V,60Hz,2位3向,N.C，SAV315W-8G-C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SAV315W-8G-C空压机电磁阀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1/2",16barg,220V,50Hz,2位2向,N.O，SAV315W-8G-C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SAV315W-8G-C空压机止回阀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SAV315W-8G-C空压机安全阀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2",9barg，SAV315W-8G-C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SAV315W-8G-C空压机直立式充油压力表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2-1/2",0-1.6MPa,SAV315W-8G-C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SAV315W-8G-C空压机空滤器压差开关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SAV315W-8G-C空压机压差开关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SAV315W-8G-C空压机机械式温度开关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SAV315W-8G-C空压机高精度压力变送器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G1/4,4~20mA,SAV315W-8G-C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SAV315W-8G-C空压机温度传感器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1/2,PT100,SAV315W-8G-C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SAV315W-8G-C空压机O型环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 系列Φ8.8mm，SAV315W-8G-C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SAV315W-8G-C空压机O型环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 系列Φ27.7mm，SAV315W-8G-C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SAV315W-8G-C空压机子套油细分离器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SAV315W-8G-C空压机母套油细分离器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12137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SAV315W-8G-C空压机大油过滤器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SAV315W-8G-C空压机观油镜</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SAV315W-8G-C空压机出口膨胀节</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SA400，SAV315W-8G-C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4675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SAV315W-8G-C空压机联轴器组立</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SAV315W-8G-C空压机回油管接头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SAV315W-8G-C空压机温控阀阀座</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DN50，SAV315W-8G-C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SAV315W-8G-C空压机大油过滤器滤座(红星)</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SAV315W-8G-C空压机放空阀组件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SAV315W-8G-C空压机进气阀电磁阀座(带压敏)</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SAV315W-8G-C空压机压力维持阀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SAV315W-8G-C空压机梭动阀</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SAV315W-8G-C空压机机体排气法兰衬垫</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SAV315W-8G-C空压机油气桶泄放垫片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SAV315W-8G-C空压机出口管橡胶垫片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 卸放管（油气桶-卸放块）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SA110A-T G3/4，SAV315W-8G-C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SAV315W-8G-C空压机小油过滤器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SAV315W-8G-C空压机小油过滤器滤座</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SAV315W-8G-C空压机温度开关电缆</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SAV315W-8G-C空压机压力传感器接头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SAV315W-8G-C空压机二次回油三通</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SAV315W-8G-C空压机GD-7排气接管4</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SAV315W-8G-C空压机高压软管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(C/1/2"/850)，SAV315W-8G-C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SAV315W-8G-C空压机高压软管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SA-375W，SAV315W-8G-C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SAV315W-8G-C空压机泄放软管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SAV315W-8G-C空压机橡胶软管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LC-1800，SAV315W-8G-C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SAV315W-8G-C空压机主喷油管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SAV315W-8G-C空压机后部冷却器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SAV315W-8G-C空压机油冷却器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SAV315W-8G-C空压机进气导管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SAV315W-8G-C空压机温控阀阀芯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DN50-150℉，SAV315W-8G-C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复盛冷却液</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20L/桶</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油雾过滤器滤芯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HFII-C-054-D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精密过滤器滤芯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HFII-T-054-D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199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高效精密过滤器滤芯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HFII-A-054-D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HAD-50MXF吸附式干燥机吸附剂（活性氧化铝）</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Ф3-5mm 25KG/袋；</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袋</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SLW200-400GA辅机循环水泵机封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M37G/55-G9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SLW200-400GA辅机循环水泵泵壳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泵体加泵盖 ；SLW200-400GA配套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8730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SLW200-400GA辅机循环水泵叶轮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SLW200-400GA配套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1915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SLW200-400GA辅机循环水泵轴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SLW200-400GA配套（电机转子）</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13482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SLW65-200(I)A工业水泵机封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M37G/35-G9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SLW65-200(I)A工业水泵泵壳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1569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SLW65-200(I)A工业水泵解体密封件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SLW65-200(I)A工业水泵叶轮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SLW65-200(I)A工业水泵轴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SLW65-200(I)A配套（电机转子）</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3906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600S-22A循环水泵联轴器+螺栓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600S-22A循环水泵泵壳（泵体加泵盖）</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57375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600S-22A循环水泵轴套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3987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600S-22A循环水泵轴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7396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600S-22A循环水泵叶轮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600S-22A循环水泵解体密封件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600S-22A循环水泵密封环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600S-22A配套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200N110B凝结水泵机封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200N110B-JF</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200N110B凝结水泵联轴器+螺栓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200N110B凝结水泵泵壳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200N110B凝结水泵油封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349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200N110B凝结水泵解体密封件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200N110B配套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IH80-50-315B疏水泵机封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IH80-50-315B-JF</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IH80-50-315B疏水泵联轴器+螺栓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IH80-50-315B疏水泵泵壳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229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IH80-50-315B疏水泵轴套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IH80-50-315B疏水泵油封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IH80-50-315B疏水泵叶轮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2221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IH80-50-315B疏水泵解体密封件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IH80-50-315B疏水泵轴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IH80-50-315B配套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XBD10/135-SLOW消防水泵机封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M37G/48-G9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XBD10/135-SLOW消防水泵泵壳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8775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XBD10/135-SLOW消防水泵叶轮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XBD10/135-SLOW消防水泵轴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XBD10/135-SLOW消防水泵轴套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XBD10/135-SLOW消防水泵密封环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XBD10/135-SLOW消防水泵联轴器+螺栓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4838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XBD10/135-SLOW消防水泵解体密封件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XBD10/135-SLOW配套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XBD8.5/5-SLS65消防稳压泵机封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M37G/35-G9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XBD8.5/5-SLS65消防稳压泵泵壳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XBD8.5/5-SLS65配套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4462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XBD8.5/5-SLS65消防稳压泵叶轮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XBD8.5/5-SLS65配套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XBD8.5/5-SLS65消防稳压泵轴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XBD8.5/5-SLS65配套（电机转子）</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4275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200S-42A脱白循环水泵（小）联轴器+螺栓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200S-42A脱白循环水泵（小）泵壳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200S-42A脱白循环水泵（小）叶轮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200S-42A脱白循环水泵（小）轴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1591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200S-42A脱白循环水泵（小）轴套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200S-42A脱白循环水泵（小）密封环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200S-42A脱白循环水泵（小）解体密封件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200S-42A配套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600S-32脱白循环水泵（大）联轴器+螺栓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7313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600S-32脱白循环水泵（大）泵壳（泵体加泵盖）</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58345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600S-32脱白循环水泵（大）叶轮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14614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600S-32脱白循环水泵（大）轴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7086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600S-32脱白循环水泵（大）轴套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4109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600S-32脱白循环水泵（大）密封环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600S-32脱白循环水泵（大）解体密封件</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600S-32配套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SLS40-250(I)A回用水泵机封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M37G/35-G9</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SLS40-250(I)A回用水泵泵壳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SLS40-250(I)A配套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SLS40-250(I)A回用水泵叶轮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SLS40-250(I)A配套</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SLS40-250(I)A回用水泵轴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SLS40-250(I)A配套（电机转子）</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3906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MC80-260/13S给水泵体口环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502.05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MC80-260/13S给水泵体口环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502.02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MC80-260/13S给水泵体口环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502.02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269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412.03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412.06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412.07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412.08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MC80-260/13S给水泵迷宫密封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423.1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11612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MC80-260/13S给水泵迷宫密封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423.1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11612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MC80-260/13S给水泵迷宫密封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423.11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9443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MC80-260/13S给水泵迷宫密封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423.12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MC80-260/13S给水泵首级叶轮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231.02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9244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230.02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7544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279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MC80-260/13S给水泵弹性挡圈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932.01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MC80-260/13S给水泵轴承螺母</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920.16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MC80-260/13S给水泵圆螺母</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920.15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MC80-260/13S给水泵止动垫圈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931.01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520.02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MC80-260/13S给水泵平衡鼓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603.01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3739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MC80-260/13S给水泵平衡鼓套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605.01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7098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MC80-260/13S给水泵隔套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525.02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MC80-260/13S给水泵隔套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525.01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MC80-260/13S给水泵机械密封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433.01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289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MC80-260/13S给水泵机械密封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433.02 MC80-260/13S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16210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MC100-300/8S给水泵体口环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502.05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MC100-300/8S给水泵体口环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502.02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MC100-300/8S给水泵体口环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502.02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2983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412.04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412.07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412.08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412.05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299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MC100-300/8S给水泵O型圈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412.06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MC100-300/8S给水泵迷宫密封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423.1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12172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MC100-300/8S给水泵迷宫密封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423.11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10348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MC100-300/8S给水泵迷宫密封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423.12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8091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MC100-300/8S给水泵迷宫密封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423.14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11242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MC100-300/8S给水泵首级叶轮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231.02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11572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MC100-300/8S给水泵叶轮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230.02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9631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MC100-300/8S给水泵弹性挡圈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932.01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MC100-300/8S给水泵轴承螺母</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920.15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MC100-300/8S给水泵止动垫圈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931.01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MC100-300/8S给水泵锁紧螺母</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920.17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MC100-300/8S给水泵止动垫圈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931.02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MC100-300/8S给水泵轴套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520.01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MC100-300/8S给水泵平衡鼓套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605.01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MC100-300/8S给水泵平衡鼓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603.01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5559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MC100-300/8S给水泵隔套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525.02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742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MC100-300/8S给水泵隔套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525.01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696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MC100-300/8S给水泵机械密封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433.01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MC100-300/8S给水泵机械密封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433.02 MC100-300/8S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18370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XWGFNS-4000Tx3冷却塔ABS弧形方盘喷头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16-18m³/h（配200管）</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319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XWGFNS-4000Tx3冷却塔ABS三溅式双耳喷头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8-10m³/h</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XWGFNS-4000Tx3冷却塔电动推杆</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UA2推力6000N，拉力4000N，满载3.9mm/s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LF98IIFX6风机减速机</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FJQ1-000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77560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LF98IIFX6风机叶片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LF98-100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片</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6875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LF98IIFX6风机轮毂</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FG15/6B-000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18125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LF98IIFX6风机进口碳纤维传动轴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LRA850.625SS</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23000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LF98IIFX6风机进口304减速机端联轴器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TZ850A-001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LF98IIFX6风机进口304电机端联轴器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TZ850A-002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LF98IIFX6风机进口膜片（含螺栓）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LRA850.625SS-001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片</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LF98IIFX6风机机械密封</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F02D-85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LF98IIFX6风机O型密封圈</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国标</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LF98IIFX6风机主、被动锥齿轮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FJQ1-300-01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25588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LF98IIFX6风机主动斜齿轮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FJQ1-200-02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LF98IIFX6风机被动斜齿轮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LF98II-100-01</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14603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LF98IIFX6风机甩油盘</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FJQ1-300-02</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LF98IIFX6风机输出轴封沿盖</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FJQ1-400-05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PSKD30-HB65/Ex消防水炮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PSKD30-HB65/Ex</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QZLY8t-7.9m渣吊大车驱动减速机及电机</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减速机SK 3282AGBEA-100AH/4 BRE40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电机SK 100AH/4 BRE40 HL RG TW、功率3KW</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QZLY8t-7.9m渣吊小车驱动减速机及电机</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减速机SK 2282AGBEA-80AH/4 BRE10</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电机SK 80LH/4 BRE10 HL RG TW、功率0.75KW</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9630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QZLY8t-7.9m渣吊大车主动车轮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Φ250  25CL05-Z</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8360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QZLY8t-7.9m渣吊大车从动车轮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Φ250  25CL05-C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8200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QZLY8t-7.9m渣吊小车主动车轮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Φ200  20CL03-Z</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5890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QZLY8t-7.9m渣吊小车从动车轮</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Φ200  20CL03-C</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组</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QZLY8t-7.9m渣吊抓斗起升减速机</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QY34D355-125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36000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QZLY8t-7.9m渣吊抓斗起升制动器瓦片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YWZE-315/50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QZLY8t-7.9m渣吊抓斗钢丝绳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24mm（1960）、25米/根、左旋</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QZLY8t-7.9m渣吊抓斗钢丝绳</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24mm（1960）、25米/根、右旋</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QZLY8t-7.9m渣吊抓斗钢丝绳卡扣</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24mm（1960）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QZLY8t-7.9m渣吊抓斗起升制动器瓦片</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YWZE-315/50</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680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QZLY8t-7.9m渣吊万向联轴器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起升电机--减速机 ＞1200NM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12656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349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QZLY8t-7.9m渣吊大车缓冲器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A-7</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QZLY8t-7.9m渣吊小车缓冲器</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A-5</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QZLY8t-7.9m渣吊大车驱动减速机固定缓冲垫</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现场实测为Φ60*厚30mm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248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QZLY8t-7.9m渣吊小车驱动减速机固定缓冲垫</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现场实测为Φ40*厚13mm</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QZLY8t-7.9m渣吊油缸开闭油管</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QZLY8t-7.9m渣吊抓斗滤芯</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件</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QZLY8t-7.9m渣吊抓斗油缸总成</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套</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QZLY8t-7.9m渣吊抓斗放油堵</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QZLY8t-7.9m渣吊钢丝绳楔块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QZLY8t-7.9m渣吊钢丝绳楔套</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QZLY8t-7.9m渣吊抓斗压力阀CT1</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QZLY8t-7.9m渣吊抓斗压力阀CT2</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3200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QZLY8t-7.9m渣吊抓斗单向阀V1</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QZLY8t-7.9m渣吊抓斗单向阀V2</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1130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363</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QZLY8t-7.9m渣吊抓斗液控阀V</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364</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QZLY8t-7.9m渣吊抓斗液控阀V</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2600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365</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QZLY8t-7.9m渣吊抓斗撑杆销轴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366</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QZLY8t-7.9m渣吊抓斗油缸销轴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1238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367</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QZLY8t-7.9m渣吊抓斗斗体销轴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788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368</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QZLY8t-7.9m渣吊抓斗油缸直接头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369</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QZLY8t-7.9m渣吊抓斗油缸弯接头</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180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370</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QZLY8t-7.9m渣吊抓斗斗尖</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563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371</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QZLY8t-7.9m渣吊抓斗弹性体</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抓斗AMG-D-8-3.0D</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1350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5" name="Text_Box_8"/>
                  <wp:cNvGraphicFramePr/>
                  <a:graphic xmlns:a="http://schemas.openxmlformats.org/drawingml/2006/main">
                    <a:graphicData uri="http://schemas.openxmlformats.org/drawingml/2006/picture">
                      <pic:pic xmlns:pic="http://schemas.openxmlformats.org/drawingml/2006/picture">
                        <pic:nvPicPr>
                          <pic:cNvPr id="15" name="Text_Box_8"/>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6" name="Text_Box_11"/>
                  <wp:cNvGraphicFramePr/>
                  <a:graphic xmlns:a="http://schemas.openxmlformats.org/drawingml/2006/main">
                    <a:graphicData uri="http://schemas.openxmlformats.org/drawingml/2006/picture">
                      <pic:pic xmlns:pic="http://schemas.openxmlformats.org/drawingml/2006/picture">
                        <pic:nvPicPr>
                          <pic:cNvPr id="6" name="Text_Box_11"/>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0" name="Text_Box_11_SpCnt_1"/>
                  <wp:cNvGraphicFramePr/>
                  <a:graphic xmlns:a="http://schemas.openxmlformats.org/drawingml/2006/main">
                    <a:graphicData uri="http://schemas.openxmlformats.org/drawingml/2006/picture">
                      <pic:pic xmlns:pic="http://schemas.openxmlformats.org/drawingml/2006/picture">
                        <pic:nvPicPr>
                          <pic:cNvPr id="10" name="Text_Box_11_SpCnt_1"/>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7" name="Text_Box_9"/>
                  <wp:cNvGraphicFramePr/>
                  <a:graphic xmlns:a="http://schemas.openxmlformats.org/drawingml/2006/main">
                    <a:graphicData uri="http://schemas.openxmlformats.org/drawingml/2006/picture">
                      <pic:pic xmlns:pic="http://schemas.openxmlformats.org/drawingml/2006/picture">
                        <pic:nvPicPr>
                          <pic:cNvPr id="7" name="Text_Box_9"/>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8" name="Text_Box_9_SpCnt_1"/>
                  <wp:cNvGraphicFramePr/>
                  <a:graphic xmlns:a="http://schemas.openxmlformats.org/drawingml/2006/main">
                    <a:graphicData uri="http://schemas.openxmlformats.org/drawingml/2006/picture">
                      <pic:pic xmlns:pic="http://schemas.openxmlformats.org/drawingml/2006/picture">
                        <pic:nvPicPr>
                          <pic:cNvPr id="8" name="Text_Box_9_SpCnt_1"/>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6" name="Text_Box_8_SpCnt_1"/>
                  <wp:cNvGraphicFramePr/>
                  <a:graphic xmlns:a="http://schemas.openxmlformats.org/drawingml/2006/main">
                    <a:graphicData uri="http://schemas.openxmlformats.org/drawingml/2006/picture">
                      <pic:pic xmlns:pic="http://schemas.openxmlformats.org/drawingml/2006/picture">
                        <pic:nvPicPr>
                          <pic:cNvPr id="16" name="Text_Box_8_SpCnt_1"/>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2" name="Text_Box_12"/>
                  <wp:cNvGraphicFramePr/>
                  <a:graphic xmlns:a="http://schemas.openxmlformats.org/drawingml/2006/main">
                    <a:graphicData uri="http://schemas.openxmlformats.org/drawingml/2006/picture">
                      <pic:pic xmlns:pic="http://schemas.openxmlformats.org/drawingml/2006/picture">
                        <pic:nvPicPr>
                          <pic:cNvPr id="12" name="Text_Box_12"/>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9" name="Text_Box_12_SpCnt_1"/>
                  <wp:cNvGraphicFramePr/>
                  <a:graphic xmlns:a="http://schemas.openxmlformats.org/drawingml/2006/main">
                    <a:graphicData uri="http://schemas.openxmlformats.org/drawingml/2006/picture">
                      <pic:pic xmlns:pic="http://schemas.openxmlformats.org/drawingml/2006/picture">
                        <pic:nvPicPr>
                          <pic:cNvPr id="9" name="Text_Box_12_SpCnt_1"/>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t>372</w:t>
            </w:r>
          </w:p>
        </w:tc>
        <w:tc>
          <w:tcPr>
            <w:tcW w:w="112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滤纸</w:t>
            </w:r>
          </w:p>
        </w:tc>
        <w:tc>
          <w:tcPr>
            <w:tcW w:w="20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300*280mm，双孔φ35mm，1000张/箱</w:t>
            </w:r>
          </w:p>
        </w:tc>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箱</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3" name="Text_Box_11_SpCnt_2"/>
                  <wp:cNvGraphicFramePr/>
                  <a:graphic xmlns:a="http://schemas.openxmlformats.org/drawingml/2006/main">
                    <a:graphicData uri="http://schemas.openxmlformats.org/drawingml/2006/picture">
                      <pic:pic xmlns:pic="http://schemas.openxmlformats.org/drawingml/2006/picture">
                        <pic:nvPicPr>
                          <pic:cNvPr id="13" name="Text_Box_11_SpCnt_2"/>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4" name="Text_Box_9_SpCnt_2"/>
                  <wp:cNvGraphicFramePr/>
                  <a:graphic xmlns:a="http://schemas.openxmlformats.org/drawingml/2006/main">
                    <a:graphicData uri="http://schemas.openxmlformats.org/drawingml/2006/picture">
                      <pic:pic xmlns:pic="http://schemas.openxmlformats.org/drawingml/2006/picture">
                        <pic:nvPicPr>
                          <pic:cNvPr id="14" name="Text_Box_9_SpCnt_2"/>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7" name="Text_Box_12_SpCnt_2"/>
                  <wp:cNvGraphicFramePr/>
                  <a:graphic xmlns:a="http://schemas.openxmlformats.org/drawingml/2006/main">
                    <a:graphicData uri="http://schemas.openxmlformats.org/drawingml/2006/picture">
                      <pic:pic xmlns:pic="http://schemas.openxmlformats.org/drawingml/2006/picture">
                        <pic:nvPicPr>
                          <pic:cNvPr id="17" name="Text_Box_12_SpCnt_2"/>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8" name="Text_Box_8_SpCnt_2"/>
                  <wp:cNvGraphicFramePr/>
                  <a:graphic xmlns:a="http://schemas.openxmlformats.org/drawingml/2006/main">
                    <a:graphicData uri="http://schemas.openxmlformats.org/drawingml/2006/picture">
                      <pic:pic xmlns:pic="http://schemas.openxmlformats.org/drawingml/2006/picture">
                        <pic:nvPicPr>
                          <pic:cNvPr id="18" name="Text_Box_8_SpCnt_2"/>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19" name="Text_Box_12_SpCnt_3"/>
                  <wp:cNvGraphicFramePr/>
                  <a:graphic xmlns:a="http://schemas.openxmlformats.org/drawingml/2006/main">
                    <a:graphicData uri="http://schemas.openxmlformats.org/drawingml/2006/picture">
                      <pic:pic xmlns:pic="http://schemas.openxmlformats.org/drawingml/2006/picture">
                        <pic:nvPicPr>
                          <pic:cNvPr id="19" name="Text_Box_12_SpCnt_3"/>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20" name="Text_Box_9_SpCnt_3"/>
                  <wp:cNvGraphicFramePr/>
                  <a:graphic xmlns:a="http://schemas.openxmlformats.org/drawingml/2006/main">
                    <a:graphicData uri="http://schemas.openxmlformats.org/drawingml/2006/picture">
                      <pic:pic xmlns:pic="http://schemas.openxmlformats.org/drawingml/2006/picture">
                        <pic:nvPicPr>
                          <pic:cNvPr id="20" name="Text_Box_9_SpCnt_3"/>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22" name="Text_Box_11_SpCnt_3"/>
                  <wp:cNvGraphicFramePr/>
                  <a:graphic xmlns:a="http://schemas.openxmlformats.org/drawingml/2006/main">
                    <a:graphicData uri="http://schemas.openxmlformats.org/drawingml/2006/picture">
                      <pic:pic xmlns:pic="http://schemas.openxmlformats.org/drawingml/2006/picture">
                        <pic:nvPicPr>
                          <pic:cNvPr id="22" name="Text_Box_11_SpCnt_3"/>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6200" cy="52705"/>
                  <wp:effectExtent l="0" t="0" r="0" b="0"/>
                  <wp:wrapNone/>
                  <wp:docPr id="21" name="Text_Box_8_SpCnt_3"/>
                  <wp:cNvGraphicFramePr/>
                  <a:graphic xmlns:a="http://schemas.openxmlformats.org/drawingml/2006/main">
                    <a:graphicData uri="http://schemas.openxmlformats.org/drawingml/2006/picture">
                      <pic:pic xmlns:pic="http://schemas.openxmlformats.org/drawingml/2006/picture">
                        <pic:nvPicPr>
                          <pic:cNvPr id="21" name="Text_Box_8_SpCnt_3"/>
                          <pic:cNvPicPr/>
                        </pic:nvPicPr>
                        <pic:blipFill>
                          <a:blip r:embed="rId12"/>
                          <a:stretch>
                            <a:fillRect/>
                          </a:stretch>
                        </pic:blipFill>
                        <pic:spPr>
                          <a:xfrm>
                            <a:off x="0" y="0"/>
                            <a:ext cx="76200" cy="52705"/>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t>1</w:t>
            </w:r>
          </w:p>
        </w:tc>
        <w:tc>
          <w:tcPr>
            <w:tcW w:w="6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1750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9"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6510" w:hanging="6510" w:hangingChars="3100"/>
              <w:jc w:val="both"/>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单价合计金额：1547703 元</w:t>
            </w:r>
          </w:p>
        </w:tc>
      </w:tr>
    </w:tbl>
    <w:p>
      <w:pPr>
        <w:pStyle w:val="13"/>
        <w:ind w:left="0" w:leftChars="0" w:firstLine="0" w:firstLineChars="0"/>
        <w:rPr>
          <w:b/>
          <w:bCs/>
        </w:rPr>
      </w:pPr>
      <w:r>
        <w:rPr>
          <w:rFonts w:hint="eastAsia" w:ascii="宋体" w:hAnsi="宋体" w:cs="宋体"/>
          <w:b/>
          <w:bCs/>
          <w:kern w:val="0"/>
          <w:sz w:val="24"/>
          <w:lang w:bidi="ar"/>
        </w:rPr>
        <w:t>注：投标单位需按单价合计金额进行报价</w:t>
      </w:r>
      <w:r>
        <w:rPr>
          <w:rFonts w:hint="eastAsia"/>
          <w:b/>
          <w:bCs/>
          <w:kern w:val="1"/>
          <w:sz w:val="24"/>
          <w:szCs w:val="24"/>
          <w:lang w:val="en-US" w:eastAsia="zh-CN"/>
        </w:rPr>
        <w:t>且单项报价不得高于各产品单价</w:t>
      </w:r>
      <w:r>
        <w:rPr>
          <w:rFonts w:hint="eastAsia" w:ascii="宋体" w:hAnsi="宋体" w:cs="宋体"/>
          <w:b/>
          <w:bCs/>
          <w:kern w:val="0"/>
          <w:sz w:val="24"/>
          <w:lang w:bidi="ar"/>
        </w:rPr>
        <w:t>，违者属于无效投标</w:t>
      </w:r>
      <w:r>
        <w:rPr>
          <w:rFonts w:hint="eastAsia" w:cs="宋体"/>
          <w:b/>
          <w:bCs/>
          <w:kern w:val="0"/>
          <w:sz w:val="24"/>
          <w:lang w:eastAsia="zh-CN" w:bidi="ar"/>
        </w:rPr>
        <w:t>，</w:t>
      </w:r>
      <w:r>
        <w:rPr>
          <w:rFonts w:hint="eastAsia" w:ascii="宋体" w:hAnsi="宋体" w:cs="宋体"/>
          <w:b/>
          <w:bCs/>
          <w:kern w:val="0"/>
          <w:sz w:val="24"/>
          <w:lang w:bidi="ar"/>
        </w:rPr>
        <w:t>以上技术参数中出现的品牌型号仅供参考，投标人可自行提供。</w:t>
      </w:r>
    </w:p>
    <w:p>
      <w:pPr>
        <w:pageBreakBefore w:val="0"/>
        <w:topLinePunct w:val="0"/>
        <w:bidi w:val="0"/>
        <w:spacing w:line="0" w:lineRule="atLeast"/>
        <w:ind w:left="279" w:leftChars="133" w:firstLine="3365" w:firstLineChars="1197"/>
        <w:jc w:val="both"/>
        <w:textAlignment w:val="auto"/>
        <w:outlineLvl w:val="9"/>
        <w:rPr>
          <w:rFonts w:hint="eastAsia" w:ascii="宋体" w:hAnsi="宋体" w:cs="宋体"/>
          <w:b/>
          <w:bCs/>
          <w:i w:val="0"/>
          <w:iCs w:val="0"/>
          <w:color w:val="auto"/>
          <w:sz w:val="28"/>
          <w:szCs w:val="28"/>
          <w:highlight w:val="none"/>
          <w:lang w:val="en-US" w:eastAsia="zh-CN"/>
        </w:rPr>
      </w:pPr>
      <w:bookmarkStart w:id="5" w:name="_Toc29916"/>
      <w:bookmarkStart w:id="6" w:name="_Toc2740"/>
    </w:p>
    <w:p>
      <w:pPr>
        <w:pageBreakBefore w:val="0"/>
        <w:topLinePunct w:val="0"/>
        <w:bidi w:val="0"/>
        <w:spacing w:line="0" w:lineRule="atLeast"/>
        <w:jc w:val="both"/>
        <w:textAlignment w:val="auto"/>
        <w:outlineLvl w:val="9"/>
        <w:rPr>
          <w:rFonts w:hint="eastAsia" w:ascii="宋体" w:hAnsi="宋体" w:cs="宋体"/>
          <w:b/>
          <w:bCs/>
          <w:i w:val="0"/>
          <w:iCs w:val="0"/>
          <w:color w:val="auto"/>
          <w:sz w:val="28"/>
          <w:szCs w:val="28"/>
          <w:highlight w:val="none"/>
          <w:lang w:val="en-US" w:eastAsia="zh-CN"/>
        </w:rPr>
      </w:pPr>
    </w:p>
    <w:p>
      <w:pPr>
        <w:pageBreakBefore w:val="0"/>
        <w:topLinePunct w:val="0"/>
        <w:bidi w:val="0"/>
        <w:spacing w:line="0" w:lineRule="atLeast"/>
        <w:jc w:val="center"/>
        <w:textAlignment w:val="auto"/>
        <w:outlineLvl w:val="9"/>
        <w:rPr>
          <w:rFonts w:hint="eastAsia" w:ascii="宋体" w:hAnsi="宋体" w:eastAsia="宋体" w:cs="宋体"/>
          <w:b/>
          <w:bCs/>
          <w:i w:val="0"/>
          <w:iCs w:val="0"/>
          <w:color w:val="auto"/>
          <w:sz w:val="28"/>
          <w:szCs w:val="28"/>
          <w:highlight w:val="none"/>
          <w:lang w:eastAsia="zh-CN"/>
        </w:rPr>
      </w:pPr>
      <w:r>
        <w:rPr>
          <w:rFonts w:hint="eastAsia" w:ascii="宋体" w:hAnsi="宋体" w:cs="宋体"/>
          <w:b/>
          <w:bCs/>
          <w:i w:val="0"/>
          <w:iCs w:val="0"/>
          <w:color w:val="auto"/>
          <w:sz w:val="28"/>
          <w:szCs w:val="28"/>
          <w:highlight w:val="none"/>
          <w:lang w:val="en-US" w:eastAsia="zh-CN"/>
        </w:rPr>
        <w:t>二</w:t>
      </w:r>
      <w:r>
        <w:rPr>
          <w:rFonts w:hint="eastAsia" w:ascii="宋体" w:hAnsi="宋体" w:eastAsia="宋体" w:cs="宋体"/>
          <w:b/>
          <w:bCs/>
          <w:i w:val="0"/>
          <w:iCs w:val="0"/>
          <w:color w:val="auto"/>
          <w:sz w:val="28"/>
          <w:szCs w:val="28"/>
          <w:highlight w:val="none"/>
        </w:rPr>
        <w:t>、商务</w:t>
      </w:r>
      <w:bookmarkEnd w:id="5"/>
      <w:r>
        <w:rPr>
          <w:rFonts w:hint="eastAsia" w:ascii="宋体" w:hAnsi="宋体" w:eastAsia="宋体" w:cs="宋体"/>
          <w:b/>
          <w:bCs/>
          <w:i w:val="0"/>
          <w:iCs w:val="0"/>
          <w:color w:val="auto"/>
          <w:sz w:val="28"/>
          <w:szCs w:val="28"/>
          <w:highlight w:val="none"/>
          <w:lang w:eastAsia="zh-CN"/>
        </w:rPr>
        <w:t>条款</w:t>
      </w:r>
      <w:bookmarkEnd w:id="6"/>
    </w:p>
    <w:p>
      <w:pPr>
        <w:rPr>
          <w:rFonts w:hint="eastAsia"/>
          <w:color w:val="FF0000"/>
          <w:lang w:eastAsia="zh-CN"/>
        </w:rPr>
      </w:pP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bookmarkStart w:id="7" w:name="_Toc17126"/>
      <w:r>
        <w:rPr>
          <w:rFonts w:hint="eastAsia" w:ascii="宋体" w:hAnsi="宋体" w:eastAsia="宋体" w:cs="宋体"/>
          <w:bCs/>
          <w:i w:val="0"/>
          <w:iCs w:val="0"/>
          <w:color w:val="auto"/>
          <w:spacing w:val="4"/>
          <w:kern w:val="2"/>
          <w:sz w:val="24"/>
          <w:szCs w:val="24"/>
          <w:highlight w:val="none"/>
          <w:lang w:val="en-US" w:eastAsia="zh-CN" w:bidi="ar-SA"/>
        </w:rPr>
        <w:t>1、正式供货时间：合同签订后，以业主通知为准。</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2、供货</w:t>
      </w:r>
      <w:r>
        <w:rPr>
          <w:rFonts w:hint="eastAsia" w:ascii="宋体" w:hAnsi="宋体" w:eastAsia="宋体" w:cs="宋体"/>
          <w:bCs/>
          <w:i w:val="0"/>
          <w:iCs w:val="0"/>
          <w:color w:val="auto"/>
          <w:spacing w:val="4"/>
          <w:kern w:val="2"/>
          <w:sz w:val="24"/>
          <w:szCs w:val="24"/>
          <w:highlight w:val="none"/>
          <w:lang w:val="zh-CN" w:eastAsia="zh-CN" w:bidi="ar-SA"/>
        </w:rPr>
        <w:t>期限：</w:t>
      </w:r>
      <w:r>
        <w:rPr>
          <w:rFonts w:hint="eastAsia" w:ascii="宋体" w:hAnsi="宋体" w:eastAsia="宋体" w:cs="宋体"/>
          <w:bCs/>
          <w:i w:val="0"/>
          <w:iCs w:val="0"/>
          <w:color w:val="auto"/>
          <w:spacing w:val="4"/>
          <w:kern w:val="2"/>
          <w:sz w:val="24"/>
          <w:szCs w:val="24"/>
          <w:highlight w:val="none"/>
          <w:lang w:val="en-US" w:eastAsia="zh-CN" w:bidi="ar-SA"/>
        </w:rPr>
        <w:t>两年</w:t>
      </w:r>
      <w:r>
        <w:rPr>
          <w:rFonts w:hint="eastAsia" w:cs="宋体"/>
          <w:bCs/>
          <w:i w:val="0"/>
          <w:iCs w:val="0"/>
          <w:color w:val="auto"/>
          <w:spacing w:val="4"/>
          <w:kern w:val="2"/>
          <w:sz w:val="24"/>
          <w:szCs w:val="24"/>
          <w:highlight w:val="none"/>
          <w:lang w:val="en-US" w:eastAsia="zh-CN" w:bidi="ar-SA"/>
        </w:rPr>
        <w:t>（两年内中标单价不予调整）</w:t>
      </w:r>
      <w:r>
        <w:rPr>
          <w:rFonts w:hint="eastAsia" w:ascii="宋体" w:hAnsi="宋体" w:eastAsia="宋体" w:cs="宋体"/>
          <w:bCs/>
          <w:i w:val="0"/>
          <w:iCs w:val="0"/>
          <w:color w:val="auto"/>
          <w:spacing w:val="4"/>
          <w:kern w:val="2"/>
          <w:sz w:val="24"/>
          <w:szCs w:val="24"/>
          <w:highlight w:val="none"/>
          <w:lang w:val="zh-CN" w:eastAsia="zh-CN" w:bidi="ar-SA"/>
        </w:rPr>
        <w:t>。</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3、</w:t>
      </w:r>
      <w:r>
        <w:rPr>
          <w:rFonts w:hint="eastAsia" w:cs="宋体"/>
          <w:bCs/>
          <w:i w:val="0"/>
          <w:iCs w:val="0"/>
          <w:color w:val="auto"/>
          <w:spacing w:val="4"/>
          <w:kern w:val="2"/>
          <w:sz w:val="24"/>
          <w:szCs w:val="24"/>
          <w:highlight w:val="none"/>
          <w:lang w:val="en-US" w:eastAsia="zh-CN" w:bidi="ar-SA"/>
        </w:rPr>
        <w:t>交货</w:t>
      </w:r>
      <w:r>
        <w:rPr>
          <w:rFonts w:hint="eastAsia" w:ascii="宋体" w:hAnsi="宋体" w:eastAsia="宋体" w:cs="宋体"/>
          <w:bCs/>
          <w:i w:val="0"/>
          <w:iCs w:val="0"/>
          <w:color w:val="auto"/>
          <w:spacing w:val="4"/>
          <w:kern w:val="2"/>
          <w:sz w:val="24"/>
          <w:szCs w:val="24"/>
          <w:highlight w:val="none"/>
          <w:lang w:val="en-US" w:eastAsia="zh-CN" w:bidi="ar-SA"/>
        </w:rPr>
        <w:t>地点：上饶市城投能源环保有限公司。</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4、</w:t>
      </w:r>
      <w:r>
        <w:rPr>
          <w:rFonts w:hint="eastAsia" w:ascii="宋体" w:hAnsi="宋体" w:eastAsia="宋体" w:cs="宋体"/>
          <w:bCs/>
          <w:i w:val="0"/>
          <w:iCs w:val="0"/>
          <w:color w:val="auto"/>
          <w:spacing w:val="4"/>
          <w:kern w:val="2"/>
          <w:sz w:val="24"/>
          <w:szCs w:val="24"/>
          <w:highlight w:val="none"/>
          <w:lang w:val="zh-CN" w:eastAsia="zh-CN" w:bidi="ar-SA"/>
        </w:rPr>
        <w:t>付款方式：</w:t>
      </w:r>
      <w:r>
        <w:rPr>
          <w:rFonts w:hint="eastAsia" w:ascii="宋体" w:hAnsi="宋体" w:eastAsia="宋体" w:cs="宋体"/>
          <w:bCs/>
          <w:i w:val="0"/>
          <w:iCs w:val="0"/>
          <w:color w:val="auto"/>
          <w:spacing w:val="4"/>
          <w:kern w:val="2"/>
          <w:sz w:val="24"/>
          <w:szCs w:val="24"/>
          <w:highlight w:val="none"/>
          <w:lang w:val="en-US" w:eastAsia="zh-CN" w:bidi="ar-SA"/>
        </w:rPr>
        <w:t>以实际</w:t>
      </w:r>
      <w:r>
        <w:rPr>
          <w:rFonts w:hint="eastAsia" w:eastAsia="宋体" w:cs="宋体"/>
          <w:bCs/>
          <w:i w:val="0"/>
          <w:iCs w:val="0"/>
          <w:color w:val="auto"/>
          <w:spacing w:val="4"/>
          <w:kern w:val="2"/>
          <w:sz w:val="24"/>
          <w:szCs w:val="24"/>
          <w:highlight w:val="none"/>
          <w:lang w:val="en-US" w:eastAsia="zh-CN" w:bidi="ar-SA"/>
        </w:rPr>
        <w:t>供货</w:t>
      </w:r>
      <w:r>
        <w:rPr>
          <w:rFonts w:hint="eastAsia" w:ascii="宋体" w:hAnsi="宋体" w:eastAsia="宋体" w:cs="宋体"/>
          <w:bCs/>
          <w:i w:val="0"/>
          <w:iCs w:val="0"/>
          <w:color w:val="auto"/>
          <w:spacing w:val="4"/>
          <w:kern w:val="2"/>
          <w:sz w:val="24"/>
          <w:szCs w:val="24"/>
          <w:highlight w:val="none"/>
          <w:lang w:val="en-US" w:eastAsia="zh-CN" w:bidi="ar-SA"/>
        </w:rPr>
        <w:t xml:space="preserve">量按中标单价据实结算，按月付款。   </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5、支付方式：包含但不限于银行转账、现金、银行承兑汇票、商业票据、保理等支付方式。</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6、</w:t>
      </w:r>
      <w:r>
        <w:rPr>
          <w:rFonts w:hint="eastAsia" w:ascii="宋体" w:hAnsi="宋体" w:eastAsia="宋体" w:cs="宋体"/>
          <w:bCs/>
          <w:i w:val="0"/>
          <w:iCs w:val="0"/>
          <w:color w:val="auto"/>
          <w:spacing w:val="4"/>
          <w:kern w:val="2"/>
          <w:sz w:val="24"/>
          <w:szCs w:val="24"/>
          <w:highlight w:val="none"/>
          <w:lang w:val="zh-CN" w:eastAsia="zh-CN" w:bidi="ar-SA"/>
        </w:rPr>
        <w:t>履约担保形式：履约保证金或银行保函。（在接到中标通知书后</w:t>
      </w:r>
      <w:r>
        <w:rPr>
          <w:rFonts w:hint="eastAsia" w:ascii="宋体" w:hAnsi="宋体" w:eastAsia="宋体" w:cs="宋体"/>
          <w:bCs/>
          <w:i w:val="0"/>
          <w:iCs w:val="0"/>
          <w:color w:val="auto"/>
          <w:spacing w:val="4"/>
          <w:kern w:val="2"/>
          <w:sz w:val="24"/>
          <w:szCs w:val="24"/>
          <w:highlight w:val="none"/>
          <w:lang w:val="en-US" w:eastAsia="zh-CN" w:bidi="ar-SA"/>
        </w:rPr>
        <w:t>30</w:t>
      </w:r>
      <w:r>
        <w:rPr>
          <w:rFonts w:hint="eastAsia" w:ascii="宋体" w:hAnsi="宋体" w:eastAsia="宋体" w:cs="宋体"/>
          <w:bCs/>
          <w:i w:val="0"/>
          <w:iCs w:val="0"/>
          <w:color w:val="auto"/>
          <w:spacing w:val="4"/>
          <w:kern w:val="2"/>
          <w:sz w:val="24"/>
          <w:szCs w:val="24"/>
          <w:highlight w:val="none"/>
          <w:lang w:val="zh-CN" w:eastAsia="zh-CN" w:bidi="ar-SA"/>
        </w:rPr>
        <w:t>日内转入指定账户）。</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7、</w:t>
      </w:r>
      <w:r>
        <w:rPr>
          <w:rFonts w:hint="eastAsia" w:ascii="宋体" w:hAnsi="宋体" w:eastAsia="宋体" w:cs="宋体"/>
          <w:bCs/>
          <w:i w:val="0"/>
          <w:iCs w:val="0"/>
          <w:color w:val="auto"/>
          <w:spacing w:val="4"/>
          <w:kern w:val="2"/>
          <w:sz w:val="24"/>
          <w:szCs w:val="24"/>
          <w:highlight w:val="none"/>
          <w:lang w:val="zh-CN" w:eastAsia="zh-CN" w:bidi="ar-SA"/>
        </w:rPr>
        <w:t>履约保证金或银行保函金额为本项目合同款的10%。</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zh-CN" w:eastAsia="zh-CN" w:bidi="ar-SA"/>
        </w:rPr>
      </w:pPr>
      <w:r>
        <w:rPr>
          <w:rFonts w:hint="eastAsia" w:ascii="宋体" w:hAnsi="宋体" w:eastAsia="宋体" w:cs="宋体"/>
          <w:bCs/>
          <w:i w:val="0"/>
          <w:iCs w:val="0"/>
          <w:color w:val="auto"/>
          <w:spacing w:val="4"/>
          <w:kern w:val="2"/>
          <w:sz w:val="24"/>
          <w:szCs w:val="24"/>
          <w:highlight w:val="none"/>
          <w:lang w:val="en-US" w:eastAsia="zh-CN" w:bidi="ar-SA"/>
        </w:rPr>
        <w:t>8、</w:t>
      </w:r>
      <w:r>
        <w:rPr>
          <w:rFonts w:hint="eastAsia" w:ascii="宋体" w:hAnsi="宋体" w:eastAsia="宋体" w:cs="宋体"/>
          <w:bCs/>
          <w:i w:val="0"/>
          <w:iCs w:val="0"/>
          <w:color w:val="auto"/>
          <w:spacing w:val="4"/>
          <w:kern w:val="2"/>
          <w:sz w:val="24"/>
          <w:szCs w:val="24"/>
          <w:highlight w:val="none"/>
          <w:lang w:val="zh-CN" w:eastAsia="zh-CN" w:bidi="ar-SA"/>
        </w:rPr>
        <w:t>履约保证金退回方式：合同履约完成后一次性无息返还。若中标人提交银行履约保函，保函期限至本项目验收合格后28天内为止。</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9、质保期：收到货物</w:t>
      </w:r>
      <w:r>
        <w:rPr>
          <w:rFonts w:hint="eastAsia" w:cs="宋体"/>
          <w:bCs/>
          <w:i w:val="0"/>
          <w:iCs w:val="0"/>
          <w:color w:val="auto"/>
          <w:spacing w:val="4"/>
          <w:kern w:val="2"/>
          <w:sz w:val="24"/>
          <w:szCs w:val="24"/>
          <w:highlight w:val="none"/>
          <w:lang w:val="en-US" w:eastAsia="zh-CN" w:bidi="ar-SA"/>
        </w:rPr>
        <w:t>验收合格</w:t>
      </w:r>
      <w:r>
        <w:rPr>
          <w:rFonts w:hint="eastAsia" w:ascii="宋体" w:hAnsi="宋体" w:eastAsia="宋体" w:cs="宋体"/>
          <w:bCs/>
          <w:i w:val="0"/>
          <w:iCs w:val="0"/>
          <w:color w:val="auto"/>
          <w:spacing w:val="4"/>
          <w:kern w:val="2"/>
          <w:sz w:val="24"/>
          <w:szCs w:val="24"/>
          <w:highlight w:val="none"/>
          <w:lang w:val="en-US" w:eastAsia="zh-CN" w:bidi="ar-SA"/>
        </w:rPr>
        <w:t>之日起一年。</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10、中标人所交的货物品种、型号、规格、质量不符合招标文件规定的，招标人有权拒收货物或退货情形严重的可解除合同或罚没中标人缴纳的履约保证金</w:t>
      </w:r>
      <w:r>
        <w:rPr>
          <w:rFonts w:hint="eastAsia" w:cs="宋体"/>
          <w:bCs/>
          <w:i w:val="0"/>
          <w:iCs w:val="0"/>
          <w:color w:val="auto"/>
          <w:spacing w:val="4"/>
          <w:kern w:val="2"/>
          <w:sz w:val="24"/>
          <w:szCs w:val="24"/>
          <w:highlight w:val="none"/>
          <w:lang w:val="en-US" w:eastAsia="zh-CN" w:bidi="ar-SA"/>
        </w:rPr>
        <w:t>。</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cs="宋体"/>
          <w:bCs/>
          <w:i w:val="0"/>
          <w:iCs w:val="0"/>
          <w:color w:val="auto"/>
          <w:spacing w:val="4"/>
          <w:kern w:val="2"/>
          <w:sz w:val="24"/>
          <w:szCs w:val="24"/>
          <w:highlight w:val="none"/>
          <w:lang w:val="en-US" w:eastAsia="zh-CN" w:bidi="ar-SA"/>
        </w:rPr>
        <w:t>11、中标人未按照招标人规定时间交付货物，每逾期1天，中标人向招标人偿付逾期交货部分货款总额的1%的违约金，逾期交货超过10天，招标人有权解除合同。</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eastAsia" w:ascii="宋体" w:hAnsi="宋体" w:eastAsia="宋体" w:cs="宋体"/>
          <w:bCs/>
          <w:i w:val="0"/>
          <w:iCs w:val="0"/>
          <w:color w:val="auto"/>
          <w:spacing w:val="4"/>
          <w:kern w:val="2"/>
          <w:sz w:val="24"/>
          <w:szCs w:val="24"/>
          <w:highlight w:val="none"/>
          <w:lang w:val="en-US" w:eastAsia="zh-CN" w:bidi="ar-SA"/>
        </w:rPr>
      </w:pPr>
      <w:r>
        <w:rPr>
          <w:rFonts w:hint="eastAsia" w:ascii="宋体" w:hAnsi="宋体" w:eastAsia="宋体" w:cs="宋体"/>
          <w:bCs/>
          <w:i w:val="0"/>
          <w:iCs w:val="0"/>
          <w:color w:val="auto"/>
          <w:spacing w:val="4"/>
          <w:kern w:val="2"/>
          <w:sz w:val="24"/>
          <w:szCs w:val="24"/>
          <w:highlight w:val="none"/>
          <w:lang w:val="en-US" w:eastAsia="zh-CN" w:bidi="ar-SA"/>
        </w:rPr>
        <w:t>1</w:t>
      </w:r>
      <w:r>
        <w:rPr>
          <w:rFonts w:hint="eastAsia" w:cs="宋体"/>
          <w:bCs/>
          <w:i w:val="0"/>
          <w:iCs w:val="0"/>
          <w:color w:val="auto"/>
          <w:spacing w:val="4"/>
          <w:kern w:val="2"/>
          <w:sz w:val="24"/>
          <w:szCs w:val="24"/>
          <w:highlight w:val="none"/>
          <w:lang w:val="en-US" w:eastAsia="zh-CN" w:bidi="ar-SA"/>
        </w:rPr>
        <w:t>2</w:t>
      </w:r>
      <w:r>
        <w:rPr>
          <w:rFonts w:hint="eastAsia" w:ascii="宋体" w:hAnsi="宋体" w:eastAsia="宋体" w:cs="宋体"/>
          <w:bCs/>
          <w:i w:val="0"/>
          <w:iCs w:val="0"/>
          <w:color w:val="auto"/>
          <w:spacing w:val="4"/>
          <w:kern w:val="2"/>
          <w:sz w:val="24"/>
          <w:szCs w:val="24"/>
          <w:highlight w:val="none"/>
          <w:lang w:val="en-US" w:eastAsia="zh-CN" w:bidi="ar-SA"/>
        </w:rPr>
        <w:t xml:space="preserve">、其他：招标文件中约定的一切商务条款内容。 </w:t>
      </w:r>
    </w:p>
    <w:p>
      <w:pPr>
        <w:pStyle w:val="3"/>
        <w:keepNext w:val="0"/>
        <w:keepLines w:val="0"/>
        <w:pageBreakBefore w:val="0"/>
        <w:widowControl/>
        <w:kinsoku/>
        <w:wordWrap/>
        <w:overflowPunct/>
        <w:topLinePunct w:val="0"/>
        <w:autoSpaceDE/>
        <w:autoSpaceDN/>
        <w:bidi w:val="0"/>
        <w:adjustRightInd/>
        <w:snapToGrid w:val="0"/>
        <w:spacing w:line="380" w:lineRule="exact"/>
        <w:ind w:firstLine="744" w:firstLineChars="300"/>
        <w:textAlignment w:val="auto"/>
        <w:outlineLvl w:val="9"/>
        <w:rPr>
          <w:rFonts w:hint="default" w:ascii="宋体" w:hAnsi="宋体" w:eastAsia="宋体" w:cs="宋体"/>
          <w:bCs/>
          <w:i w:val="0"/>
          <w:iCs w:val="0"/>
          <w:color w:val="auto"/>
          <w:spacing w:val="4"/>
          <w:kern w:val="2"/>
          <w:sz w:val="24"/>
          <w:szCs w:val="24"/>
          <w:highlight w:val="none"/>
          <w:lang w:val="en-US" w:eastAsia="zh-CN" w:bidi="ar-SA"/>
        </w:rPr>
        <w:sectPr>
          <w:headerReference r:id="rId4" w:type="default"/>
          <w:footerReference r:id="rId5" w:type="default"/>
          <w:pgSz w:w="11910" w:h="16840"/>
          <w:pgMar w:top="1440" w:right="1430" w:bottom="1340" w:left="1240" w:header="850" w:footer="992" w:gutter="0"/>
          <w:pgNumType w:fmt="numberInDash"/>
          <w:cols w:space="720" w:num="1"/>
          <w:rtlGutter w:val="0"/>
        </w:sectPr>
      </w:pPr>
      <w:r>
        <w:rPr>
          <w:rFonts w:hint="eastAsia" w:ascii="宋体" w:hAnsi="宋体" w:eastAsia="宋体" w:cs="宋体"/>
          <w:bCs/>
          <w:i w:val="0"/>
          <w:iCs w:val="0"/>
          <w:color w:val="auto"/>
          <w:spacing w:val="4"/>
          <w:kern w:val="2"/>
          <w:sz w:val="24"/>
          <w:szCs w:val="24"/>
          <w:highlight w:val="none"/>
          <w:lang w:val="en-US" w:eastAsia="zh-CN" w:bidi="ar-SA"/>
        </w:rPr>
        <w:t xml:space="preserve">     </w:t>
      </w:r>
    </w:p>
    <w:p>
      <w:pPr>
        <w:pageBreakBefore w:val="0"/>
        <w:widowControl/>
        <w:topLinePunct w:val="0"/>
        <w:bidi w:val="0"/>
        <w:spacing w:line="0" w:lineRule="atLeast"/>
        <w:ind w:firstLine="3012" w:firstLineChars="1000"/>
        <w:jc w:val="both"/>
        <w:textAlignment w:val="auto"/>
        <w:outlineLvl w:val="1"/>
        <w:rPr>
          <w:rFonts w:hint="eastAsia" w:ascii="宋体" w:hAnsi="宋体" w:eastAsia="宋体" w:cs="宋体"/>
          <w:b/>
          <w:bCs w:val="0"/>
          <w:i w:val="0"/>
          <w:iCs w:val="0"/>
          <w:color w:val="auto"/>
          <w:kern w:val="0"/>
          <w:sz w:val="30"/>
          <w:szCs w:val="30"/>
          <w:highlight w:val="none"/>
          <w:lang w:bidi="ar"/>
        </w:rPr>
      </w:pPr>
      <w:r>
        <w:rPr>
          <w:rFonts w:hint="eastAsia" w:ascii="宋体" w:hAnsi="宋体" w:eastAsia="宋体" w:cs="宋体"/>
          <w:b/>
          <w:bCs w:val="0"/>
          <w:i w:val="0"/>
          <w:iCs w:val="0"/>
          <w:color w:val="auto"/>
          <w:kern w:val="0"/>
          <w:sz w:val="30"/>
          <w:szCs w:val="30"/>
          <w:highlight w:val="none"/>
          <w:lang w:bidi="ar"/>
        </w:rPr>
        <w:t>第四章 拟签订的合同文本</w:t>
      </w:r>
      <w:bookmarkEnd w:id="7"/>
    </w:p>
    <w:p>
      <w:pPr>
        <w:keepNext w:val="0"/>
        <w:keepLines w:val="0"/>
        <w:pageBreakBefore w:val="0"/>
        <w:widowControl/>
        <w:suppressLineNumbers w:val="0"/>
        <w:topLinePunct w:val="0"/>
        <w:bidi w:val="0"/>
        <w:spacing w:line="0" w:lineRule="atLeast"/>
        <w:jc w:val="left"/>
        <w:textAlignment w:val="auto"/>
        <w:outlineLvl w:val="9"/>
        <w:rPr>
          <w:rFonts w:hint="eastAsia" w:ascii="宋体" w:hAnsi="宋体" w:eastAsia="宋体" w:cs="宋体"/>
          <w:i w:val="0"/>
          <w:iCs w:val="0"/>
          <w:color w:val="auto"/>
          <w:kern w:val="0"/>
          <w:sz w:val="24"/>
          <w:szCs w:val="24"/>
          <w:highlight w:val="none"/>
          <w:lang w:val="en-US" w:eastAsia="zh-CN" w:bidi="ar"/>
        </w:rPr>
      </w:pPr>
    </w:p>
    <w:p>
      <w:pPr>
        <w:numPr>
          <w:ilvl w:val="0"/>
          <w:numId w:val="0"/>
        </w:numPr>
        <w:jc w:val="center"/>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（合同模板仅供参考）</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甲方（需方）：___________________________      计价单位：____________</w:t>
      </w:r>
    </w:p>
    <w:p>
      <w:pPr>
        <w:spacing w:line="500" w:lineRule="exact"/>
        <w:outlineLvl w:val="9"/>
        <w:rPr>
          <w:rFonts w:hint="eastAsia" w:ascii="宋体" w:hAnsi="宋体" w:cs="宋体"/>
          <w:color w:val="auto"/>
          <w:sz w:val="24"/>
          <w:highlight w:val="none"/>
        </w:rPr>
      </w:pPr>
      <w:r>
        <w:rPr>
          <w:rFonts w:hint="eastAsia" w:ascii="宋体" w:hAnsi="宋体" w:cs="宋体"/>
          <w:color w:val="auto"/>
          <w:sz w:val="24"/>
          <w:highlight w:val="none"/>
        </w:rPr>
        <w:t>乙方（供方）：___________________________      计量单位：_____________</w:t>
      </w:r>
    </w:p>
    <w:p>
      <w:pPr>
        <w:spacing w:line="500" w:lineRule="exact"/>
        <w:outlineLvl w:val="9"/>
        <w:rPr>
          <w:rFonts w:hint="eastAsia" w:ascii="宋体" w:hAnsi="宋体" w:cs="宋体"/>
          <w:color w:val="auto"/>
          <w:sz w:val="24"/>
          <w:highlight w:val="none"/>
        </w:rPr>
      </w:pPr>
    </w:p>
    <w:p>
      <w:pPr>
        <w:spacing w:line="500" w:lineRule="exact"/>
        <w:ind w:firstLine="480" w:firstLineChars="200"/>
        <w:outlineLvl w:val="9"/>
        <w:rPr>
          <w:rFonts w:hint="eastAsia" w:ascii="宋体" w:hAnsi="宋体" w:cs="宋体"/>
          <w:color w:val="auto"/>
          <w:sz w:val="24"/>
          <w:highlight w:val="none"/>
        </w:rPr>
      </w:pPr>
      <w:r>
        <w:rPr>
          <w:rFonts w:hint="eastAsia" w:ascii="宋体" w:hAnsi="宋体" w:cs="宋体"/>
          <w:color w:val="auto"/>
          <w:sz w:val="24"/>
          <w:highlight w:val="none"/>
        </w:rPr>
        <w:t>经双方协商一致，达成以下购销合同：</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0"/>
        <w:gridCol w:w="1741"/>
        <w:gridCol w:w="984"/>
        <w:gridCol w:w="448"/>
        <w:gridCol w:w="850"/>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52" w:hRule="atLeast"/>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商品名称</w:t>
            </w: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规格型号</w:t>
            </w: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数量</w:t>
            </w: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综合单价</w:t>
            </w: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总价</w:t>
            </w: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交货时间</w:t>
            </w: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jc w:val="center"/>
        </w:trPr>
        <w:tc>
          <w:tcPr>
            <w:tcW w:w="1330"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741"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98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298" w:type="dxa"/>
            <w:gridSpan w:val="2"/>
            <w:noWrap w:val="0"/>
            <w:vAlign w:val="center"/>
          </w:tcPr>
          <w:p>
            <w:pPr>
              <w:spacing w:line="240" w:lineRule="atLeast"/>
              <w:jc w:val="center"/>
              <w:outlineLvl w:val="9"/>
              <w:rPr>
                <w:rFonts w:hint="eastAsia" w:ascii="宋体" w:hAnsi="宋体" w:cs="宋体"/>
                <w:color w:val="auto"/>
                <w:sz w:val="21"/>
                <w:szCs w:val="21"/>
                <w:highlight w:val="none"/>
              </w:rPr>
            </w:pPr>
          </w:p>
        </w:tc>
        <w:tc>
          <w:tcPr>
            <w:tcW w:w="1134"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59" w:type="dxa"/>
            <w:noWrap w:val="0"/>
            <w:vAlign w:val="center"/>
          </w:tcPr>
          <w:p>
            <w:pPr>
              <w:spacing w:line="240" w:lineRule="atLeast"/>
              <w:jc w:val="center"/>
              <w:outlineLvl w:val="9"/>
              <w:rPr>
                <w:rFonts w:hint="eastAsia" w:ascii="宋体" w:hAnsi="宋体" w:cs="宋体"/>
                <w:color w:val="auto"/>
                <w:sz w:val="21"/>
                <w:szCs w:val="21"/>
                <w:highlight w:val="none"/>
              </w:rPr>
            </w:pPr>
          </w:p>
        </w:tc>
        <w:tc>
          <w:tcPr>
            <w:tcW w:w="1567" w:type="dxa"/>
            <w:noWrap w:val="0"/>
            <w:vAlign w:val="center"/>
          </w:tcPr>
          <w:p>
            <w:pPr>
              <w:spacing w:line="240" w:lineRule="atLeast"/>
              <w:jc w:val="center"/>
              <w:outlineLvl w:val="9"/>
              <w:rPr>
                <w:rFonts w:hint="eastAsia"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jc w:val="center"/>
        </w:trPr>
        <w:tc>
          <w:tcPr>
            <w:tcW w:w="9613" w:type="dxa"/>
            <w:gridSpan w:val="8"/>
            <w:noWrap w:val="0"/>
            <w:vAlign w:val="center"/>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2052"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一、质量要求和技术标准。供方提供的商品必须是全新的，完全符合国家有关技术标准，供方的质量保证及售后服务承诺如下：</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1.质保期限：</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2.保修范围：</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3.服务措施：</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4.质保期后服务：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913"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二、随机备品、附件、工具数量及供应方法：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cantSplit/>
          <w:trHeight w:val="751" w:hRule="atLeast"/>
          <w:jc w:val="center"/>
        </w:trPr>
        <w:tc>
          <w:tcPr>
            <w:tcW w:w="9613" w:type="dxa"/>
            <w:gridSpan w:val="8"/>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三、交提货方式：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四、验收标准、方法：</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如有异议，请于      日内提出。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五、付款方式：</w:t>
            </w:r>
          </w:p>
          <w:p>
            <w:pPr>
              <w:pStyle w:val="5"/>
              <w:spacing w:line="240" w:lineRule="atLeast"/>
              <w:outlineLvl w:val="9"/>
              <w:rPr>
                <w:rFonts w:hint="eastAsia" w:ascii="宋体" w:hAnsi="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六、违约责任：</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按《中华人民共和国民法典》执行，或按双方约定。（</w:t>
            </w:r>
            <w:r>
              <w:rPr>
                <w:rFonts w:hint="eastAsia" w:ascii="宋体" w:hAnsi="宋体" w:cs="宋体"/>
                <w:color w:val="auto"/>
                <w:sz w:val="21"/>
                <w:szCs w:val="21"/>
                <w:highlight w:val="none"/>
                <w:lang w:eastAsia="zh-CN"/>
              </w:rPr>
              <w:t>招标</w:t>
            </w:r>
            <w:r>
              <w:rPr>
                <w:rFonts w:hint="eastAsia" w:ascii="宋体" w:hAnsi="宋体" w:cs="宋体"/>
                <w:color w:val="auto"/>
                <w:sz w:val="21"/>
                <w:szCs w:val="21"/>
                <w:highlight w:val="none"/>
              </w:rPr>
              <w:t>人应按项目实际情况完整填写）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七、其他约定事项：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1.招标文件及其补遗文件、投标文件和承诺是本合同不可分割的部分。</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2.本合同如发生争议由双方协商解决，协商不成向需方所在人民法院提请诉讼。</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3.本合同一式__份， 需方__份，供方__份，具备同等法律效力。</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8" w:hRule="atLeast"/>
          <w:jc w:val="center"/>
        </w:trPr>
        <w:tc>
          <w:tcPr>
            <w:tcW w:w="4503" w:type="dxa"/>
            <w:gridSpan w:val="4"/>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需方：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联系电话：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tc>
        <w:tc>
          <w:tcPr>
            <w:tcW w:w="5125" w:type="dxa"/>
            <w:gridSpan w:val="5"/>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供方：</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地址：</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电话：</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传真：</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开户银行：</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账号：</w:t>
            </w:r>
          </w:p>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lang w:eastAsia="zh-CN"/>
              </w:rPr>
              <w:t>授权代理人</w:t>
            </w:r>
            <w:r>
              <w:rPr>
                <w:rFonts w:hint="eastAsia" w:ascii="宋体" w:hAnsi="宋体" w:cs="宋体"/>
                <w:color w:val="auto"/>
                <w:sz w:val="21"/>
                <w:szCs w:val="21"/>
                <w:highlight w:val="none"/>
              </w:rPr>
              <w:t>：</w:t>
            </w:r>
          </w:p>
          <w:p>
            <w:pPr>
              <w:widowControl/>
              <w:spacing w:line="240" w:lineRule="atLeast"/>
              <w:jc w:val="lef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9628" w:type="dxa"/>
            <w:gridSpan w:val="9"/>
            <w:noWrap w:val="0"/>
            <w:vAlign w:val="top"/>
          </w:tcPr>
          <w:p>
            <w:pPr>
              <w:spacing w:line="240" w:lineRule="atLeast"/>
              <w:outlineLvl w:val="9"/>
              <w:rPr>
                <w:rFonts w:hint="eastAsia" w:ascii="宋体" w:hAnsi="宋体" w:cs="宋体"/>
                <w:color w:val="auto"/>
                <w:sz w:val="21"/>
                <w:szCs w:val="21"/>
                <w:highlight w:val="none"/>
              </w:rPr>
            </w:pPr>
            <w:r>
              <w:rPr>
                <w:rFonts w:hint="eastAsia" w:ascii="宋体" w:hAnsi="宋体" w:cs="宋体"/>
                <w:color w:val="auto"/>
                <w:sz w:val="21"/>
                <w:szCs w:val="21"/>
                <w:highlight w:val="none"/>
              </w:rPr>
              <w:t>备注：</w:t>
            </w:r>
          </w:p>
          <w:p>
            <w:pPr>
              <w:spacing w:line="240" w:lineRule="atLeast"/>
              <w:outlineLvl w:val="9"/>
              <w:rPr>
                <w:rFonts w:hint="eastAsia" w:ascii="宋体" w:hAnsi="宋体" w:cs="宋体"/>
                <w:color w:val="auto"/>
                <w:sz w:val="21"/>
                <w:szCs w:val="21"/>
                <w:highlight w:val="none"/>
              </w:rPr>
            </w:pPr>
          </w:p>
          <w:p>
            <w:pPr>
              <w:spacing w:line="240" w:lineRule="atLeast"/>
              <w:outlineLvl w:val="9"/>
              <w:rPr>
                <w:rFonts w:hint="eastAsia" w:ascii="宋体" w:hAnsi="宋体" w:cs="宋体"/>
                <w:color w:val="auto"/>
                <w:sz w:val="21"/>
                <w:szCs w:val="21"/>
                <w:highlight w:val="none"/>
              </w:rPr>
            </w:pPr>
          </w:p>
        </w:tc>
      </w:tr>
    </w:tbl>
    <w:p>
      <w:pPr>
        <w:pageBreakBefore w:val="0"/>
        <w:topLinePunct w:val="0"/>
        <w:bidi w:val="0"/>
        <w:snapToGrid w:val="0"/>
        <w:spacing w:line="0" w:lineRule="atLeast"/>
        <w:ind w:firstLine="440"/>
        <w:textAlignment w:val="auto"/>
        <w:outlineLvl w:val="9"/>
        <w:rPr>
          <w:rFonts w:hint="eastAsia" w:ascii="宋体" w:hAnsi="宋体" w:eastAsia="宋体" w:cs="宋体"/>
          <w:i w:val="0"/>
          <w:iCs w:val="0"/>
          <w:color w:val="auto"/>
          <w:sz w:val="22"/>
          <w:szCs w:val="28"/>
          <w:highlight w:val="none"/>
        </w:rPr>
      </w:pPr>
      <w:r>
        <w:rPr>
          <w:rFonts w:hint="eastAsia" w:ascii="宋体" w:hAnsi="宋体" w:cs="宋体"/>
          <w:color w:val="auto"/>
          <w:sz w:val="24"/>
          <w:highlight w:val="none"/>
        </w:rPr>
        <w:t>签约时间：           年   月   日               签约地点：</w:t>
      </w:r>
    </w:p>
    <w:p>
      <w:pPr>
        <w:pStyle w:val="14"/>
        <w:pageBreakBefore w:val="0"/>
        <w:topLinePunct w:val="0"/>
        <w:bidi w:val="0"/>
        <w:spacing w:line="0" w:lineRule="atLeast"/>
        <w:textAlignment w:val="auto"/>
        <w:outlineLvl w:val="9"/>
        <w:rPr>
          <w:rFonts w:hint="eastAsia" w:ascii="宋体" w:hAnsi="宋体" w:eastAsia="宋体" w:cs="宋体"/>
          <w:b/>
          <w:i w:val="0"/>
          <w:iCs w:val="0"/>
          <w:color w:val="auto"/>
          <w:sz w:val="22"/>
          <w:szCs w:val="28"/>
          <w:highlight w:val="none"/>
          <w:u w:val="singl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sz w:val="22"/>
          <w:szCs w:val="28"/>
          <w:highlight w:val="none"/>
          <w:u w:val="single"/>
        </w:rPr>
        <w:t>注：以上合同格式仅为合同的参考范文本，具体以双方签定的正式合同为准，合同内容不得违背本</w:t>
      </w:r>
      <w:r>
        <w:rPr>
          <w:rFonts w:hint="eastAsia" w:ascii="宋体" w:hAnsi="宋体" w:cs="宋体"/>
          <w:b/>
          <w:i w:val="0"/>
          <w:iCs w:val="0"/>
          <w:color w:val="auto"/>
          <w:sz w:val="22"/>
          <w:szCs w:val="28"/>
          <w:highlight w:val="none"/>
          <w:u w:val="single"/>
          <w:lang w:eastAsia="zh-CN"/>
        </w:rPr>
        <w:t>招标文件</w:t>
      </w:r>
      <w:r>
        <w:rPr>
          <w:rFonts w:hint="eastAsia" w:ascii="宋体" w:hAnsi="宋体" w:eastAsia="宋体" w:cs="宋体"/>
          <w:b/>
          <w:i w:val="0"/>
          <w:iCs w:val="0"/>
          <w:color w:val="auto"/>
          <w:sz w:val="22"/>
          <w:szCs w:val="28"/>
          <w:highlight w:val="none"/>
          <w:u w:val="single"/>
        </w:rPr>
        <w:t>实质性要求。</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p>
    <w:p>
      <w:pPr>
        <w:outlineLvl w:val="9"/>
        <w:rPr>
          <w:rFonts w:hint="eastAsia"/>
          <w:i w:val="0"/>
          <w:iCs w:val="0"/>
          <w:color w:val="auto"/>
          <w:highlight w:val="none"/>
        </w:rPr>
      </w:pPr>
    </w:p>
    <w:p>
      <w:pPr>
        <w:pStyle w:val="15"/>
        <w:outlineLvl w:val="9"/>
        <w:rPr>
          <w:rFonts w:hint="eastAsia"/>
          <w:i w:val="0"/>
          <w:iCs w:val="0"/>
          <w:color w:val="auto"/>
          <w:highlight w:val="none"/>
        </w:rPr>
      </w:pPr>
    </w:p>
    <w:p>
      <w:pPr>
        <w:pStyle w:val="14"/>
        <w:outlineLvl w:val="9"/>
        <w:rPr>
          <w:rFonts w:hint="eastAsia"/>
          <w:i w:val="0"/>
          <w:iCs w:val="0"/>
          <w:color w:val="auto"/>
          <w:highlight w:val="none"/>
        </w:rPr>
      </w:pPr>
    </w:p>
    <w:p>
      <w:pPr>
        <w:pStyle w:val="14"/>
        <w:outlineLvl w:val="9"/>
        <w:rPr>
          <w:rFonts w:hint="eastAsia"/>
          <w:i w:val="0"/>
          <w:iCs w:val="0"/>
          <w:color w:val="auto"/>
          <w:highlight w:val="none"/>
        </w:rPr>
      </w:pPr>
    </w:p>
    <w:p>
      <w:pPr>
        <w:pStyle w:val="14"/>
        <w:outlineLvl w:val="9"/>
        <w:rPr>
          <w:rFonts w:hint="eastAsia"/>
          <w:i w:val="0"/>
          <w:iCs w:val="0"/>
          <w:color w:val="auto"/>
          <w:highlight w:val="none"/>
        </w:rPr>
      </w:pPr>
    </w:p>
    <w:p>
      <w:pPr>
        <w:pStyle w:val="14"/>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bookmarkStart w:id="8" w:name="_Toc13571"/>
      <w:r>
        <w:rPr>
          <w:rFonts w:hint="eastAsia" w:ascii="宋体" w:hAnsi="宋体" w:eastAsia="宋体" w:cs="宋体"/>
          <w:b/>
          <w:i w:val="0"/>
          <w:iCs w:val="0"/>
          <w:color w:val="auto"/>
          <w:kern w:val="0"/>
          <w:sz w:val="84"/>
          <w:szCs w:val="84"/>
          <w:highlight w:val="none"/>
          <w:lang w:bidi="ar"/>
        </w:rPr>
        <w:t>第 二 部 分</w:t>
      </w:r>
      <w:bookmarkEnd w:id="8"/>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资</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格</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审</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查</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文</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件</w:t>
      </w: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outlineLvl w:val="9"/>
        <w:rPr>
          <w:rFonts w:hint="eastAsia"/>
          <w:i w:val="0"/>
          <w:iCs w:val="0"/>
          <w:color w:val="auto"/>
          <w:highlight w:val="none"/>
        </w:rPr>
      </w:pPr>
    </w:p>
    <w:p>
      <w:pPr>
        <w:pStyle w:val="15"/>
        <w:outlineLvl w:val="9"/>
        <w:rPr>
          <w:rFonts w:hint="eastAsia"/>
          <w:i w:val="0"/>
          <w:iCs w:val="0"/>
          <w:color w:val="auto"/>
          <w:highlight w:val="none"/>
        </w:rPr>
      </w:pPr>
    </w:p>
    <w:p>
      <w:pPr>
        <w:pStyle w:val="14"/>
        <w:outlineLvl w:val="9"/>
        <w:rPr>
          <w:rFonts w:hint="eastAsia"/>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r>
        <w:rPr>
          <w:rFonts w:hint="eastAsia" w:ascii="宋体" w:hAnsi="宋体" w:eastAsia="宋体" w:cs="宋体"/>
          <w:i w:val="0"/>
          <w:iCs w:val="0"/>
          <w:color w:val="auto"/>
          <w:kern w:val="0"/>
          <w:sz w:val="96"/>
          <w:szCs w:val="96"/>
          <w:highlight w:val="none"/>
          <w:lang w:bidi="ar"/>
        </w:rPr>
        <w:t>资格审查文件</w:t>
      </w:r>
    </w:p>
    <w:p>
      <w:pPr>
        <w:pStyle w:val="15"/>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Style w:val="14"/>
        <w:outlineLvl w:val="9"/>
        <w:rPr>
          <w:rFonts w:hint="eastAsia" w:ascii="宋体" w:hAnsi="宋体" w:eastAsia="宋体" w:cs="宋体"/>
          <w:i w:val="0"/>
          <w:iCs w:val="0"/>
          <w:color w:val="auto"/>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投标人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outlineLvl w:val="9"/>
        <w:rPr>
          <w:rFonts w:hint="eastAsia"/>
          <w:i w:val="0"/>
          <w:iCs w:val="0"/>
          <w:color w:val="auto"/>
          <w:highlight w:val="none"/>
        </w:rPr>
      </w:pPr>
    </w:p>
    <w:p>
      <w:pPr>
        <w:pStyle w:val="15"/>
        <w:outlineLvl w:val="9"/>
        <w:rPr>
          <w:rFonts w:hint="eastAsia"/>
          <w:i w:val="0"/>
          <w:iCs w:val="0"/>
          <w:color w:val="auto"/>
          <w:highlight w:val="none"/>
        </w:rPr>
      </w:pPr>
    </w:p>
    <w:p>
      <w:pPr>
        <w:pStyle w:val="14"/>
        <w:outlineLvl w:val="9"/>
        <w:rPr>
          <w:rFonts w:hint="eastAsia"/>
          <w:i w:val="0"/>
          <w:iCs w:val="0"/>
          <w:color w:val="auto"/>
          <w:highlight w:val="none"/>
        </w:rPr>
      </w:pPr>
    </w:p>
    <w:p>
      <w:pPr>
        <w:pStyle w:val="14"/>
        <w:outlineLvl w:val="9"/>
        <w:rPr>
          <w:rFonts w:hint="eastAsia"/>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pPr>
    </w:p>
    <w:p>
      <w:pPr>
        <w:keepNext w:val="0"/>
        <w:keepLines w:val="0"/>
        <w:pageBreakBefore w:val="0"/>
        <w:widowControl/>
        <w:kinsoku/>
        <w:wordWrap/>
        <w:overflowPunct/>
        <w:topLinePunct w:val="0"/>
        <w:bidi w:val="0"/>
        <w:spacing w:line="360" w:lineRule="auto"/>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2-1 投标人应当提交的资格证明文件</w:t>
      </w:r>
    </w:p>
    <w:p>
      <w:pPr>
        <w:widowControl/>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1、资格审查主体：</w:t>
      </w:r>
      <w:r>
        <w:rPr>
          <w:rFonts w:hint="eastAsia" w:ascii="宋体" w:hAnsi="宋体" w:cs="宋体"/>
          <w:i w:val="0"/>
          <w:iCs w:val="0"/>
          <w:color w:val="auto"/>
          <w:kern w:val="0"/>
          <w:sz w:val="24"/>
          <w:szCs w:val="24"/>
          <w:highlight w:val="none"/>
          <w:lang w:eastAsia="zh-CN" w:bidi="ar"/>
        </w:rPr>
        <w:t>招标代理机构、招标人</w:t>
      </w:r>
      <w:r>
        <w:rPr>
          <w:rFonts w:hint="eastAsia" w:ascii="宋体" w:hAnsi="宋体" w:cs="宋体"/>
          <w:i w:val="0"/>
          <w:iCs w:val="0"/>
          <w:color w:val="auto"/>
          <w:kern w:val="0"/>
          <w:sz w:val="24"/>
          <w:szCs w:val="24"/>
          <w:highlight w:val="none"/>
          <w:lang w:val="en-US" w:eastAsia="zh-CN" w:bidi="ar"/>
        </w:rPr>
        <w:t>或其委托的评标委员会</w:t>
      </w:r>
      <w:r>
        <w:rPr>
          <w:rFonts w:hint="eastAsia" w:ascii="宋体" w:hAnsi="宋体" w:eastAsia="宋体" w:cs="宋体"/>
          <w:b w:val="0"/>
          <w:bCs/>
          <w:color w:val="auto"/>
          <w:kern w:val="0"/>
          <w:sz w:val="24"/>
          <w:szCs w:val="24"/>
          <w:highlight w:val="none"/>
          <w:lang w:val="en-US" w:eastAsia="zh-CN"/>
        </w:rPr>
        <w:t>负责资格审查；</w:t>
      </w:r>
    </w:p>
    <w:p>
      <w:pPr>
        <w:widowControl/>
        <w:numPr>
          <w:ilvl w:val="0"/>
          <w:numId w:val="0"/>
        </w:numPr>
        <w:spacing w:line="360" w:lineRule="auto"/>
        <w:ind w:left="0" w:leftChars="0" w:firstLine="0" w:firstLineChars="0"/>
        <w:jc w:val="left"/>
        <w:outlineLvl w:val="9"/>
        <w:rPr>
          <w:rFonts w:hint="eastAsia" w:ascii="宋体" w:hAnsi="宋体" w:eastAsia="宋体" w:cs="宋体"/>
          <w:b w:val="0"/>
          <w:bCs/>
          <w:color w:val="auto"/>
          <w:kern w:val="0"/>
          <w:sz w:val="24"/>
          <w:szCs w:val="24"/>
          <w:highlight w:val="none"/>
          <w:lang w:val="en-US" w:eastAsia="zh-CN"/>
        </w:rPr>
      </w:pPr>
      <w:r>
        <w:rPr>
          <w:rFonts w:hint="eastAsia" w:ascii="宋体" w:hAnsi="宋体" w:eastAsia="宋体" w:cs="宋体"/>
          <w:b w:val="0"/>
          <w:bCs/>
          <w:color w:val="auto"/>
          <w:kern w:val="0"/>
          <w:sz w:val="24"/>
          <w:szCs w:val="24"/>
          <w:highlight w:val="none"/>
          <w:lang w:val="en-US" w:eastAsia="zh-CN"/>
        </w:rPr>
        <w:t>2、资格审查依据法律法规和招标文件的规定，对投标文件中的资格证明文件、投标保证金、投标报价等进行审查，以确定投标供应商是否具备投标资格；</w:t>
      </w:r>
    </w:p>
    <w:p>
      <w:pPr>
        <w:widowControl/>
        <w:numPr>
          <w:ilvl w:val="0"/>
          <w:numId w:val="0"/>
        </w:numPr>
        <w:spacing w:line="360" w:lineRule="auto"/>
        <w:ind w:leftChars="0"/>
        <w:jc w:val="left"/>
        <w:outlineLvl w:val="9"/>
        <w:rPr>
          <w:rFonts w:hint="eastAsia" w:ascii="宋体" w:hAnsi="宋体" w:eastAsia="宋体" w:cs="宋体"/>
          <w:b w:val="0"/>
          <w:bCs/>
          <w:color w:val="auto"/>
          <w:kern w:val="0"/>
          <w:sz w:val="24"/>
          <w:szCs w:val="24"/>
          <w:highlight w:val="none"/>
        </w:rPr>
      </w:pPr>
      <w:r>
        <w:rPr>
          <w:rFonts w:hint="eastAsia" w:ascii="宋体" w:hAnsi="宋体" w:cs="宋体"/>
          <w:b w:val="0"/>
          <w:bCs/>
          <w:color w:val="auto"/>
          <w:kern w:val="0"/>
          <w:sz w:val="24"/>
          <w:szCs w:val="24"/>
          <w:highlight w:val="none"/>
          <w:lang w:val="en-US" w:eastAsia="zh-CN"/>
        </w:rPr>
        <w:t>3、招标单位、招标代理机构或其委托的评标委员会按下表所列审查项目及审查标准，对投标人资格进行审查。</w:t>
      </w:r>
    </w:p>
    <w:p>
      <w:pPr>
        <w:widowControl/>
        <w:numPr>
          <w:ilvl w:val="0"/>
          <w:numId w:val="0"/>
        </w:numPr>
        <w:spacing w:line="360" w:lineRule="auto"/>
        <w:ind w:leftChars="0"/>
        <w:jc w:val="left"/>
        <w:outlineLvl w:val="9"/>
        <w:rPr>
          <w:rFonts w:hint="eastAsia" w:ascii="宋体" w:hAnsi="宋体" w:cs="宋体"/>
          <w:b w:val="0"/>
          <w:bCs/>
          <w:color w:val="auto"/>
          <w:kern w:val="0"/>
          <w:sz w:val="24"/>
          <w:szCs w:val="24"/>
          <w:highlight w:val="none"/>
          <w:lang w:val="en-US" w:eastAsia="zh-CN"/>
        </w:rPr>
      </w:pPr>
      <w:r>
        <w:rPr>
          <w:rFonts w:hint="eastAsia" w:ascii="宋体" w:hAnsi="宋体" w:cs="宋体"/>
          <w:b w:val="0"/>
          <w:bCs/>
          <w:color w:val="auto"/>
          <w:kern w:val="0"/>
          <w:sz w:val="24"/>
          <w:szCs w:val="24"/>
          <w:highlight w:val="none"/>
          <w:lang w:val="en-US" w:eastAsia="zh-CN"/>
        </w:rPr>
        <w:t>4、以下应当提交的资格证明文件均为复印件或扫描件加盖投标人公章,未提交或不满足要求均视为无效投标</w:t>
      </w:r>
      <w:r>
        <w:rPr>
          <w:rFonts w:hint="eastAsia" w:ascii="宋体" w:hAnsi="宋体" w:eastAsia="宋体" w:cs="宋体"/>
          <w:b w:val="0"/>
          <w:bCs/>
          <w:color w:val="auto"/>
          <w:kern w:val="0"/>
          <w:sz w:val="24"/>
          <w:szCs w:val="24"/>
          <w:highlight w:val="none"/>
        </w:rPr>
        <w:t>。</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（1）具有独立承担民事责任的能力；【提供法人或者其他组织的营业执照；法人授权委托书及授权代理人身份证（法定代表人参加则只需提供身份证）；自然人投标提供身份证明】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（2）具有履行合同所必需的设备和专业技术能力；【提供承诺函】</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3）具有良好的商业信誉和健全的财务会计制度；【提供下列材料之一：①2020年度或2021年度经会计师事务所或审计机构审计的财务会计报表，包括资产负债表、现金流量表、利润表和财务报表附注的复印件；②提交投标截止时间前6个月内由投标人基本账户开户银行出具的银行资信证明原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4）有依法缴纳税收和社会保障资金的良好记录；【①提交投标截止时间前6个月内任意一个月依法缴纳税收的有效票据凭证复印件，有效票据指缴纳增值税和企业所得税等任意一种的缴纳凭据。（注：依法免税的，应提供相应文件证明）②提交投标文件截止时间前6个月内</w:t>
      </w:r>
      <w:r>
        <w:rPr>
          <w:rFonts w:hint="eastAsia" w:ascii="宋体" w:hAnsi="宋体" w:eastAsia="宋体" w:cs="宋体"/>
          <w:color w:val="auto"/>
          <w:kern w:val="0"/>
          <w:sz w:val="24"/>
          <w:szCs w:val="24"/>
          <w:highlight w:val="none"/>
          <w:u w:val="none"/>
          <w:lang w:val="en-US" w:eastAsia="zh-CN"/>
        </w:rPr>
        <w:t>任意一个月依法缴纳社会保险的凭据（专用收据或社会保险缴纳清单）复印件。（注：依法不需要缴纳社会保障资金的，应提供相应文件证明；投标人的社会保障资金为委托第三方代缴或由其上级公司（或所属集团公司）代缴的，应在“声明”中予以说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（5）参加招标活动前三年内，在经营活动中没有重大违法记录；【提供书面声明】</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（6）法律、行政法规规定的其他条件：</w:t>
      </w:r>
    </w:p>
    <w:p>
      <w:pPr>
        <w:keepNext w:val="0"/>
        <w:keepLines w:val="0"/>
        <w:pageBreakBefore w:val="0"/>
        <w:widowControl/>
        <w:kinsoku/>
        <w:wordWrap w:val="0"/>
        <w:overflowPunct/>
        <w:topLinePunct w:val="0"/>
        <w:autoSpaceDE/>
        <w:autoSpaceDN/>
        <w:bidi w:val="0"/>
        <w:adjustRightInd w:val="0"/>
        <w:snapToGrid w:val="0"/>
        <w:spacing w:line="400" w:lineRule="exact"/>
        <w:ind w:left="0" w:leftChars="0" w:firstLine="420" w:firstLineChars="175"/>
        <w:jc w:val="left"/>
        <w:textAlignment w:val="auto"/>
        <w:outlineLvl w:val="9"/>
        <w:rPr>
          <w:rFonts w:hint="eastAsia" w:ascii="宋体" w:hAnsi="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lang w:val="en-US" w:eastAsia="zh-CN"/>
        </w:rPr>
        <w:t>（6.1）</w:t>
      </w:r>
      <w:r>
        <w:rPr>
          <w:rFonts w:hint="eastAsia" w:ascii="宋体" w:hAnsi="宋体" w:cs="宋体"/>
          <w:color w:val="auto"/>
          <w:kern w:val="0"/>
          <w:sz w:val="24"/>
          <w:szCs w:val="24"/>
          <w:highlight w:val="none"/>
          <w:u w:val="none"/>
          <w:lang w:val="zh-CN" w:eastAsia="zh-CN"/>
        </w:rPr>
        <w:t>被</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信用中国</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：www.creditchina.gov.cn）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失信被执行人</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税收违法黑名单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中国政府采购网</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网站</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网址</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fldChar w:fldCharType="begin"/>
      </w:r>
      <w:r>
        <w:rPr>
          <w:rFonts w:hint="eastAsia" w:ascii="宋体" w:hAnsi="宋体" w:cs="宋体"/>
          <w:color w:val="auto"/>
          <w:kern w:val="0"/>
          <w:sz w:val="24"/>
          <w:szCs w:val="24"/>
          <w:highlight w:val="none"/>
          <w:u w:val="none"/>
          <w:lang w:val="en-US" w:eastAsia="zh-CN"/>
        </w:rPr>
        <w:instrText xml:space="preserve"> HYPERLINK "http://www.ccgp.gov.cn）</w:instrText>
      </w:r>
      <w:r>
        <w:rPr>
          <w:rFonts w:hint="eastAsia" w:ascii="宋体" w:hAnsi="宋体" w:cs="宋体"/>
          <w:color w:val="auto"/>
          <w:kern w:val="0"/>
          <w:sz w:val="24"/>
          <w:szCs w:val="24"/>
          <w:highlight w:val="none"/>
          <w:u w:val="none"/>
          <w:lang w:val="zh-CN" w:eastAsia="zh-CN"/>
        </w:rPr>
        <w:instrText xml:space="preserve">列入</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政府采购严重违法失信行为记录名单</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的</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不得参与本次项目。提供信用查询结果页面截图并加盖供应商公章</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查询时间必须是在本项目招标公告发出以后</w:instrText>
      </w:r>
      <w:r>
        <w:rPr>
          <w:rFonts w:hint="eastAsia" w:ascii="宋体" w:hAnsi="宋体" w:cs="宋体"/>
          <w:color w:val="auto"/>
          <w:kern w:val="0"/>
          <w:sz w:val="24"/>
          <w:szCs w:val="24"/>
          <w:highlight w:val="none"/>
          <w:u w:val="none"/>
          <w:lang w:val="en-US" w:eastAsia="zh-CN"/>
        </w:rPr>
        <w:instrText xml:space="preserve">）</w:instrText>
      </w:r>
      <w:r>
        <w:rPr>
          <w:rFonts w:hint="eastAsia" w:ascii="宋体" w:hAnsi="宋体" w:cs="宋体"/>
          <w:color w:val="auto"/>
          <w:kern w:val="0"/>
          <w:sz w:val="24"/>
          <w:szCs w:val="24"/>
          <w:highlight w:val="none"/>
          <w:u w:val="none"/>
          <w:lang w:val="zh-CN" w:eastAsia="zh-CN"/>
        </w:rPr>
        <w:instrText xml:space="preserve">。投标人具有电力施工总承包三级及以上资质</w:instrText>
      </w:r>
      <w:r>
        <w:rPr>
          <w:rFonts w:hint="eastAsia" w:ascii="宋体" w:hAnsi="宋体" w:cs="宋体"/>
          <w:color w:val="auto"/>
          <w:kern w:val="0"/>
          <w:sz w:val="24"/>
          <w:szCs w:val="24"/>
          <w:highlight w:val="none"/>
          <w:u w:val="none"/>
          <w:lang w:val="en-US" w:eastAsia="zh-CN"/>
        </w:rPr>
        <w:instrText xml:space="preserve">；" </w:instrText>
      </w:r>
      <w:r>
        <w:rPr>
          <w:rFonts w:hint="eastAsia" w:ascii="宋体" w:hAnsi="宋体" w:cs="宋体"/>
          <w:color w:val="auto"/>
          <w:kern w:val="0"/>
          <w:sz w:val="24"/>
          <w:szCs w:val="24"/>
          <w:highlight w:val="none"/>
          <w:u w:val="none"/>
          <w:lang w:val="zh-CN" w:eastAsia="zh-CN"/>
        </w:rPr>
        <w:fldChar w:fldCharType="separate"/>
      </w:r>
      <w:r>
        <w:rPr>
          <w:rFonts w:hint="eastAsia" w:ascii="宋体" w:hAnsi="宋体" w:cs="宋体"/>
          <w:color w:val="auto"/>
          <w:kern w:val="0"/>
          <w:sz w:val="24"/>
          <w:szCs w:val="24"/>
          <w:highlight w:val="none"/>
          <w:u w:val="none"/>
          <w:lang w:val="en-US" w:eastAsia="zh-CN"/>
        </w:rPr>
        <w:t>www.ccgp.gov.cn）</w:t>
      </w:r>
      <w:r>
        <w:rPr>
          <w:rFonts w:hint="eastAsia" w:ascii="宋体" w:hAnsi="宋体" w:cs="宋体"/>
          <w:color w:val="auto"/>
          <w:kern w:val="0"/>
          <w:sz w:val="24"/>
          <w:szCs w:val="24"/>
          <w:highlight w:val="none"/>
          <w:u w:val="none"/>
          <w:lang w:val="zh-CN" w:eastAsia="zh-CN"/>
        </w:rPr>
        <w:t>列入</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政府采购严重违法失信行为记录名单</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的</w:t>
      </w:r>
      <w:r>
        <w:rPr>
          <w:rFonts w:hint="eastAsia" w:ascii="宋体" w:hAnsi="宋体" w:cs="宋体"/>
          <w:color w:val="auto"/>
          <w:kern w:val="0"/>
          <w:sz w:val="24"/>
          <w:szCs w:val="24"/>
          <w:highlight w:val="none"/>
          <w:u w:val="none"/>
          <w:lang w:val="en-US" w:eastAsia="zh-CN"/>
        </w:rPr>
        <w:t>，</w:t>
      </w:r>
      <w:r>
        <w:rPr>
          <w:rFonts w:hint="eastAsia" w:ascii="宋体" w:hAnsi="宋体" w:cs="宋体"/>
          <w:color w:val="auto"/>
          <w:kern w:val="0"/>
          <w:sz w:val="24"/>
          <w:szCs w:val="24"/>
          <w:highlight w:val="none"/>
          <w:u w:val="none"/>
          <w:lang w:val="zh-CN" w:eastAsia="zh-CN"/>
        </w:rPr>
        <w:t>不得参与本次项目。提供信用查询结果页面截图并加盖供应商公章（</w:t>
      </w:r>
      <w:r>
        <w:rPr>
          <w:rFonts w:hint="eastAsia" w:ascii="宋体" w:hAnsi="宋体" w:cs="宋体"/>
          <w:color w:val="auto"/>
          <w:kern w:val="0"/>
          <w:sz w:val="24"/>
          <w:szCs w:val="24"/>
          <w:highlight w:val="none"/>
          <w:u w:val="none"/>
          <w:lang w:val="en-US" w:eastAsia="zh-CN"/>
        </w:rPr>
        <w:t>“政府采购严重违法失信行为记录名单”查询截图时间必须是在本项目招标公告发出以后</w:t>
      </w:r>
      <w:r>
        <w:rPr>
          <w:rFonts w:hint="eastAsia" w:ascii="宋体" w:hAnsi="宋体" w:cs="宋体"/>
          <w:color w:val="auto"/>
          <w:kern w:val="0"/>
          <w:sz w:val="24"/>
          <w:szCs w:val="24"/>
          <w:highlight w:val="none"/>
          <w:u w:val="none"/>
          <w:lang w:val="zh-CN" w:eastAsia="zh-CN"/>
        </w:rPr>
        <w:t>）；</w:t>
      </w:r>
      <w:r>
        <w:rPr>
          <w:rFonts w:hint="eastAsia" w:ascii="宋体" w:hAnsi="宋体" w:cs="宋体"/>
          <w:color w:val="auto"/>
          <w:kern w:val="0"/>
          <w:sz w:val="24"/>
          <w:szCs w:val="24"/>
          <w:highlight w:val="none"/>
          <w:u w:val="none"/>
          <w:lang w:val="zh-CN" w:eastAsia="zh-CN"/>
        </w:rPr>
        <w:fldChar w:fldCharType="end"/>
      </w:r>
    </w:p>
    <w:p>
      <w:pPr>
        <w:keepNext w:val="0"/>
        <w:keepLines w:val="0"/>
        <w:pageBreakBefore w:val="0"/>
        <w:widowControl/>
        <w:kinsoku/>
        <w:wordWrap w:val="0"/>
        <w:overflowPunct/>
        <w:topLinePunct w:val="0"/>
        <w:autoSpaceDE/>
        <w:autoSpaceDN/>
        <w:bidi w:val="0"/>
        <w:adjustRightInd w:val="0"/>
        <w:snapToGrid w:val="0"/>
        <w:spacing w:line="400" w:lineRule="exact"/>
        <w:ind w:firstLine="480" w:firstLineChars="200"/>
        <w:jc w:val="left"/>
        <w:textAlignment w:val="auto"/>
        <w:outlineLvl w:val="9"/>
        <w:rPr>
          <w:rFonts w:hint="eastAsia" w:ascii="宋体" w:hAnsi="宋体" w:eastAsia="宋体" w:cs="宋体"/>
          <w:color w:val="auto"/>
          <w:kern w:val="0"/>
          <w:sz w:val="24"/>
          <w:szCs w:val="24"/>
          <w:highlight w:val="none"/>
          <w:u w:val="none"/>
          <w:lang w:val="en-US" w:eastAsia="zh-CN"/>
        </w:rPr>
      </w:pPr>
      <w:r>
        <w:rPr>
          <w:rFonts w:hint="eastAsia" w:ascii="宋体" w:hAnsi="宋体" w:eastAsia="宋体" w:cs="宋体"/>
          <w:color w:val="auto"/>
          <w:kern w:val="0"/>
          <w:sz w:val="24"/>
          <w:szCs w:val="24"/>
          <w:highlight w:val="none"/>
          <w:u w:val="none"/>
          <w:lang w:val="en-US" w:eastAsia="zh-CN"/>
        </w:rPr>
        <w:t>（7）本项目不接受联合体投标【提供承诺函】。</w:t>
      </w:r>
    </w:p>
    <w:p>
      <w:pPr>
        <w:pStyle w:val="3"/>
        <w:rPr>
          <w:rFonts w:hint="eastAsia"/>
          <w:lang w:val="zh-CN" w:eastAsia="zh-CN"/>
        </w:rPr>
      </w:pPr>
      <w:r>
        <w:rPr>
          <w:rFonts w:hint="eastAsia" w:ascii="宋体" w:hAnsi="宋体" w:cs="宋体"/>
          <w:b/>
          <w:bCs/>
          <w:color w:val="auto"/>
          <w:kern w:val="0"/>
          <w:sz w:val="24"/>
          <w:szCs w:val="24"/>
          <w:highlight w:val="none"/>
          <w:u w:val="none"/>
          <w:lang w:val="en-US" w:eastAsia="zh-CN"/>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w:t>
      </w:r>
    </w:p>
    <w:p>
      <w:pPr>
        <w:pStyle w:val="16"/>
        <w:shd w:val="clear" w:color="auto" w:fill="auto"/>
        <w:snapToGrid w:val="0"/>
        <w:spacing w:line="360" w:lineRule="auto"/>
        <w:outlineLvl w:val="9"/>
        <w:rPr>
          <w:rFonts w:hint="eastAsia" w:hAnsi="宋体" w:eastAsia="宋体" w:cs="宋体"/>
          <w:b/>
          <w:bCs/>
          <w:color w:val="auto"/>
          <w:highlight w:val="none"/>
          <w:lang w:val="en-US" w:eastAsia="zh-CN"/>
        </w:rPr>
      </w:pPr>
      <w:r>
        <w:rPr>
          <w:rFonts w:hint="eastAsia" w:hAnsi="宋体" w:cs="宋体"/>
          <w:b/>
          <w:bCs/>
          <w:color w:val="auto"/>
          <w:highlight w:val="none"/>
          <w:lang w:val="en-US" w:eastAsia="zh-CN"/>
        </w:rPr>
        <w:t>7</w:t>
      </w:r>
      <w:r>
        <w:rPr>
          <w:rFonts w:hint="eastAsia" w:hAnsi="宋体" w:eastAsia="宋体" w:cs="宋体"/>
          <w:b/>
          <w:bCs/>
          <w:color w:val="auto"/>
          <w:highlight w:val="none"/>
          <w:lang w:val="en-US" w:eastAsia="zh-CN"/>
        </w:rPr>
        <w:t>、资格审查结果</w:t>
      </w:r>
    </w:p>
    <w:p>
      <w:pPr>
        <w:pStyle w:val="16"/>
        <w:shd w:val="clear" w:color="auto" w:fill="auto"/>
        <w:snapToGrid w:val="0"/>
        <w:spacing w:line="360" w:lineRule="auto"/>
        <w:ind w:firstLine="480" w:firstLineChars="200"/>
        <w:outlineLvl w:val="9"/>
        <w:rPr>
          <w:rFonts w:hint="eastAsia" w:hAnsi="宋体" w:eastAsia="宋体" w:cs="宋体"/>
          <w:b w:val="0"/>
          <w:bCs w:val="0"/>
          <w:color w:val="auto"/>
          <w:highlight w:val="none"/>
          <w:lang w:val="en-US" w:eastAsia="zh-CN"/>
        </w:rPr>
      </w:pPr>
      <w:r>
        <w:rPr>
          <w:rFonts w:hint="eastAsia" w:hAnsi="宋体" w:cs="宋体"/>
          <w:b w:val="0"/>
          <w:bCs w:val="0"/>
          <w:color w:val="auto"/>
          <w:highlight w:val="none"/>
          <w:lang w:val="en-US" w:eastAsia="zh-CN"/>
        </w:rPr>
        <w:t>（1）</w:t>
      </w:r>
      <w:r>
        <w:rPr>
          <w:rFonts w:hint="eastAsia" w:hAnsi="宋体" w:eastAsia="宋体" w:cs="宋体"/>
          <w:b w:val="0"/>
          <w:bCs w:val="0"/>
          <w:color w:val="auto"/>
          <w:highlight w:val="none"/>
          <w:lang w:val="en-US" w:eastAsia="zh-CN"/>
        </w:rPr>
        <w:t>未通过资格审查的投标人，招标单位及招标代理机构应当告知其未通过的原因。</w:t>
      </w:r>
    </w:p>
    <w:p>
      <w:pPr>
        <w:pStyle w:val="16"/>
        <w:shd w:val="clear" w:color="auto" w:fill="auto"/>
        <w:snapToGrid w:val="0"/>
        <w:spacing w:line="360" w:lineRule="auto"/>
        <w:ind w:firstLine="480" w:firstLineChars="200"/>
        <w:outlineLvl w:val="9"/>
        <w:rPr>
          <w:rFonts w:hint="eastAsia" w:ascii="宋体" w:hAnsi="宋体" w:eastAsia="宋体" w:cs="宋体"/>
          <w:b w:val="0"/>
          <w:bCs w:val="0"/>
          <w:color w:val="auto"/>
          <w:highlight w:val="none"/>
          <w:lang w:val="en-US" w:eastAsia="zh-CN"/>
        </w:rPr>
      </w:pPr>
      <w:r>
        <w:rPr>
          <w:rFonts w:hint="eastAsia" w:hAnsi="宋体" w:eastAsia="宋体" w:cs="宋体"/>
          <w:b w:val="0"/>
          <w:bCs w:val="0"/>
          <w:color w:val="auto"/>
          <w:highlight w:val="none"/>
          <w:lang w:val="en-US" w:eastAsia="zh-CN"/>
        </w:rPr>
        <w:t>（2）若由</w:t>
      </w:r>
      <w:r>
        <w:rPr>
          <w:rFonts w:hint="eastAsia" w:ascii="宋体" w:hAnsi="宋体" w:cs="宋体"/>
          <w:i w:val="0"/>
          <w:iCs w:val="0"/>
          <w:color w:val="auto"/>
          <w:kern w:val="0"/>
          <w:sz w:val="24"/>
          <w:szCs w:val="24"/>
          <w:highlight w:val="none"/>
          <w:lang w:eastAsia="zh-CN" w:bidi="ar"/>
        </w:rPr>
        <w:t>招标代理机构</w:t>
      </w:r>
      <w:r>
        <w:rPr>
          <w:rFonts w:hint="eastAsia" w:ascii="宋体" w:hAnsi="宋体" w:cs="宋体"/>
          <w:i w:val="0"/>
          <w:iCs w:val="0"/>
          <w:color w:val="auto"/>
          <w:kern w:val="0"/>
          <w:sz w:val="24"/>
          <w:szCs w:val="24"/>
          <w:highlight w:val="none"/>
          <w:lang w:val="en-US" w:eastAsia="zh-CN" w:bidi="ar"/>
        </w:rPr>
        <w:t>及</w:t>
      </w:r>
      <w:r>
        <w:rPr>
          <w:rFonts w:hint="eastAsia" w:ascii="宋体" w:hAnsi="宋体" w:cs="宋体"/>
          <w:i w:val="0"/>
          <w:iCs w:val="0"/>
          <w:color w:val="auto"/>
          <w:kern w:val="0"/>
          <w:sz w:val="24"/>
          <w:szCs w:val="24"/>
          <w:highlight w:val="none"/>
          <w:lang w:eastAsia="zh-CN" w:bidi="ar"/>
        </w:rPr>
        <w:t>招标人</w:t>
      </w:r>
      <w:r>
        <w:rPr>
          <w:rFonts w:hint="eastAsia" w:ascii="宋体" w:hAnsi="宋体" w:cs="宋体"/>
          <w:i w:val="0"/>
          <w:iCs w:val="0"/>
          <w:color w:val="auto"/>
          <w:kern w:val="0"/>
          <w:sz w:val="24"/>
          <w:szCs w:val="24"/>
          <w:highlight w:val="none"/>
          <w:lang w:val="en-US" w:eastAsia="zh-CN" w:bidi="ar"/>
        </w:rPr>
        <w:t>进行</w:t>
      </w:r>
      <w:r>
        <w:rPr>
          <w:rFonts w:hint="eastAsia" w:hAnsi="宋体" w:eastAsia="宋体" w:cs="宋体"/>
          <w:b w:val="0"/>
          <w:bCs w:val="0"/>
          <w:color w:val="auto"/>
          <w:highlight w:val="none"/>
          <w:lang w:val="en-US" w:eastAsia="zh-CN"/>
        </w:rPr>
        <w:t>资格审查，资格审查结束后，</w:t>
      </w:r>
      <w:r>
        <w:rPr>
          <w:rFonts w:hint="eastAsia" w:hAnsi="宋体" w:cs="宋体"/>
          <w:b w:val="0"/>
          <w:bCs w:val="0"/>
          <w:color w:val="auto"/>
          <w:highlight w:val="none"/>
          <w:lang w:val="en-US" w:eastAsia="zh-CN"/>
        </w:rPr>
        <w:t>招标人</w:t>
      </w:r>
      <w:r>
        <w:rPr>
          <w:rFonts w:hint="eastAsia" w:hAnsi="宋体" w:eastAsia="宋体" w:cs="宋体"/>
          <w:b w:val="0"/>
          <w:bCs w:val="0"/>
          <w:color w:val="auto"/>
          <w:highlight w:val="none"/>
          <w:lang w:val="en-US" w:eastAsia="zh-CN"/>
        </w:rPr>
        <w:t>及采购代理机构应将资格审查结果告知评标委员会。</w:t>
      </w:r>
    </w:p>
    <w:p>
      <w:pPr>
        <w:pStyle w:val="16"/>
        <w:snapToGrid w:val="0"/>
        <w:spacing w:line="360" w:lineRule="auto"/>
        <w:ind w:firstLine="482" w:firstLineChars="200"/>
        <w:outlineLvl w:val="9"/>
        <w:rPr>
          <w:rFonts w:hint="eastAsia" w:hAnsi="宋体" w:eastAsia="宋体" w:cs="宋体"/>
          <w:b/>
          <w:bCs/>
          <w:color w:val="auto"/>
          <w:highlight w:val="none"/>
          <w:lang w:val="en-US" w:eastAsia="zh-CN"/>
        </w:rPr>
      </w:pPr>
      <w:r>
        <w:rPr>
          <w:rFonts w:hint="eastAsia" w:ascii="宋体" w:hAnsi="宋体" w:eastAsia="宋体" w:cs="宋体"/>
          <w:b/>
          <w:bCs/>
          <w:color w:val="auto"/>
          <w:kern w:val="0"/>
          <w:sz w:val="24"/>
          <w:szCs w:val="24"/>
          <w:highlight w:val="none"/>
          <w:lang w:val="zh-CN" w:eastAsia="zh-CN" w:bidi="ar-SA"/>
        </w:rPr>
        <w:t>注：</w:t>
      </w:r>
      <w:r>
        <w:rPr>
          <w:rFonts w:hint="eastAsia" w:ascii="宋体" w:hAnsi="宋体" w:cs="宋体"/>
          <w:b/>
          <w:bCs/>
          <w:color w:val="auto"/>
          <w:kern w:val="0"/>
          <w:sz w:val="24"/>
          <w:szCs w:val="24"/>
          <w:highlight w:val="none"/>
          <w:u w:val="none"/>
          <w:lang w:val="zh-CN" w:eastAsia="zh-CN"/>
        </w:rPr>
        <w:t>以上资格证明响应文件中提供复印件加盖投标人公章，</w:t>
      </w:r>
      <w:r>
        <w:rPr>
          <w:rFonts w:hint="eastAsia" w:ascii="宋体" w:hAnsi="宋体" w:eastAsia="宋体" w:cs="宋体"/>
          <w:b/>
          <w:bCs/>
          <w:color w:val="auto"/>
          <w:kern w:val="0"/>
          <w:sz w:val="24"/>
          <w:szCs w:val="24"/>
          <w:highlight w:val="none"/>
          <w:lang w:val="zh-CN" w:eastAsia="zh-CN" w:bidi="ar-SA"/>
        </w:rPr>
        <w:t>投标人和投标委托人应确保所有</w:t>
      </w:r>
      <w:r>
        <w:rPr>
          <w:rFonts w:hint="eastAsia" w:ascii="宋体" w:hAnsi="宋体" w:cs="宋体"/>
          <w:b/>
          <w:bCs/>
          <w:color w:val="auto"/>
          <w:kern w:val="0"/>
          <w:sz w:val="24"/>
          <w:szCs w:val="24"/>
          <w:highlight w:val="none"/>
          <w:lang w:val="zh-CN" w:eastAsia="zh-CN" w:bidi="ar-SA"/>
        </w:rPr>
        <w:t>投标文件</w:t>
      </w:r>
      <w:r>
        <w:rPr>
          <w:rFonts w:hint="eastAsia" w:ascii="宋体" w:hAnsi="宋体" w:eastAsia="宋体" w:cs="宋体"/>
          <w:b/>
          <w:bCs/>
          <w:color w:val="auto"/>
          <w:kern w:val="0"/>
          <w:sz w:val="24"/>
          <w:szCs w:val="24"/>
          <w:highlight w:val="none"/>
          <w:lang w:val="zh-CN" w:eastAsia="zh-CN" w:bidi="ar-SA"/>
        </w:rPr>
        <w:t>的证明文件等资料的真实性、有效性及合法性，所有复印件或影印件资料必须加盖投标人公章，否则，如由此引起的不相符、不真实等任何后果</w:t>
      </w:r>
      <w:r>
        <w:rPr>
          <w:rFonts w:hint="eastAsia" w:ascii="宋体" w:hAnsi="宋体" w:cs="宋体"/>
          <w:b/>
          <w:bCs/>
          <w:color w:val="auto"/>
          <w:kern w:val="0"/>
          <w:sz w:val="24"/>
          <w:szCs w:val="24"/>
          <w:highlight w:val="none"/>
          <w:lang w:val="en-US" w:eastAsia="zh-CN" w:bidi="ar-SA"/>
        </w:rPr>
        <w:t>将</w:t>
      </w:r>
      <w:r>
        <w:rPr>
          <w:rFonts w:hint="eastAsia" w:ascii="宋体" w:hAnsi="宋体" w:eastAsia="宋体" w:cs="宋体"/>
          <w:b/>
          <w:bCs/>
          <w:color w:val="auto"/>
          <w:kern w:val="0"/>
          <w:sz w:val="24"/>
          <w:szCs w:val="24"/>
          <w:highlight w:val="none"/>
          <w:lang w:val="zh-CN" w:eastAsia="zh-CN" w:bidi="ar-SA"/>
        </w:rPr>
        <w:t>做无效投标处理</w:t>
      </w:r>
      <w:r>
        <w:rPr>
          <w:rFonts w:hint="eastAsia" w:ascii="宋体" w:hAnsi="宋体" w:cs="宋体"/>
          <w:b/>
          <w:bCs/>
          <w:color w:val="auto"/>
          <w:kern w:val="0"/>
          <w:sz w:val="24"/>
          <w:szCs w:val="24"/>
          <w:highlight w:val="none"/>
          <w:lang w:val="zh-CN" w:eastAsia="zh-CN" w:bidi="ar-SA"/>
        </w:rPr>
        <w:t>，</w:t>
      </w:r>
      <w:r>
        <w:rPr>
          <w:rFonts w:hint="eastAsia" w:ascii="宋体" w:hAnsi="宋体" w:eastAsia="宋体" w:cs="宋体"/>
          <w:b/>
          <w:bCs/>
          <w:color w:val="auto"/>
          <w:kern w:val="0"/>
          <w:sz w:val="24"/>
          <w:szCs w:val="24"/>
          <w:highlight w:val="none"/>
          <w:lang w:val="zh-CN" w:eastAsia="zh-CN" w:bidi="ar-SA"/>
        </w:rPr>
        <w:t>责任由投标人自行承担。</w:t>
      </w: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14"/>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0"/>
          <w:szCs w:val="30"/>
          <w:highlight w:val="none"/>
          <w:lang w:bidi="ar"/>
        </w:rPr>
        <w:sectPr>
          <w:pgSz w:w="11910" w:h="16840"/>
          <w:pgMar w:top="1440" w:right="620" w:bottom="1180" w:left="1240" w:header="850" w:footer="992" w:gutter="0"/>
          <w:pgNumType w:fmt="numberInDash"/>
          <w:cols w:space="720" w:num="1"/>
          <w:rtlGutter w:val="0"/>
        </w:sect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bidi="ar"/>
        </w:rPr>
        <w:t>格式 2-2 法定代表人授权书格式</w:t>
      </w: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bidi="ar"/>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17"/>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17"/>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9"/>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pStyle w:val="8"/>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b/>
          <w:i w:val="0"/>
          <w:iCs w:val="0"/>
          <w:color w:val="auto"/>
          <w:kern w:val="0"/>
          <w:sz w:val="32"/>
          <w:szCs w:val="32"/>
          <w:highlight w:val="none"/>
          <w:lang w:bidi="ar"/>
        </w:rPr>
        <w:sectPr>
          <w:pgSz w:w="11910" w:h="16840"/>
          <w:pgMar w:top="1440" w:right="620" w:bottom="1180" w:left="1240" w:header="850" w:footer="992" w:gutter="0"/>
          <w:pgNumType w:fmt="numberInDash"/>
          <w:cols w:space="720" w:num="1"/>
          <w:rtlGutter w:val="0"/>
        </w:sectPr>
      </w:pPr>
    </w:p>
    <w:p>
      <w:pPr>
        <w:pStyle w:val="17"/>
        <w:shd w:val="clear" w:color="auto" w:fill="auto"/>
        <w:adjustRightInd w:val="0"/>
        <w:snapToGrid w:val="0"/>
        <w:spacing w:line="336" w:lineRule="auto"/>
        <w:jc w:val="center"/>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556" w:firstLineChars="23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9"/>
        <w:tblpPr w:leftFromText="180" w:rightFromText="180" w:vertAnchor="text" w:horzAnchor="page" w:tblpX="1891" w:tblpY="181"/>
        <w:tblW w:w="7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sectPr>
          <w:pgSz w:w="11910" w:h="16840"/>
          <w:pgMar w:top="1440" w:right="62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8"/>
        <w:keepNext w:val="0"/>
        <w:keepLines w:val="0"/>
        <w:widowControl/>
        <w:suppressLineNumbers w:val="0"/>
        <w:spacing w:before="372" w:beforeAutospacing="0" w:after="0" w:afterAutospacing="0" w:line="360" w:lineRule="auto"/>
        <w:ind w:left="0" w:right="0" w:firstLine="240"/>
        <w:jc w:val="center"/>
        <w:outlineLvl w:val="9"/>
        <w:rPr>
          <w:rFonts w:hint="eastAsia" w:ascii="宋体" w:hAnsi="宋体" w:eastAsia="宋体" w:cs="宋体"/>
          <w:i w:val="0"/>
          <w:iCs w:val="0"/>
          <w:color w:val="auto"/>
          <w:sz w:val="32"/>
          <w:szCs w:val="32"/>
          <w:highlight w:val="none"/>
        </w:rPr>
      </w:pPr>
      <w:r>
        <w:rPr>
          <w:rFonts w:hint="eastAsia" w:ascii="宋体" w:hAnsi="宋体" w:eastAsia="宋体" w:cs="宋体"/>
          <w:b/>
          <w:i w:val="0"/>
          <w:iCs w:val="0"/>
          <w:color w:val="auto"/>
          <w:kern w:val="0"/>
          <w:sz w:val="32"/>
          <w:szCs w:val="32"/>
          <w:highlight w:val="none"/>
          <w:lang w:val="en-US" w:eastAsia="zh-CN" w:bidi="ar"/>
        </w:rPr>
        <w:t xml:space="preserve">格式 2-3 </w:t>
      </w:r>
      <w:r>
        <w:rPr>
          <w:rFonts w:hint="eastAsia" w:ascii="宋体" w:hAnsi="宋体" w:eastAsia="宋体" w:cs="宋体"/>
          <w:b/>
          <w:i w:val="0"/>
          <w:iCs w:val="0"/>
          <w:color w:val="auto"/>
          <w:kern w:val="0"/>
          <w:sz w:val="32"/>
          <w:szCs w:val="32"/>
          <w:highlight w:val="none"/>
          <w:lang w:val="zh-CN" w:eastAsia="zh-CN" w:bidi="ar"/>
        </w:rPr>
        <w:t>具有良好的商业信誉和健全的财务会计制度的承诺函</w:t>
      </w:r>
    </w:p>
    <w:p>
      <w:pPr>
        <w:pStyle w:val="3"/>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3"/>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上饶市诚源招标代理有限公司</w:t>
      </w:r>
    </w:p>
    <w:p>
      <w:pPr>
        <w:pStyle w:val="3"/>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本公司（或单位）具有良好的商业信誉和健全的财务会计制度，特此承诺。</w:t>
      </w:r>
    </w:p>
    <w:p>
      <w:pPr>
        <w:pStyle w:val="3"/>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p>
    <w:p>
      <w:pPr>
        <w:pStyle w:val="3"/>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3"/>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授权代理人（签字或签章）</w:t>
      </w:r>
      <w:r>
        <w:rPr>
          <w:rFonts w:hint="eastAsia" w:ascii="宋体" w:hAnsi="宋体" w:eastAsia="宋体" w:cs="宋体"/>
          <w:i w:val="0"/>
          <w:iCs w:val="0"/>
          <w:color w:val="auto"/>
          <w:kern w:val="0"/>
          <w:sz w:val="28"/>
          <w:szCs w:val="28"/>
          <w:highlight w:val="none"/>
          <w:lang w:val="en-US" w:eastAsia="zh-CN" w:bidi="ar"/>
        </w:rPr>
        <w:t xml:space="preserve">： </w:t>
      </w:r>
    </w:p>
    <w:p>
      <w:pPr>
        <w:pStyle w:val="3"/>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日期：</w:t>
      </w:r>
    </w:p>
    <w:p>
      <w:pPr>
        <w:pStyle w:val="3"/>
        <w:spacing w:before="201" w:line="680" w:lineRule="atLeast"/>
        <w:ind w:right="810" w:rightChars="0"/>
        <w:outlineLvl w:val="9"/>
        <w:rPr>
          <w:rFonts w:hint="eastAsia" w:ascii="宋体" w:hAnsi="宋体" w:eastAsia="宋体" w:cs="宋体"/>
          <w:i w:val="0"/>
          <w:iCs w:val="0"/>
          <w:color w:val="auto"/>
          <w:kern w:val="0"/>
          <w:sz w:val="28"/>
          <w:szCs w:val="28"/>
          <w:highlight w:val="none"/>
          <w:lang w:val="en-US" w:eastAsia="zh-CN" w:bidi="ar"/>
        </w:rPr>
        <w:sectPr>
          <w:pgSz w:w="11910" w:h="16840"/>
          <w:pgMar w:top="1440" w:right="1010" w:bottom="1180" w:left="1240" w:header="850" w:footer="992" w:gutter="0"/>
          <w:pgNumType w:fmt="numberInDash"/>
          <w:cols w:space="720" w:num="1"/>
          <w:rtlGutter w:val="0"/>
        </w:sectPr>
      </w:pPr>
    </w:p>
    <w:p>
      <w:pPr>
        <w:spacing w:before="67"/>
        <w:ind w:left="0" w:leftChars="0" w:right="59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sz w:val="32"/>
          <w:szCs w:val="32"/>
          <w:highlight w:val="none"/>
        </w:rPr>
        <w:t>格式 2-</w:t>
      </w:r>
      <w:r>
        <w:rPr>
          <w:rFonts w:hint="eastAsia" w:ascii="宋体" w:hAnsi="宋体" w:eastAsia="宋体" w:cs="宋体"/>
          <w:b/>
          <w:bCs w:val="0"/>
          <w:i w:val="0"/>
          <w:iCs w:val="0"/>
          <w:color w:val="auto"/>
          <w:sz w:val="32"/>
          <w:szCs w:val="32"/>
          <w:highlight w:val="none"/>
          <w:lang w:val="en-US" w:eastAsia="zh-CN"/>
        </w:rPr>
        <w:t>4</w:t>
      </w:r>
      <w:r>
        <w:rPr>
          <w:rFonts w:hint="eastAsia" w:ascii="宋体" w:hAnsi="宋体" w:eastAsia="宋体" w:cs="宋体"/>
          <w:b/>
          <w:bCs w:val="0"/>
          <w:i w:val="0"/>
          <w:iCs w:val="0"/>
          <w:color w:val="auto"/>
          <w:sz w:val="32"/>
          <w:szCs w:val="32"/>
          <w:highlight w:val="none"/>
        </w:rPr>
        <w:t xml:space="preserve"> 具备履行合同所必需的设备和专业技术能力的承诺函</w:t>
      </w:r>
    </w:p>
    <w:p>
      <w:pPr>
        <w:pStyle w:val="3"/>
        <w:outlineLvl w:val="9"/>
        <w:rPr>
          <w:rFonts w:hint="eastAsia" w:ascii="宋体" w:hAnsi="宋体" w:eastAsia="宋体" w:cs="宋体"/>
          <w:b/>
          <w:i w:val="0"/>
          <w:iCs w:val="0"/>
          <w:color w:val="auto"/>
          <w:sz w:val="24"/>
          <w:szCs w:val="24"/>
          <w:highlight w:val="none"/>
        </w:rPr>
      </w:pPr>
    </w:p>
    <w:p>
      <w:pPr>
        <w:pStyle w:val="3"/>
        <w:spacing w:before="9"/>
        <w:outlineLvl w:val="9"/>
        <w:rPr>
          <w:rFonts w:hint="eastAsia" w:ascii="宋体" w:hAnsi="宋体" w:eastAsia="宋体" w:cs="宋体"/>
          <w:b/>
          <w:i w:val="0"/>
          <w:iCs w:val="0"/>
          <w:color w:val="auto"/>
          <w:sz w:val="24"/>
          <w:szCs w:val="24"/>
          <w:highlight w:val="none"/>
        </w:rPr>
      </w:pPr>
    </w:p>
    <w:p>
      <w:pPr>
        <w:pStyle w:val="3"/>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3"/>
        <w:outlineLvl w:val="9"/>
        <w:rPr>
          <w:rFonts w:hint="eastAsia" w:ascii="宋体" w:hAnsi="宋体" w:eastAsia="宋体" w:cs="宋体"/>
          <w:i w:val="0"/>
          <w:iCs w:val="0"/>
          <w:color w:val="auto"/>
          <w:sz w:val="24"/>
          <w:szCs w:val="24"/>
          <w:highlight w:val="none"/>
        </w:rPr>
      </w:pPr>
    </w:p>
    <w:p>
      <w:pPr>
        <w:pStyle w:val="3"/>
        <w:spacing w:before="201" w:line="680" w:lineRule="atLeast"/>
        <w:ind w:right="0" w:rightChars="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致：</w:t>
      </w:r>
      <w:r>
        <w:rPr>
          <w:rFonts w:hint="eastAsia" w:cs="宋体"/>
          <w:i w:val="0"/>
          <w:iCs w:val="0"/>
          <w:color w:val="auto"/>
          <w:kern w:val="0"/>
          <w:sz w:val="28"/>
          <w:szCs w:val="28"/>
          <w:highlight w:val="none"/>
          <w:lang w:val="en-US" w:eastAsia="zh-CN" w:bidi="ar"/>
        </w:rPr>
        <w:t>上饶市诚源招标代理有限公司</w:t>
      </w:r>
    </w:p>
    <w:p>
      <w:pPr>
        <w:pStyle w:val="3"/>
        <w:spacing w:before="201" w:line="680" w:lineRule="atLeast"/>
        <w:ind w:right="0" w:rightChars="0" w:firstLine="56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本公司（或单位）具备本项目履行合同所必需的设备和专业技术能力，特此承诺。</w:t>
      </w:r>
    </w:p>
    <w:p>
      <w:pPr>
        <w:pStyle w:val="3"/>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3"/>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cs="宋体"/>
          <w:i w:val="0"/>
          <w:iCs w:val="0"/>
          <w:color w:val="auto"/>
          <w:kern w:val="0"/>
          <w:sz w:val="28"/>
          <w:szCs w:val="28"/>
          <w:highlight w:val="none"/>
          <w:lang w:val="en-US" w:eastAsia="zh-CN" w:bidi="ar"/>
        </w:rPr>
        <w:t>投标人签章</w:t>
      </w:r>
      <w:r>
        <w:rPr>
          <w:rFonts w:hint="eastAsia" w:ascii="宋体" w:hAnsi="宋体" w:eastAsia="宋体" w:cs="宋体"/>
          <w:i w:val="0"/>
          <w:iCs w:val="0"/>
          <w:color w:val="auto"/>
          <w:kern w:val="0"/>
          <w:sz w:val="28"/>
          <w:szCs w:val="28"/>
          <w:highlight w:val="none"/>
          <w:lang w:val="en-US" w:eastAsia="zh-CN" w:bidi="ar"/>
        </w:rPr>
        <w:t>：</w:t>
      </w:r>
    </w:p>
    <w:p>
      <w:pPr>
        <w:pStyle w:val="3"/>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8"/>
          <w:szCs w:val="28"/>
          <w:highlight w:val="none"/>
          <w:lang w:val="en-US" w:eastAsia="zh-CN" w:bidi="ar"/>
        </w:rPr>
        <w:t>法定代表人或</w:t>
      </w:r>
      <w:r>
        <w:rPr>
          <w:rFonts w:hint="eastAsia" w:cs="宋体"/>
          <w:i w:val="0"/>
          <w:iCs w:val="0"/>
          <w:color w:val="auto"/>
          <w:kern w:val="0"/>
          <w:sz w:val="28"/>
          <w:szCs w:val="28"/>
          <w:highlight w:val="none"/>
          <w:lang w:val="en-US" w:eastAsia="zh-CN" w:bidi="ar"/>
        </w:rPr>
        <w:t>授权代理人</w:t>
      </w:r>
      <w:r>
        <w:rPr>
          <w:rFonts w:hint="eastAsia" w:ascii="宋体" w:hAnsi="宋体" w:eastAsia="宋体" w:cs="宋体"/>
          <w:i w:val="0"/>
          <w:iCs w:val="0"/>
          <w:color w:val="auto"/>
          <w:kern w:val="0"/>
          <w:sz w:val="28"/>
          <w:szCs w:val="28"/>
          <w:highlight w:val="none"/>
          <w:lang w:val="en-US" w:eastAsia="zh-CN" w:bidi="ar"/>
        </w:rPr>
        <w:t xml:space="preserve">（签字或签章）： </w:t>
      </w:r>
    </w:p>
    <w:p>
      <w:pPr>
        <w:pStyle w:val="3"/>
        <w:spacing w:before="201" w:line="680" w:lineRule="atLeast"/>
        <w:ind w:left="0" w:leftChars="0" w:right="810" w:rightChars="0" w:firstLine="420" w:firstLineChars="150"/>
        <w:outlineLvl w:val="9"/>
        <w:rPr>
          <w:rFonts w:hint="eastAsia" w:ascii="宋体" w:hAnsi="宋体" w:eastAsia="宋体" w:cs="宋体"/>
          <w:i w:val="0"/>
          <w:iCs w:val="0"/>
          <w:color w:val="auto"/>
          <w:kern w:val="0"/>
          <w:sz w:val="28"/>
          <w:szCs w:val="28"/>
          <w:highlight w:val="none"/>
          <w:lang w:val="en-US" w:eastAsia="zh-CN" w:bidi="ar"/>
        </w:rPr>
        <w:sectPr>
          <w:pgSz w:w="11910" w:h="16840"/>
          <w:pgMar w:top="1580" w:right="1010" w:bottom="1180" w:left="1240" w:header="850" w:footer="992" w:gutter="0"/>
          <w:pgNumType w:fmt="decimal"/>
          <w:cols w:space="720" w:num="1"/>
          <w:rtlGutter w:val="0"/>
        </w:sectPr>
      </w:pPr>
      <w:r>
        <w:rPr>
          <w:rFonts w:hint="eastAsia" w:ascii="宋体" w:hAnsi="宋体" w:eastAsia="宋体" w:cs="宋体"/>
          <w:i w:val="0"/>
          <w:iCs w:val="0"/>
          <w:color w:val="auto"/>
          <w:kern w:val="0"/>
          <w:sz w:val="28"/>
          <w:szCs w:val="28"/>
          <w:highlight w:val="none"/>
          <w:lang w:val="en-US" w:eastAsia="zh-CN" w:bidi="ar"/>
        </w:rPr>
        <w:t>日期：</w:t>
      </w:r>
    </w:p>
    <w:p>
      <w:pPr>
        <w:spacing w:before="66"/>
        <w:ind w:left="0" w:leftChars="0" w:firstLine="0" w:firstLineChars="0"/>
        <w:jc w:val="center"/>
        <w:outlineLvl w:val="9"/>
        <w:rPr>
          <w:rFonts w:hint="eastAsia" w:ascii="宋体" w:hAnsi="宋体" w:eastAsia="宋体" w:cs="宋体"/>
          <w:b/>
          <w:bCs w:val="0"/>
          <w:i w:val="0"/>
          <w:iCs w:val="0"/>
          <w:color w:val="auto"/>
          <w:sz w:val="32"/>
          <w:szCs w:val="32"/>
          <w:highlight w:val="none"/>
        </w:rPr>
      </w:pPr>
      <w:r>
        <w:rPr>
          <w:rFonts w:hint="eastAsia" w:ascii="宋体" w:hAnsi="宋体" w:eastAsia="宋体" w:cs="宋体"/>
          <w:b/>
          <w:bCs w:val="0"/>
          <w:i w:val="0"/>
          <w:iCs w:val="0"/>
          <w:color w:val="auto"/>
          <w:kern w:val="0"/>
          <w:sz w:val="30"/>
          <w:szCs w:val="30"/>
          <w:highlight w:val="none"/>
          <w:lang w:bidi="ar"/>
        </w:rPr>
        <w:t>格式 2-</w:t>
      </w:r>
      <w:r>
        <w:rPr>
          <w:rFonts w:hint="eastAsia" w:ascii="宋体" w:hAnsi="宋体" w:eastAsia="宋体" w:cs="宋体"/>
          <w:b/>
          <w:bCs w:val="0"/>
          <w:i w:val="0"/>
          <w:iCs w:val="0"/>
          <w:color w:val="auto"/>
          <w:kern w:val="0"/>
          <w:sz w:val="30"/>
          <w:szCs w:val="30"/>
          <w:highlight w:val="none"/>
          <w:lang w:val="en-US" w:eastAsia="zh-CN" w:bidi="ar"/>
        </w:rPr>
        <w:t>5</w:t>
      </w:r>
      <w:r>
        <w:rPr>
          <w:rFonts w:hint="eastAsia" w:ascii="宋体" w:hAnsi="宋体" w:eastAsia="宋体" w:cs="宋体"/>
          <w:b/>
          <w:bCs w:val="0"/>
          <w:i w:val="0"/>
          <w:iCs w:val="0"/>
          <w:color w:val="auto"/>
          <w:kern w:val="0"/>
          <w:sz w:val="30"/>
          <w:szCs w:val="30"/>
          <w:highlight w:val="none"/>
          <w:lang w:bidi="ar"/>
        </w:rPr>
        <w:t xml:space="preserve"> </w:t>
      </w:r>
      <w:r>
        <w:rPr>
          <w:rFonts w:hint="eastAsia" w:ascii="宋体" w:hAnsi="宋体" w:eastAsia="宋体" w:cs="宋体"/>
          <w:b/>
          <w:bCs w:val="0"/>
          <w:i w:val="0"/>
          <w:iCs w:val="0"/>
          <w:color w:val="auto"/>
          <w:sz w:val="30"/>
          <w:szCs w:val="30"/>
          <w:highlight w:val="none"/>
        </w:rPr>
        <w:t>参加政府采购前三年内,在经营活动中没有重大违法记录的承诺函</w:t>
      </w:r>
    </w:p>
    <w:p>
      <w:pPr>
        <w:pStyle w:val="3"/>
        <w:spacing w:before="201" w:line="680" w:lineRule="atLeast"/>
        <w:ind w:right="-30" w:rightChars="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3"/>
        <w:spacing w:before="201" w:line="680" w:lineRule="atLeast"/>
        <w:ind w:right="4321"/>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致：</w:t>
      </w:r>
      <w:r>
        <w:rPr>
          <w:rFonts w:hint="eastAsia" w:cs="宋体"/>
          <w:i w:val="0"/>
          <w:iCs w:val="0"/>
          <w:color w:val="auto"/>
          <w:kern w:val="0"/>
          <w:sz w:val="24"/>
          <w:szCs w:val="24"/>
          <w:highlight w:val="none"/>
          <w:lang w:val="en-US" w:eastAsia="zh-CN" w:bidi="ar"/>
        </w:rPr>
        <w:t>上饶市诚源招标代理有限公司</w:t>
      </w:r>
    </w:p>
    <w:p>
      <w:pPr>
        <w:pStyle w:val="3"/>
        <w:spacing w:before="201" w:line="680" w:lineRule="atLeast"/>
        <w:ind w:right="390" w:rightChars="0" w:firstLine="480" w:firstLineChars="200"/>
        <w:outlineLvl w:val="9"/>
        <w:rPr>
          <w:rFonts w:hint="eastAsia" w:ascii="宋体" w:hAnsi="宋体" w:eastAsia="宋体" w:cs="宋体"/>
          <w:i w:val="0"/>
          <w:iCs w:val="0"/>
          <w:color w:val="auto"/>
          <w:kern w:val="0"/>
          <w:sz w:val="28"/>
          <w:szCs w:val="28"/>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本公司（或单位）在该项目</w:t>
      </w:r>
      <w:r>
        <w:rPr>
          <w:rFonts w:hint="eastAsia" w:cs="宋体"/>
          <w:i w:val="0"/>
          <w:iCs w:val="0"/>
          <w:color w:val="auto"/>
          <w:kern w:val="0"/>
          <w:sz w:val="24"/>
          <w:szCs w:val="24"/>
          <w:highlight w:val="none"/>
          <w:lang w:val="en-US" w:eastAsia="zh-CN" w:bidi="ar"/>
        </w:rPr>
        <w:t>投标文件</w:t>
      </w:r>
      <w:r>
        <w:rPr>
          <w:rFonts w:hint="eastAsia" w:ascii="宋体" w:hAnsi="宋体" w:eastAsia="宋体" w:cs="宋体"/>
          <w:i w:val="0"/>
          <w:iCs w:val="0"/>
          <w:color w:val="auto"/>
          <w:kern w:val="0"/>
          <w:sz w:val="24"/>
          <w:szCs w:val="24"/>
          <w:highlight w:val="none"/>
          <w:lang w:val="en-US" w:eastAsia="zh-CN" w:bidi="ar"/>
        </w:rPr>
        <w:t>递交截止日前三年内，在经营活动中没有重大违法记录，即没有因违法经营受到刑事处罚或者责令停产停业、吊销许可证或者执照、较大数额罚款等行政处罚，特此承诺。</w:t>
      </w:r>
    </w:p>
    <w:p>
      <w:pPr>
        <w:pStyle w:val="3"/>
        <w:spacing w:before="201" w:line="680" w:lineRule="atLeast"/>
        <w:ind w:right="390" w:rightChars="0"/>
        <w:outlineLvl w:val="9"/>
        <w:rPr>
          <w:rFonts w:hint="eastAsia" w:ascii="宋体" w:hAnsi="宋体" w:eastAsia="宋体" w:cs="宋体"/>
          <w:i w:val="0"/>
          <w:iCs w:val="0"/>
          <w:color w:val="auto"/>
          <w:kern w:val="0"/>
          <w:sz w:val="28"/>
          <w:szCs w:val="28"/>
          <w:highlight w:val="none"/>
          <w:lang w:val="en-US" w:eastAsia="zh-CN" w:bidi="ar"/>
        </w:rPr>
      </w:pPr>
    </w:p>
    <w:p>
      <w:pPr>
        <w:pStyle w:val="3"/>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cs="宋体"/>
          <w:i w:val="0"/>
          <w:iCs w:val="0"/>
          <w:color w:val="auto"/>
          <w:kern w:val="0"/>
          <w:sz w:val="24"/>
          <w:szCs w:val="24"/>
          <w:highlight w:val="none"/>
          <w:lang w:val="en-US" w:eastAsia="zh-CN" w:bidi="ar"/>
        </w:rPr>
        <w:t>投标人签章</w:t>
      </w:r>
      <w:r>
        <w:rPr>
          <w:rFonts w:hint="eastAsia" w:ascii="宋体" w:hAnsi="宋体" w:eastAsia="宋体" w:cs="宋体"/>
          <w:i w:val="0"/>
          <w:iCs w:val="0"/>
          <w:color w:val="auto"/>
          <w:kern w:val="0"/>
          <w:sz w:val="24"/>
          <w:szCs w:val="24"/>
          <w:highlight w:val="none"/>
          <w:lang w:val="en-US" w:eastAsia="zh-CN" w:bidi="ar"/>
        </w:rPr>
        <w:t>：</w:t>
      </w:r>
    </w:p>
    <w:p>
      <w:pPr>
        <w:pStyle w:val="3"/>
        <w:spacing w:before="201" w:line="680" w:lineRule="atLeast"/>
        <w:ind w:right="810" w:rightChars="0"/>
        <w:outlineLvl w:val="9"/>
        <w:rPr>
          <w:rFonts w:hint="eastAsia" w:ascii="宋体" w:hAnsi="宋体" w:eastAsia="宋体" w:cs="宋体"/>
          <w:i w:val="0"/>
          <w:iCs w:val="0"/>
          <w:color w:val="auto"/>
          <w:kern w:val="0"/>
          <w:sz w:val="24"/>
          <w:szCs w:val="24"/>
          <w:highlight w:val="none"/>
          <w:lang w:val="en-US" w:eastAsia="zh-CN" w:bidi="ar"/>
        </w:rPr>
      </w:pPr>
      <w:r>
        <w:rPr>
          <w:rFonts w:hint="eastAsia" w:ascii="宋体" w:hAnsi="宋体" w:eastAsia="宋体" w:cs="宋体"/>
          <w:i w:val="0"/>
          <w:iCs w:val="0"/>
          <w:color w:val="auto"/>
          <w:kern w:val="0"/>
          <w:sz w:val="24"/>
          <w:szCs w:val="24"/>
          <w:highlight w:val="none"/>
          <w:lang w:val="en-US" w:eastAsia="zh-CN" w:bidi="ar"/>
        </w:rPr>
        <w:t>法定代表人或</w:t>
      </w:r>
      <w:r>
        <w:rPr>
          <w:rFonts w:hint="eastAsia" w:cs="宋体"/>
          <w:color w:val="auto"/>
          <w:sz w:val="24"/>
          <w:szCs w:val="24"/>
          <w:highlight w:val="none"/>
          <w:lang w:val="en-US" w:eastAsia="zh-CN"/>
        </w:rPr>
        <w:t>授权代理人</w:t>
      </w:r>
      <w:r>
        <w:rPr>
          <w:rFonts w:hint="eastAsia" w:cs="宋体"/>
          <w:i w:val="0"/>
          <w:iCs w:val="0"/>
          <w:color w:val="auto"/>
          <w:kern w:val="0"/>
          <w:sz w:val="24"/>
          <w:szCs w:val="24"/>
          <w:highlight w:val="none"/>
          <w:lang w:val="en-US" w:eastAsia="zh-CN" w:bidi="ar"/>
        </w:rPr>
        <w:t>（签字或签章）</w:t>
      </w:r>
      <w:r>
        <w:rPr>
          <w:rFonts w:hint="eastAsia" w:ascii="宋体" w:hAnsi="宋体" w:eastAsia="宋体" w:cs="宋体"/>
          <w:i w:val="0"/>
          <w:iCs w:val="0"/>
          <w:color w:val="auto"/>
          <w:kern w:val="0"/>
          <w:sz w:val="24"/>
          <w:szCs w:val="24"/>
          <w:highlight w:val="none"/>
          <w:lang w:val="en-US" w:eastAsia="zh-CN" w:bidi="ar"/>
        </w:rPr>
        <w:t xml:space="preserve">： </w:t>
      </w:r>
    </w:p>
    <w:p>
      <w:pPr>
        <w:pStyle w:val="3"/>
        <w:spacing w:before="201" w:line="680" w:lineRule="atLeast"/>
        <w:ind w:right="390" w:rightChars="0"/>
        <w:outlineLvl w:val="9"/>
        <w:rPr>
          <w:rFonts w:hint="eastAsia" w:ascii="宋体" w:hAnsi="宋体" w:eastAsia="宋体" w:cs="宋体"/>
          <w:i w:val="0"/>
          <w:iCs w:val="0"/>
          <w:color w:val="auto"/>
          <w:kern w:val="0"/>
          <w:sz w:val="24"/>
          <w:szCs w:val="24"/>
          <w:highlight w:val="none"/>
          <w:lang w:val="en-US" w:eastAsia="zh-CN" w:bidi="ar"/>
        </w:rPr>
        <w:sectPr>
          <w:pgSz w:w="11910" w:h="16840"/>
          <w:pgMar w:top="1580" w:right="620" w:bottom="1180" w:left="1240" w:header="850" w:footer="992" w:gutter="0"/>
          <w:pgNumType w:fmt="numberInDash"/>
          <w:cols w:space="720" w:num="1"/>
          <w:rtlGutter w:val="0"/>
        </w:sectPr>
      </w:pPr>
      <w:r>
        <w:rPr>
          <w:rFonts w:hint="eastAsia" w:ascii="宋体" w:hAnsi="宋体" w:eastAsia="宋体" w:cs="宋体"/>
          <w:i w:val="0"/>
          <w:iCs w:val="0"/>
          <w:color w:val="auto"/>
          <w:kern w:val="0"/>
          <w:sz w:val="24"/>
          <w:szCs w:val="24"/>
          <w:highlight w:val="none"/>
          <w:lang w:val="en-US" w:eastAsia="zh-CN" w:bidi="ar"/>
        </w:rPr>
        <w:t>日期：</w:t>
      </w:r>
    </w:p>
    <w:p>
      <w:pPr>
        <w:pStyle w:val="15"/>
        <w:pageBreakBefore w:val="0"/>
        <w:shd w:val="clear" w:color="auto" w:fill="auto"/>
        <w:topLinePunct w:val="0"/>
        <w:bidi w:val="0"/>
        <w:spacing w:line="0" w:lineRule="atLeast"/>
        <w:jc w:val="center"/>
        <w:textAlignment w:val="auto"/>
        <w:outlineLvl w:val="9"/>
        <w:rPr>
          <w:rFonts w:hint="eastAsia" w:ascii="宋体" w:hAnsi="宋体" w:eastAsia="宋体" w:cs="宋体"/>
          <w:b/>
          <w:bCs/>
          <w:color w:val="auto"/>
          <w:kern w:val="2"/>
          <w:sz w:val="30"/>
          <w:szCs w:val="30"/>
          <w:highlight w:val="none"/>
          <w:lang w:val="zh-CN" w:eastAsia="zh-CN" w:bidi="ar-SA"/>
        </w:rPr>
      </w:pPr>
      <w:r>
        <w:rPr>
          <w:rFonts w:hint="eastAsia" w:ascii="宋体" w:hAnsi="宋体" w:eastAsia="宋体" w:cs="宋体"/>
          <w:b/>
          <w:bCs/>
          <w:color w:val="auto"/>
          <w:kern w:val="2"/>
          <w:sz w:val="30"/>
          <w:szCs w:val="30"/>
          <w:highlight w:val="none"/>
          <w:lang w:val="zh-CN" w:eastAsia="zh-CN" w:bidi="ar-SA"/>
        </w:rPr>
        <w:t>格式 2-</w:t>
      </w:r>
      <w:r>
        <w:rPr>
          <w:rFonts w:hint="eastAsia" w:ascii="宋体" w:hAnsi="宋体" w:eastAsia="宋体" w:cs="宋体"/>
          <w:b/>
          <w:bCs/>
          <w:color w:val="auto"/>
          <w:kern w:val="2"/>
          <w:sz w:val="30"/>
          <w:szCs w:val="30"/>
          <w:highlight w:val="none"/>
          <w:lang w:val="en-US" w:eastAsia="zh-CN" w:bidi="ar-SA"/>
        </w:rPr>
        <w:t>6</w:t>
      </w:r>
      <w:r>
        <w:rPr>
          <w:rFonts w:hint="eastAsia" w:ascii="宋体" w:hAnsi="宋体" w:eastAsia="宋体" w:cs="宋体"/>
          <w:b/>
          <w:bCs/>
          <w:color w:val="auto"/>
          <w:kern w:val="2"/>
          <w:sz w:val="30"/>
          <w:szCs w:val="30"/>
          <w:highlight w:val="none"/>
          <w:lang w:val="zh-CN" w:eastAsia="zh-CN" w:bidi="ar-SA"/>
        </w:rPr>
        <w:t xml:space="preserve"> 是否接受联合体投标</w:t>
      </w:r>
      <w:r>
        <w:rPr>
          <w:rFonts w:hint="eastAsia" w:ascii="宋体" w:hAnsi="宋体" w:eastAsia="宋体" w:cs="宋体"/>
          <w:b/>
          <w:bCs/>
          <w:color w:val="auto"/>
          <w:kern w:val="2"/>
          <w:sz w:val="30"/>
          <w:szCs w:val="30"/>
          <w:highlight w:val="none"/>
          <w:lang w:val="en-US" w:eastAsia="zh-CN" w:bidi="ar-SA"/>
        </w:rPr>
        <w:t>的承诺函</w:t>
      </w:r>
    </w:p>
    <w:p>
      <w:pPr>
        <w:pStyle w:val="3"/>
        <w:ind w:left="313" w:right="590"/>
        <w:jc w:val="center"/>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（格式供参考）</w:t>
      </w:r>
    </w:p>
    <w:p>
      <w:pPr>
        <w:pStyle w:val="3"/>
        <w:spacing w:before="7" w:line="480" w:lineRule="auto"/>
        <w:outlineLvl w:val="9"/>
        <w:rPr>
          <w:rFonts w:hint="eastAsia" w:ascii="宋体" w:hAnsi="宋体" w:eastAsia="宋体" w:cs="宋体"/>
          <w:color w:val="auto"/>
          <w:sz w:val="24"/>
          <w:szCs w:val="24"/>
          <w:highlight w:val="none"/>
          <w:lang w:val="en-US" w:eastAsia="zh-CN"/>
        </w:rPr>
      </w:pPr>
    </w:p>
    <w:p>
      <w:pPr>
        <w:pStyle w:val="3"/>
        <w:spacing w:before="7" w:line="480" w:lineRule="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致：</w:t>
      </w:r>
      <w:r>
        <w:rPr>
          <w:rFonts w:hint="eastAsia" w:cs="宋体"/>
          <w:color w:val="auto"/>
          <w:sz w:val="24"/>
          <w:szCs w:val="24"/>
          <w:highlight w:val="none"/>
          <w:lang w:val="en-US" w:eastAsia="zh-CN"/>
        </w:rPr>
        <w:t>上饶市诚源招标代理有限公司</w:t>
      </w:r>
    </w:p>
    <w:p>
      <w:pPr>
        <w:pStyle w:val="3"/>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本公司（或单位）参加本次项目（项目名称：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）采购活动中，非联合体投标，特此承诺</w:t>
      </w:r>
    </w:p>
    <w:p>
      <w:pPr>
        <w:pStyle w:val="3"/>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3"/>
        <w:spacing w:before="7" w:line="480" w:lineRule="auto"/>
        <w:ind w:firstLine="480" w:firstLineChars="200"/>
        <w:outlineLvl w:val="9"/>
        <w:rPr>
          <w:rFonts w:hint="eastAsia" w:ascii="宋体" w:hAnsi="宋体" w:eastAsia="宋体" w:cs="宋体"/>
          <w:color w:val="auto"/>
          <w:sz w:val="24"/>
          <w:szCs w:val="24"/>
          <w:highlight w:val="none"/>
          <w:lang w:val="en-US" w:eastAsia="zh-CN"/>
        </w:rPr>
      </w:pPr>
    </w:p>
    <w:p>
      <w:pPr>
        <w:pStyle w:val="3"/>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pStyle w:val="3"/>
        <w:spacing w:before="7" w:line="480" w:lineRule="auto"/>
        <w:ind w:firstLine="480" w:firstLineChars="200"/>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pStyle w:val="3"/>
        <w:spacing w:before="7" w:line="480" w:lineRule="auto"/>
        <w:ind w:firstLine="480" w:firstLineChars="200"/>
        <w:outlineLvl w:val="9"/>
        <w:rPr>
          <w:rFonts w:hint="eastAsia" w:ascii="宋体" w:hAnsi="宋体" w:eastAsia="宋体" w:cs="宋体"/>
          <w:color w:val="auto"/>
          <w:sz w:val="24"/>
          <w:szCs w:val="24"/>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sz w:val="24"/>
          <w:szCs w:val="24"/>
          <w:highlight w:val="none"/>
          <w:lang w:val="en-US" w:eastAsia="zh-CN"/>
        </w:rPr>
        <w:t>日期：</w:t>
      </w:r>
    </w:p>
    <w:p>
      <w:pPr>
        <w:pageBreakBefore w:val="0"/>
        <w:widowControl/>
        <w:shd w:val="clear" w:color="auto" w:fill="auto"/>
        <w:topLinePunct w:val="0"/>
        <w:bidi w:val="0"/>
        <w:spacing w:line="0" w:lineRule="atLeast"/>
        <w:ind w:firstLine="904" w:firstLineChars="300"/>
        <w:jc w:val="both"/>
        <w:textAlignment w:val="auto"/>
        <w:outlineLvl w:val="9"/>
        <w:rPr>
          <w:rFonts w:hint="eastAsia" w:ascii="宋体" w:hAnsi="宋体" w:eastAsia="宋体" w:cs="宋体"/>
          <w:i w:val="0"/>
          <w:iCs w:val="0"/>
          <w:color w:val="auto"/>
          <w:sz w:val="30"/>
          <w:szCs w:val="30"/>
          <w:highlight w:val="none"/>
        </w:rPr>
      </w:pPr>
      <w:bookmarkStart w:id="9" w:name="_Toc780"/>
      <w:r>
        <w:rPr>
          <w:rFonts w:hint="eastAsia" w:ascii="宋体" w:hAnsi="宋体" w:eastAsia="宋体" w:cs="宋体"/>
          <w:b/>
          <w:bCs/>
          <w:color w:val="auto"/>
          <w:kern w:val="2"/>
          <w:sz w:val="30"/>
          <w:szCs w:val="30"/>
          <w:highlight w:val="none"/>
          <w:lang w:val="en-US" w:eastAsia="zh-CN" w:bidi="ar-SA"/>
        </w:rPr>
        <w:t>格式 2-</w:t>
      </w:r>
      <w:r>
        <w:rPr>
          <w:rFonts w:hint="eastAsia" w:ascii="宋体" w:hAnsi="宋体" w:cs="宋体"/>
          <w:b/>
          <w:bCs/>
          <w:color w:val="auto"/>
          <w:kern w:val="2"/>
          <w:sz w:val="30"/>
          <w:szCs w:val="30"/>
          <w:highlight w:val="none"/>
          <w:lang w:val="en-US" w:eastAsia="zh-CN" w:bidi="ar-SA"/>
        </w:rPr>
        <w:t>7</w:t>
      </w:r>
      <w:r>
        <w:rPr>
          <w:rFonts w:hint="eastAsia" w:ascii="宋体" w:hAnsi="宋体" w:eastAsia="宋体" w:cs="宋体"/>
          <w:b/>
          <w:bCs/>
          <w:color w:val="auto"/>
          <w:kern w:val="2"/>
          <w:sz w:val="30"/>
          <w:szCs w:val="30"/>
          <w:highlight w:val="none"/>
          <w:lang w:val="en-US" w:eastAsia="zh-CN" w:bidi="ar-SA"/>
        </w:rPr>
        <w:t>投标保证金凭证和退还投标保证金的信息</w:t>
      </w:r>
    </w:p>
    <w:p>
      <w:pPr>
        <w:pStyle w:val="3"/>
        <w:shd w:val="clear" w:color="auto" w:fill="auto"/>
        <w:spacing w:before="180"/>
        <w:outlineLvl w:val="9"/>
        <w:rPr>
          <w:rFonts w:hint="eastAsia" w:ascii="宋体" w:hAnsi="宋体" w:eastAsia="宋体" w:cs="宋体"/>
          <w:color w:val="auto"/>
          <w:kern w:val="2"/>
          <w:sz w:val="24"/>
          <w:szCs w:val="24"/>
          <w:highlight w:val="none"/>
          <w:lang w:val="zh-CN" w:eastAsia="zh-CN" w:bidi="ar-SA"/>
        </w:rPr>
      </w:pPr>
      <w:r>
        <w:rPr>
          <w:rFonts w:hint="eastAsia" w:ascii="宋体" w:hAnsi="宋体" w:eastAsia="宋体" w:cs="宋体"/>
          <w:color w:val="auto"/>
          <w:kern w:val="2"/>
          <w:sz w:val="24"/>
          <w:szCs w:val="24"/>
          <w:highlight w:val="none"/>
          <w:lang w:val="zh-CN" w:eastAsia="zh-CN" w:bidi="ar-SA"/>
        </w:rPr>
        <w:t>附：投标人盖章的保证金凭证复印件或截图</w:t>
      </w:r>
    </w:p>
    <w:p>
      <w:pPr>
        <w:pStyle w:val="3"/>
        <w:shd w:val="clear" w:color="auto" w:fill="auto"/>
        <w:spacing w:line="436" w:lineRule="auto"/>
        <w:ind w:left="476" w:right="355" w:firstLine="480"/>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本项目保证金应当采用支票、汇票、本票、网上银行支付或者金融机构、担保机构出具的保函、保险公司出具的保证保险等非现金形式交纳。</w:t>
      </w:r>
    </w:p>
    <w:p>
      <w:pPr>
        <w:pStyle w:val="18"/>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1、采用银行电汇、转账、网上银行形式：</w:t>
      </w:r>
    </w:p>
    <w:p>
      <w:pPr>
        <w:pStyle w:val="18"/>
        <w:numPr>
          <w:ilvl w:val="0"/>
          <w:numId w:val="0"/>
        </w:numPr>
        <w:shd w:val="clear" w:color="auto" w:fill="auto"/>
        <w:tabs>
          <w:tab w:val="left" w:pos="1389"/>
        </w:tabs>
        <w:spacing w:before="1" w:after="0" w:line="436" w:lineRule="auto"/>
        <w:ind w:left="15" w:leftChars="7" w:right="414"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保证金交至以下账户，并在投标文件中提供交纳保证金凭证复印件或截图：</w:t>
      </w:r>
    </w:p>
    <w:p>
      <w:pPr>
        <w:pStyle w:val="18"/>
        <w:numPr>
          <w:ilvl w:val="0"/>
          <w:numId w:val="0"/>
        </w:numPr>
        <w:shd w:val="clear" w:color="auto" w:fill="auto"/>
        <w:tabs>
          <w:tab w:val="left" w:pos="1389"/>
        </w:tabs>
        <w:spacing w:before="1" w:after="0" w:line="436" w:lineRule="auto"/>
        <w:ind w:right="414"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 2、采用保函形式：</w:t>
      </w:r>
    </w:p>
    <w:p>
      <w:pPr>
        <w:pStyle w:val="18"/>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2.1采用银行保函的，须为供应商基本账户（相应文件中提供开户许可复印件）或江西省辖区内商业银行营业网点出具的不可撤销、见索即付的独立保函；采用专业担保机构出具保函的，须为担保机构出具的不可撤销、见索即付的独立保函。</w:t>
      </w:r>
    </w:p>
    <w:p>
      <w:pPr>
        <w:pStyle w:val="18"/>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2.2采用银行、保证保险的电子保单的形式需通过银行、保险公司官方网站（无需授权）验证查询；采用专业担保机构出具的保函需通过验证查询。</w:t>
      </w:r>
    </w:p>
    <w:p>
      <w:pPr>
        <w:pStyle w:val="18"/>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2.3提供保函或保险保单的原件（原件不予退还）在招标文件规定的保证金提交时间之前递交到指定地点，逾时不予接受，视为未提供。</w:t>
      </w:r>
    </w:p>
    <w:p>
      <w:pPr>
        <w:pStyle w:val="18"/>
        <w:numPr>
          <w:ilvl w:val="0"/>
          <w:numId w:val="0"/>
        </w:numPr>
        <w:shd w:val="clear" w:color="auto" w:fill="auto"/>
        <w:tabs>
          <w:tab w:val="left" w:pos="957"/>
        </w:tabs>
        <w:spacing w:before="2" w:after="0" w:line="436" w:lineRule="auto"/>
        <w:ind w:left="15" w:leftChars="7" w:right="415" w:rightChars="0" w:firstLine="597" w:firstLineChars="249"/>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2.4保函有效期须不少于投标有效期，否则视为不满足要求。</w:t>
      </w:r>
    </w:p>
    <w:p>
      <w:pPr>
        <w:pStyle w:val="18"/>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3、采用其他形式缴纳保证金的，需提供符合国家规定的相应凭证。</w:t>
      </w:r>
    </w:p>
    <w:p>
      <w:pPr>
        <w:pStyle w:val="18"/>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4、我单位退还投标保证金的信息如下：</w:t>
      </w:r>
    </w:p>
    <w:p>
      <w:pPr>
        <w:pStyle w:val="18"/>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u w:val="single"/>
          <w:lang w:val="en-US" w:eastAsia="zh-CN" w:bidi="ar-SA"/>
        </w:rPr>
        <w:t xml:space="preserve">                                                                                      </w:t>
      </w:r>
    </w:p>
    <w:p>
      <w:pPr>
        <w:pStyle w:val="18"/>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未提供保证金凭证、或提供的保证金凭证及资料不满足上述要求的，视为未缴纳保证金。</w:t>
      </w:r>
    </w:p>
    <w:p>
      <w:pPr>
        <w:pStyle w:val="18"/>
        <w:numPr>
          <w:ilvl w:val="0"/>
          <w:numId w:val="0"/>
        </w:numPr>
        <w:shd w:val="clear" w:color="auto" w:fill="auto"/>
        <w:tabs>
          <w:tab w:val="left" w:pos="957"/>
        </w:tabs>
        <w:spacing w:before="2" w:after="0" w:line="436" w:lineRule="auto"/>
        <w:ind w:right="415" w:rightChars="0"/>
        <w:jc w:val="both"/>
        <w:outlineLvl w:val="9"/>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所有提交的保函原件在评标结束后由招标代理机构留存，且不予退回。</w:t>
      </w:r>
    </w:p>
    <w:p>
      <w:pPr>
        <w:pStyle w:val="17"/>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投标人签章：</w:t>
      </w:r>
    </w:p>
    <w:p>
      <w:pPr>
        <w:pStyle w:val="17"/>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pPr>
      <w:r>
        <w:rPr>
          <w:rFonts w:hint="eastAsia" w:ascii="宋体" w:hAnsi="宋体" w:eastAsia="宋体" w:cs="宋体"/>
          <w:color w:val="auto"/>
          <w:kern w:val="2"/>
          <w:sz w:val="24"/>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kern w:val="2"/>
          <w:sz w:val="24"/>
          <w:highlight w:val="none"/>
          <w:lang w:val="en-US" w:eastAsia="zh-CN" w:bidi="ar-SA"/>
        </w:rPr>
        <w:t xml:space="preserve">（签字或签章）： </w:t>
      </w:r>
    </w:p>
    <w:p>
      <w:pPr>
        <w:pStyle w:val="17"/>
        <w:numPr>
          <w:ilvl w:val="0"/>
          <w:numId w:val="0"/>
        </w:numPr>
        <w:shd w:val="clear" w:color="auto" w:fill="auto"/>
        <w:adjustRightInd w:val="0"/>
        <w:snapToGrid w:val="0"/>
        <w:spacing w:line="600" w:lineRule="auto"/>
        <w:ind w:leftChars="0" w:firstLine="480" w:firstLineChars="200"/>
        <w:jc w:val="both"/>
        <w:outlineLvl w:val="9"/>
        <w:rPr>
          <w:rFonts w:hint="eastAsia" w:ascii="宋体" w:hAnsi="宋体" w:eastAsia="宋体" w:cs="宋体"/>
          <w:color w:val="auto"/>
          <w:kern w:val="2"/>
          <w:sz w:val="24"/>
          <w:highlight w:val="none"/>
          <w:lang w:val="en-US" w:eastAsia="zh-CN" w:bidi="ar-SA"/>
        </w:rPr>
        <w:sectPr>
          <w:headerReference r:id="rId7" w:type="first"/>
          <w:footerReference r:id="rId9" w:type="first"/>
          <w:headerReference r:id="rId6" w:type="default"/>
          <w:footerReference r:id="rId8" w:type="default"/>
          <w:endnotePr>
            <w:numFmt w:val="decimal"/>
          </w:endnotePr>
          <w:pgSz w:w="11907" w:h="16840"/>
          <w:pgMar w:top="1440" w:right="1367" w:bottom="144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kern w:val="2"/>
          <w:sz w:val="24"/>
          <w:highlight w:val="none"/>
          <w:lang w:val="en-US" w:eastAsia="zh-CN" w:bidi="ar-SA"/>
        </w:rPr>
        <w:t>日期：</w:t>
      </w:r>
    </w:p>
    <w:p>
      <w:pPr>
        <w:pageBreakBefore w:val="0"/>
        <w:widowControl/>
        <w:topLinePunct w:val="0"/>
        <w:bidi w:val="0"/>
        <w:spacing w:line="0" w:lineRule="atLeast"/>
        <w:jc w:val="center"/>
        <w:textAlignment w:val="auto"/>
        <w:outlineLvl w:val="0"/>
        <w:rPr>
          <w:rFonts w:hint="eastAsia" w:ascii="宋体" w:hAnsi="宋体" w:eastAsia="宋体" w:cs="宋体"/>
          <w:i w:val="0"/>
          <w:iCs w:val="0"/>
          <w:color w:val="auto"/>
          <w:highlight w:val="none"/>
        </w:rPr>
      </w:pPr>
      <w:r>
        <w:rPr>
          <w:rFonts w:hint="eastAsia" w:ascii="宋体" w:hAnsi="宋体" w:eastAsia="宋体" w:cs="宋体"/>
          <w:b/>
          <w:i w:val="0"/>
          <w:iCs w:val="0"/>
          <w:color w:val="auto"/>
          <w:kern w:val="0"/>
          <w:sz w:val="84"/>
          <w:szCs w:val="84"/>
          <w:highlight w:val="none"/>
          <w:lang w:bidi="ar"/>
        </w:rPr>
        <w:t>第 三 部 分</w:t>
      </w:r>
      <w:bookmarkEnd w:id="9"/>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投</w:t>
      </w:r>
    </w:p>
    <w:p>
      <w:pPr>
        <w:pStyle w:val="3"/>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3"/>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ageBreakBefore w:val="0"/>
        <w:widowControl/>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bidi="ar"/>
        </w:rPr>
      </w:pPr>
      <w:r>
        <w:rPr>
          <w:rFonts w:hint="eastAsia" w:ascii="宋体" w:hAnsi="宋体" w:eastAsia="宋体" w:cs="宋体"/>
          <w:b/>
          <w:i w:val="0"/>
          <w:iCs w:val="0"/>
          <w:color w:val="auto"/>
          <w:kern w:val="0"/>
          <w:sz w:val="84"/>
          <w:szCs w:val="84"/>
          <w:highlight w:val="none"/>
          <w:lang w:bidi="ar"/>
        </w:rPr>
        <w:t>标</w:t>
      </w:r>
    </w:p>
    <w:p>
      <w:pPr>
        <w:pStyle w:val="3"/>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3"/>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3"/>
        <w:pageBreakBefore w:val="0"/>
        <w:topLinePunct w:val="0"/>
        <w:bidi w:val="0"/>
        <w:spacing w:line="0" w:lineRule="atLeast"/>
        <w:jc w:val="center"/>
        <w:textAlignment w:val="auto"/>
        <w:outlineLvl w:val="9"/>
        <w:rPr>
          <w:rFonts w:hint="eastAsia" w:ascii="宋体" w:hAnsi="宋体" w:eastAsia="宋体" w:cs="宋体"/>
          <w:b/>
          <w:i w:val="0"/>
          <w:iCs w:val="0"/>
          <w:color w:val="auto"/>
          <w:kern w:val="0"/>
          <w:sz w:val="84"/>
          <w:szCs w:val="84"/>
          <w:highlight w:val="none"/>
          <w:lang w:val="en-US" w:bidi="ar"/>
        </w:rPr>
      </w:pPr>
      <w:r>
        <w:rPr>
          <w:rFonts w:hint="eastAsia" w:cs="宋体"/>
          <w:b/>
          <w:i w:val="0"/>
          <w:iCs w:val="0"/>
          <w:color w:val="auto"/>
          <w:kern w:val="0"/>
          <w:sz w:val="84"/>
          <w:szCs w:val="84"/>
          <w:highlight w:val="none"/>
          <w:lang w:val="en-US" w:eastAsia="zh-CN" w:bidi="ar"/>
        </w:rPr>
        <w:t>文</w:t>
      </w:r>
    </w:p>
    <w:p>
      <w:pPr>
        <w:pStyle w:val="3"/>
        <w:pageBreakBefore w:val="0"/>
        <w:topLinePunct w:val="0"/>
        <w:bidi w:val="0"/>
        <w:spacing w:line="0" w:lineRule="atLeast"/>
        <w:textAlignment w:val="auto"/>
        <w:outlineLvl w:val="9"/>
        <w:rPr>
          <w:rFonts w:hint="eastAsia" w:ascii="宋体" w:hAnsi="宋体" w:eastAsia="宋体" w:cs="宋体"/>
          <w:b/>
          <w:i w:val="0"/>
          <w:iCs w:val="0"/>
          <w:color w:val="auto"/>
          <w:kern w:val="0"/>
          <w:sz w:val="84"/>
          <w:szCs w:val="84"/>
          <w:highlight w:val="none"/>
          <w:lang w:val="en-US" w:bidi="ar"/>
        </w:rPr>
      </w:pPr>
    </w:p>
    <w:p>
      <w:pPr>
        <w:pStyle w:val="3"/>
        <w:pageBreakBefore w:val="0"/>
        <w:topLinePunct w:val="0"/>
        <w:bidi w:val="0"/>
        <w:spacing w:line="0" w:lineRule="atLeast"/>
        <w:jc w:val="center"/>
        <w:textAlignment w:val="auto"/>
        <w:outlineLvl w:val="9"/>
        <w:rPr>
          <w:rFonts w:hint="eastAsia" w:cs="宋体"/>
          <w:b/>
          <w:i w:val="0"/>
          <w:iCs w:val="0"/>
          <w:color w:val="auto"/>
          <w:kern w:val="0"/>
          <w:sz w:val="84"/>
          <w:szCs w:val="84"/>
          <w:highlight w:val="none"/>
          <w:lang w:val="en-US" w:eastAsia="zh-CN" w:bidi="ar"/>
        </w:rPr>
      </w:pPr>
    </w:p>
    <w:p>
      <w:pPr>
        <w:pStyle w:val="3"/>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lang w:eastAsia="zh-CN"/>
        </w:rPr>
      </w:pPr>
      <w:r>
        <w:rPr>
          <w:rFonts w:hint="eastAsia" w:cs="宋体"/>
          <w:b/>
          <w:i w:val="0"/>
          <w:iCs w:val="0"/>
          <w:color w:val="auto"/>
          <w:kern w:val="0"/>
          <w:sz w:val="84"/>
          <w:szCs w:val="84"/>
          <w:highlight w:val="none"/>
          <w:lang w:val="en-US" w:eastAsia="zh-CN" w:bidi="ar"/>
        </w:rPr>
        <w:t>件</w:t>
      </w: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highlight w:val="none"/>
          <w:lang w:val="en-US" w:bidi="ar-SA"/>
        </w:rPr>
        <mc:AlternateContent>
          <mc:Choice Requires="wps">
            <w:drawing>
              <wp:anchor distT="0" distB="0" distL="114300" distR="114300" simplePos="0" relativeHeight="251660288" behindDoc="1" locked="0" layoutInCell="1" allowOverlap="1">
                <wp:simplePos x="0" y="0"/>
                <wp:positionH relativeFrom="page">
                  <wp:posOffset>1195705</wp:posOffset>
                </wp:positionH>
                <wp:positionV relativeFrom="paragraph">
                  <wp:posOffset>73660</wp:posOffset>
                </wp:positionV>
                <wp:extent cx="1133475" cy="495300"/>
                <wp:effectExtent l="4445" t="4445" r="5080" b="14605"/>
                <wp:wrapTopAndBottom/>
                <wp:docPr id="11" name="文本框 11"/>
                <wp:cNvGraphicFramePr/>
                <a:graphic xmlns:a="http://schemas.openxmlformats.org/drawingml/2006/main">
                  <a:graphicData uri="http://schemas.microsoft.com/office/word/2010/wordprocessingShape">
                    <wps:wsp>
                      <wps:cNvSpPr txBox="1"/>
                      <wps:spPr>
                        <a:xfrm>
                          <a:off x="0" y="0"/>
                          <a:ext cx="1133475" cy="495300"/>
                        </a:xfrm>
                        <a:prstGeom prst="rect">
                          <a:avLst/>
                        </a:prstGeom>
                        <a:noFill/>
                        <a:ln w="9525" cap="flat" cmpd="sng">
                          <a:solidFill>
                            <a:srgbClr val="000000"/>
                          </a:solidFill>
                          <a:prstDash val="solid"/>
                          <a:miter/>
                          <a:headEnd type="none" w="med" len="med"/>
                          <a:tailEnd type="none" w="med" len="med"/>
                        </a:ln>
                        <a:effectLst/>
                      </wps:spPr>
                      <wps:txbx>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wps:txbx>
                      <wps:bodyPr wrap="square" lIns="0" tIns="0" rIns="0" bIns="0" upright="1"/>
                    </wps:wsp>
                  </a:graphicData>
                </a:graphic>
              </wp:anchor>
            </w:drawing>
          </mc:Choice>
          <mc:Fallback>
            <w:pict>
              <v:shape id="_x0000_s1026" o:spid="_x0000_s1026" o:spt="202" type="#_x0000_t202" style="position:absolute;left:0pt;margin-left:94.15pt;margin-top:5.8pt;height:39pt;width:89.25pt;mso-position-horizontal-relative:page;mso-wrap-distance-bottom:0pt;mso-wrap-distance-top:0pt;z-index:-251656192;mso-width-relative:page;mso-height-relative:page;" filled="f" stroked="t" coordsize="21600,21600" o:gfxdata="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ve&#10;HMHXAAAACQEAAA8AAAAAAAAAAQAgAAAAIgAAAGRycy9kb3ducmV2LnhtbFBLAQIUABQAAAAIAIdO&#10;4kBpGJmsJAIAAE8EAAAOAAAAAAAAAAEAIAAAACYBAABkcnMvZTJvRG9jLnhtbFBLBQYAAAAABgAG&#10;AFkBAAC8BQAAAAA=&#10;">
                <v:fill on="f" focussize="0,0"/>
                <v:stroke color="#000000" joinstyle="miter"/>
                <v:imagedata o:title=""/>
                <o:lock v:ext="edit" aspectratio="f"/>
                <v:textbox inset="0mm,0mm,0mm,0mm">
                  <w:txbxContent>
                    <w:p>
                      <w:pPr>
                        <w:spacing w:before="75"/>
                        <w:ind w:left="145" w:firstLine="1269" w:firstLineChars="400"/>
                        <w:jc w:val="left"/>
                        <w:rPr>
                          <w:rFonts w:ascii="黑体" w:eastAsia="黑体"/>
                          <w:b/>
                          <w:sz w:val="32"/>
                        </w:rPr>
                      </w:pPr>
                      <w:r>
                        <w:rPr>
                          <w:rFonts w:hint="eastAsia" w:ascii="黑体" w:eastAsia="黑体"/>
                          <w:b/>
                          <w:w w:val="99"/>
                          <w:sz w:val="32"/>
                        </w:rPr>
                        <w:t>本</w:t>
                      </w:r>
                    </w:p>
                  </w:txbxContent>
                </v:textbox>
                <w10:wrap type="topAndBottom"/>
              </v:shape>
            </w:pict>
          </mc:Fallback>
        </mc:AlternateContent>
      </w: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Style w:val="3"/>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kern w:val="0"/>
          <w:sz w:val="96"/>
          <w:szCs w:val="96"/>
          <w:highlight w:val="none"/>
          <w:lang w:bidi="ar"/>
        </w:rPr>
      </w:pPr>
    </w:p>
    <w:p>
      <w:pPr>
        <w:pageBreakBefore w:val="0"/>
        <w:widowControl/>
        <w:topLinePunct w:val="0"/>
        <w:bidi w:val="0"/>
        <w:spacing w:line="0" w:lineRule="atLeast"/>
        <w:jc w:val="center"/>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96"/>
          <w:szCs w:val="96"/>
          <w:highlight w:val="none"/>
          <w:lang w:bidi="ar"/>
        </w:rPr>
        <w:t>投标文件</w:t>
      </w:r>
    </w:p>
    <w:p>
      <w:pPr>
        <w:pStyle w:val="3"/>
        <w:pageBreakBefore w:val="0"/>
        <w:topLinePunct w:val="0"/>
        <w:bidi w:val="0"/>
        <w:spacing w:line="0" w:lineRule="atLeast"/>
        <w:jc w:val="center"/>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highlight w:val="none"/>
        </w:rPr>
      </w:pPr>
    </w:p>
    <w:p>
      <w:pPr>
        <w:pageBreakBefore w:val="0"/>
        <w:topLinePunct w:val="0"/>
        <w:bidi w:val="0"/>
        <w:spacing w:line="0" w:lineRule="atLeast"/>
        <w:textAlignment w:val="auto"/>
        <w:outlineLvl w:val="9"/>
        <w:rPr>
          <w:rFonts w:hint="eastAsia" w:ascii="宋体" w:hAnsi="宋体" w:eastAsia="宋体" w:cs="宋体"/>
          <w:i w:val="0"/>
          <w:iCs w:val="0"/>
          <w:color w:val="auto"/>
          <w:sz w:val="24"/>
          <w:szCs w:val="2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招标编号：</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eastAsia="zh-CN" w:bidi="ar"/>
        </w:rPr>
        <w:t>投</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标</w:t>
      </w:r>
      <w:r>
        <w:rPr>
          <w:rFonts w:hint="eastAsia" w:ascii="宋体" w:hAnsi="宋体" w:cs="宋体"/>
          <w:i w:val="0"/>
          <w:iCs w:val="0"/>
          <w:color w:val="auto"/>
          <w:kern w:val="0"/>
          <w:sz w:val="31"/>
          <w:szCs w:val="31"/>
          <w:highlight w:val="none"/>
          <w:lang w:val="en-US" w:eastAsia="zh-CN" w:bidi="ar"/>
        </w:rPr>
        <w:t xml:space="preserve"> </w:t>
      </w:r>
      <w:r>
        <w:rPr>
          <w:rFonts w:hint="eastAsia" w:ascii="宋体" w:hAnsi="宋体" w:cs="宋体"/>
          <w:i w:val="0"/>
          <w:iCs w:val="0"/>
          <w:color w:val="auto"/>
          <w:kern w:val="0"/>
          <w:sz w:val="31"/>
          <w:szCs w:val="31"/>
          <w:highlight w:val="none"/>
          <w:lang w:eastAsia="zh-CN" w:bidi="ar"/>
        </w:rPr>
        <w:t>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cs="宋体"/>
          <w:i w:val="0"/>
          <w:iCs w:val="0"/>
          <w:color w:val="auto"/>
          <w:kern w:val="0"/>
          <w:sz w:val="31"/>
          <w:szCs w:val="31"/>
          <w:highlight w:val="none"/>
          <w:u w:val="single"/>
          <w:lang w:val="en-US" w:eastAsia="zh-CN" w:bidi="ar"/>
        </w:rPr>
        <w:t xml:space="preserve">  </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cs="宋体"/>
          <w:i w:val="0"/>
          <w:iCs w:val="0"/>
          <w:color w:val="auto"/>
          <w:kern w:val="0"/>
          <w:sz w:val="31"/>
          <w:szCs w:val="31"/>
          <w:highlight w:val="none"/>
          <w:lang w:val="en-US" w:eastAsia="zh-CN" w:bidi="ar"/>
        </w:rPr>
        <w:t>授权代理人</w:t>
      </w:r>
      <w:r>
        <w:rPr>
          <w:rFonts w:hint="eastAsia" w:ascii="宋体" w:hAnsi="宋体" w:eastAsia="宋体" w:cs="宋体"/>
          <w:i w:val="0"/>
          <w:iCs w:val="0"/>
          <w:color w:val="auto"/>
          <w:kern w:val="0"/>
          <w:sz w:val="31"/>
          <w:szCs w:val="31"/>
          <w:highlight w:val="none"/>
          <w:lang w:bidi="ar"/>
        </w:rPr>
        <w:t>：</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 </w:t>
      </w:r>
    </w:p>
    <w:p>
      <w:pPr>
        <w:pageBreakBefore w:val="0"/>
        <w:widowControl/>
        <w:topLinePunct w:val="0"/>
        <w:bidi w:val="0"/>
        <w:spacing w:line="0" w:lineRule="atLeast"/>
        <w:ind w:firstLine="1860" w:firstLineChars="600"/>
        <w:jc w:val="left"/>
        <w:textAlignment w:val="auto"/>
        <w:outlineLvl w:val="9"/>
        <w:rPr>
          <w:rFonts w:hint="eastAsia" w:ascii="宋体" w:hAnsi="宋体" w:eastAsia="宋体" w:cs="宋体"/>
          <w:i w:val="0"/>
          <w:iCs w:val="0"/>
          <w:color w:val="auto"/>
          <w:highlight w:val="none"/>
        </w:rPr>
      </w:pPr>
      <w:r>
        <w:rPr>
          <w:rFonts w:hint="eastAsia" w:ascii="宋体" w:hAnsi="宋体" w:eastAsia="宋体" w:cs="宋体"/>
          <w:i w:val="0"/>
          <w:iCs w:val="0"/>
          <w:color w:val="auto"/>
          <w:kern w:val="0"/>
          <w:sz w:val="31"/>
          <w:szCs w:val="31"/>
          <w:highlight w:val="none"/>
          <w:lang w:bidi="ar"/>
        </w:rPr>
        <w:t>投标日期：</w:t>
      </w:r>
      <w:r>
        <w:rPr>
          <w:rFonts w:hint="eastAsia" w:ascii="宋体" w:hAnsi="宋体" w:eastAsia="宋体" w:cs="宋体"/>
          <w:i w:val="0"/>
          <w:iCs w:val="0"/>
          <w:color w:val="auto"/>
          <w:kern w:val="0"/>
          <w:sz w:val="31"/>
          <w:szCs w:val="31"/>
          <w:highlight w:val="none"/>
          <w:u w:val="single"/>
          <w:lang w:bidi="ar"/>
        </w:rPr>
        <w:t xml:space="preserve">                   </w:t>
      </w:r>
      <w:r>
        <w:rPr>
          <w:rFonts w:hint="eastAsia" w:ascii="宋体" w:hAnsi="宋体" w:eastAsia="宋体" w:cs="宋体"/>
          <w:i w:val="0"/>
          <w:iCs w:val="0"/>
          <w:color w:val="auto"/>
          <w:kern w:val="0"/>
          <w:sz w:val="31"/>
          <w:szCs w:val="31"/>
          <w:highlight w:val="none"/>
          <w:lang w:bidi="ar"/>
        </w:rPr>
        <w:t xml:space="preserve"> .</w:t>
      </w:r>
    </w:p>
    <w:p>
      <w:pPr>
        <w:pageBreakBefore w:val="0"/>
        <w:topLinePunct w:val="0"/>
        <w:bidi w:val="0"/>
        <w:spacing w:line="0" w:lineRule="atLeast"/>
        <w:textAlignment w:val="auto"/>
        <w:outlineLvl w:val="9"/>
        <w:rPr>
          <w:rFonts w:hint="eastAsia" w:ascii="宋体" w:hAnsi="宋体" w:eastAsia="宋体" w:cs="宋体"/>
          <w:i w:val="0"/>
          <w:iCs w:val="0"/>
          <w:color w:val="auto"/>
          <w:sz w:val="84"/>
          <w:highlight w:val="none"/>
        </w:rPr>
      </w:pPr>
    </w:p>
    <w:p>
      <w:pPr>
        <w:pageBreakBefore w:val="0"/>
        <w:topLinePunct w:val="0"/>
        <w:bidi w:val="0"/>
        <w:spacing w:line="0" w:lineRule="atLeast"/>
        <w:textAlignment w:val="auto"/>
        <w:outlineLvl w:val="9"/>
        <w:rPr>
          <w:rFonts w:hint="eastAsia" w:ascii="宋体" w:hAnsi="宋体" w:eastAsia="宋体" w:cs="宋体"/>
          <w:b/>
          <w:i w:val="0"/>
          <w:iCs w:val="0"/>
          <w:color w:val="auto"/>
          <w:sz w:val="84"/>
          <w:highlight w:val="none"/>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zh-CN"/>
        </w:rPr>
      </w:pPr>
    </w:p>
    <w:p>
      <w:pPr>
        <w:pStyle w:val="15"/>
        <w:outlineLvl w:val="9"/>
        <w:rPr>
          <w:rFonts w:hint="eastAsia"/>
          <w:i w:val="0"/>
          <w:iCs w:val="0"/>
          <w:color w:val="auto"/>
          <w:highlight w:val="none"/>
          <w:lang w:val="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6"/>
          <w:highlight w:val="none"/>
          <w:lang w:val="en-US" w:eastAsia="zh-CN"/>
        </w:rPr>
      </w:pPr>
    </w:p>
    <w:p>
      <w:pPr>
        <w:pStyle w:val="3"/>
        <w:outlineLvl w:val="9"/>
        <w:rPr>
          <w:rFonts w:hint="eastAsia" w:ascii="宋体" w:hAnsi="宋体" w:eastAsia="宋体" w:cs="宋体"/>
          <w:b/>
          <w:i w:val="0"/>
          <w:iCs w:val="0"/>
          <w:color w:val="auto"/>
          <w:sz w:val="36"/>
          <w:highlight w:val="none"/>
          <w:lang w:val="en-US" w:eastAsia="zh-CN"/>
        </w:rPr>
      </w:pPr>
    </w:p>
    <w:p>
      <w:pPr>
        <w:pStyle w:val="3"/>
        <w:outlineLvl w:val="9"/>
        <w:rPr>
          <w:rFonts w:hint="eastAsia" w:ascii="宋体" w:hAnsi="宋体" w:eastAsia="宋体" w:cs="宋体"/>
          <w:b/>
          <w:i w:val="0"/>
          <w:iCs w:val="0"/>
          <w:color w:val="auto"/>
          <w:sz w:val="36"/>
          <w:highlight w:val="none"/>
          <w:lang w:val="en-US" w:eastAsia="zh-CN"/>
        </w:rPr>
      </w:pPr>
    </w:p>
    <w:p>
      <w:pPr>
        <w:pStyle w:val="3"/>
        <w:outlineLvl w:val="9"/>
        <w:rPr>
          <w:rFonts w:hint="eastAsia" w:ascii="宋体" w:hAnsi="宋体" w:eastAsia="宋体" w:cs="宋体"/>
          <w:b/>
          <w:i w:val="0"/>
          <w:iCs w:val="0"/>
          <w:color w:val="auto"/>
          <w:sz w:val="36"/>
          <w:highlight w:val="none"/>
          <w:lang w:val="en-US" w:eastAsia="zh-CN"/>
        </w:rPr>
      </w:pPr>
    </w:p>
    <w:p>
      <w:pPr>
        <w:outlineLvl w:val="9"/>
        <w:rPr>
          <w:rFonts w:hint="eastAsia"/>
          <w:i w:val="0"/>
          <w:iCs w:val="0"/>
          <w:color w:val="auto"/>
          <w:highlight w:val="none"/>
          <w:lang w:val="en-US" w:eastAsia="zh-CN"/>
        </w:rPr>
      </w:pPr>
    </w:p>
    <w:p>
      <w:pPr>
        <w:pageBreakBefore w:val="0"/>
        <w:topLinePunct w:val="0"/>
        <w:bidi w:val="0"/>
        <w:spacing w:line="0" w:lineRule="atLeast"/>
        <w:jc w:val="center"/>
        <w:textAlignment w:val="auto"/>
        <w:outlineLvl w:val="9"/>
        <w:rPr>
          <w:rFonts w:hint="eastAsia" w:ascii="宋体" w:hAnsi="宋体" w:eastAsia="宋体" w:cs="宋体"/>
          <w:b/>
          <w:i w:val="0"/>
          <w:iCs w:val="0"/>
          <w:color w:val="auto"/>
          <w:sz w:val="32"/>
          <w:szCs w:val="18"/>
          <w:highlight w:val="none"/>
        </w:rPr>
      </w:pPr>
      <w:r>
        <w:rPr>
          <w:rFonts w:hint="eastAsia" w:ascii="宋体" w:hAnsi="宋体" w:cs="宋体"/>
          <w:b/>
          <w:i w:val="0"/>
          <w:iCs w:val="0"/>
          <w:color w:val="auto"/>
          <w:sz w:val="32"/>
          <w:szCs w:val="18"/>
          <w:highlight w:val="none"/>
          <w:lang w:val="en-US" w:eastAsia="zh-CN"/>
        </w:rPr>
        <w:t>1</w:t>
      </w:r>
      <w:r>
        <w:rPr>
          <w:rFonts w:hint="eastAsia" w:ascii="宋体" w:hAnsi="宋体" w:eastAsia="宋体" w:cs="宋体"/>
          <w:b/>
          <w:i w:val="0"/>
          <w:iCs w:val="0"/>
          <w:color w:val="auto"/>
          <w:sz w:val="32"/>
          <w:szCs w:val="18"/>
          <w:highlight w:val="none"/>
          <w:lang w:val="en-US" w:eastAsia="zh-CN"/>
        </w:rPr>
        <w:t>、</w:t>
      </w:r>
      <w:r>
        <w:rPr>
          <w:rFonts w:hint="eastAsia" w:ascii="宋体" w:hAnsi="宋体" w:eastAsia="宋体" w:cs="宋体"/>
          <w:b/>
          <w:i w:val="0"/>
          <w:iCs w:val="0"/>
          <w:color w:val="auto"/>
          <w:sz w:val="32"/>
          <w:szCs w:val="18"/>
          <w:highlight w:val="none"/>
          <w:lang w:val="zh-CN"/>
        </w:rPr>
        <w:t>投标函</w:t>
      </w:r>
    </w:p>
    <w:p>
      <w:pPr>
        <w:keepNext w:val="0"/>
        <w:keepLines w:val="0"/>
        <w:pageBreakBefore w:val="0"/>
        <w:widowControl w:val="0"/>
        <w:kinsoku/>
        <w:wordWrap/>
        <w:overflowPunct/>
        <w:topLinePunct w:val="0"/>
        <w:autoSpaceDE w:val="0"/>
        <w:autoSpaceDN w:val="0"/>
        <w:bidi w:val="0"/>
        <w:snapToGrid w:val="0"/>
        <w:spacing w:beforeLines="20" w:afterLines="20" w:line="300" w:lineRule="exact"/>
        <w:ind w:right="-105" w:rightChars="-50"/>
        <w:textAlignment w:val="auto"/>
        <w:outlineLvl w:val="9"/>
        <w:rPr>
          <w:rFonts w:hint="default" w:ascii="宋体" w:hAnsi="宋体" w:eastAsia="宋体" w:cs="宋体"/>
          <w:i w:val="0"/>
          <w:iCs w:val="0"/>
          <w:color w:val="auto"/>
          <w:sz w:val="24"/>
          <w:highlight w:val="none"/>
          <w:lang w:val="en-US" w:eastAsia="zh-CN"/>
        </w:rPr>
      </w:pPr>
      <w:r>
        <w:rPr>
          <w:rFonts w:hint="eastAsia" w:ascii="宋体" w:hAnsi="宋体" w:eastAsia="宋体" w:cs="宋体"/>
          <w:i w:val="0"/>
          <w:iCs w:val="0"/>
          <w:color w:val="auto"/>
          <w:sz w:val="24"/>
          <w:highlight w:val="none"/>
          <w:lang w:val="zh-CN"/>
        </w:rPr>
        <w:t>致：</w:t>
      </w:r>
      <w:r>
        <w:rPr>
          <w:rFonts w:hint="eastAsia" w:ascii="宋体" w:hAnsi="宋体" w:cs="宋体"/>
          <w:i w:val="0"/>
          <w:iCs w:val="0"/>
          <w:color w:val="auto"/>
          <w:sz w:val="24"/>
          <w:highlight w:val="none"/>
          <w:u w:val="single"/>
          <w:lang w:val="en-US" w:eastAsia="zh-CN"/>
        </w:rPr>
        <w:t>（招标代理机构）</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left="10" w:leftChars="0" w:firstLine="408" w:firstLineChars="17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(项目名称)项目招标采购货物及相关服务的投标邀请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(招标编号)，签字代表</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(全名、职务)经正式授权并代表投标人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(投标人名称、地址)提交下述文件：纸制标书正本壹份及副本叁份: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投标函</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2.开标一览表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3.开标一览表明细</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.技术</w:t>
      </w:r>
      <w:r>
        <w:rPr>
          <w:rFonts w:hint="eastAsia" w:ascii="宋体" w:hAnsi="宋体" w:eastAsia="宋体" w:cs="宋体"/>
          <w:color w:val="auto"/>
          <w:sz w:val="24"/>
          <w:szCs w:val="24"/>
          <w:highlight w:val="none"/>
          <w:lang w:val="en-US" w:eastAsia="zh-CN"/>
        </w:rPr>
        <w:t>参数</w:t>
      </w:r>
      <w:r>
        <w:rPr>
          <w:rFonts w:hint="eastAsia" w:ascii="宋体" w:hAnsi="宋体" w:eastAsia="宋体" w:cs="宋体"/>
          <w:color w:val="auto"/>
          <w:sz w:val="24"/>
          <w:szCs w:val="24"/>
          <w:highlight w:val="none"/>
        </w:rPr>
        <w:t>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.商务条款响应/偏离表</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.技术文件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.其他资料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.提交的投标保证金，金额为</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.本单位保证金退回账号：</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开户行名称：</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。（写清楚开户银行全称，不能简写。）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据此函,签字代表宣布同意如下:</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所附投标价格表中规定的应提交和交付的货物投标</w:t>
      </w:r>
      <w:r>
        <w:rPr>
          <w:rFonts w:hint="eastAsia" w:ascii="宋体" w:hAnsi="宋体" w:cs="宋体"/>
          <w:color w:val="auto"/>
          <w:sz w:val="24"/>
          <w:szCs w:val="24"/>
          <w:highlight w:val="none"/>
          <w:lang w:val="en-US" w:eastAsia="zh-CN"/>
        </w:rPr>
        <w:t>单价合计金额</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(用文字和数字表示的投标总价)。</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投标人将按招标文件的规定履行合同责任和义务。</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投标人确认收到贵方提供本次招标文件的全部内容。投标人在参与投标前已详细研究了招标文件的所有内容，包括澄清、修改文件（如果有）和所有已提供的参考资料以及有关附件，投标人完全明白并认为此招标文件没有倾向性，也不存在排斥潜在投标人的内容，投标人同意招标文件的相关条款，放弃对招标文件提出误解和质疑的一切权力。投标人已详细审查全部招标文件，包括第(编号、补遗书)(如果有的话)。</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本投标有效期为自开标日起90个日历日。</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如果在规定的开标时间后，投标人在投标有效期内撤回投标，其投标保证金将被贵方没收。</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投标人同意提供按照贵方可能要求的与其投标有关的一切数据或资料。</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val="zh-CN"/>
        </w:rPr>
        <w:t>）与本投标有关的正式通讯地址为：</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地址：</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邮编：</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电话：</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传真：</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姓名、职务：</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授权代理人</w:t>
      </w:r>
      <w:r>
        <w:rPr>
          <w:rFonts w:hint="eastAsia" w:ascii="宋体" w:hAnsi="宋体" w:eastAsia="宋体" w:cs="宋体"/>
          <w:color w:val="auto"/>
          <w:sz w:val="24"/>
          <w:szCs w:val="24"/>
          <w:highlight w:val="none"/>
        </w:rPr>
        <w:t>签字：</w:t>
      </w:r>
      <w:r>
        <w:rPr>
          <w:rFonts w:hint="eastAsia" w:ascii="宋体" w:hAnsi="宋体" w:cs="宋体"/>
          <w:color w:val="auto"/>
          <w:sz w:val="24"/>
          <w:szCs w:val="24"/>
          <w:highlight w:val="none"/>
          <w:u w:val="single"/>
          <w:lang w:val="en-US" w:eastAsia="zh-CN"/>
        </w:rPr>
        <w:t xml:space="preserve">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w:t>
      </w:r>
      <w:r>
        <w:rPr>
          <w:rFonts w:hint="eastAsia" w:ascii="宋体" w:hAnsi="宋体" w:eastAsia="宋体" w:cs="宋体"/>
          <w:color w:val="auto"/>
          <w:sz w:val="24"/>
          <w:szCs w:val="24"/>
          <w:highlight w:val="none"/>
          <w:lang w:val="en-US" w:eastAsia="zh-CN"/>
        </w:rPr>
        <w:t>全称</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val="en-US" w:eastAsia="zh-CN"/>
        </w:rPr>
        <w:t>并签章</w:t>
      </w:r>
      <w:r>
        <w:rPr>
          <w:rFonts w:hint="eastAsia" w:ascii="宋体" w:hAnsi="宋体" w:eastAsia="宋体" w:cs="宋体"/>
          <w:color w:val="auto"/>
          <w:sz w:val="24"/>
          <w:szCs w:val="24"/>
          <w:highlight w:val="none"/>
        </w:rPr>
        <w:t>)</w:t>
      </w:r>
    </w:p>
    <w:p>
      <w:pPr>
        <w:pStyle w:val="4"/>
        <w:keepNext w:val="0"/>
        <w:keepLines w:val="0"/>
        <w:pageBreakBefore w:val="0"/>
        <w:widowControl w:val="0"/>
        <w:kinsoku/>
        <w:wordWrap/>
        <w:overflowPunct/>
        <w:topLinePunct w:val="0"/>
        <w:bidi w:val="0"/>
        <w:adjustRightInd w:val="0"/>
        <w:snapToGrid w:val="0"/>
        <w:spacing w:beforeLines="20" w:afterLines="20" w:line="300" w:lineRule="exact"/>
        <w:ind w:right="-105" w:rightChars="-50"/>
        <w:textAlignment w:val="auto"/>
        <w:outlineLvl w:val="9"/>
        <w:rPr>
          <w:rFonts w:hint="eastAsia" w:ascii="宋体" w:hAnsi="宋体" w:eastAsia="宋体" w:cs="宋体"/>
          <w:i w:val="0"/>
          <w:iCs w:val="0"/>
          <w:color w:val="auto"/>
          <w:sz w:val="24"/>
          <w:highlight w:val="none"/>
        </w:rPr>
        <w:sectPr>
          <w:endnotePr>
            <w:numFmt w:val="decimal"/>
          </w:endnotePr>
          <w:pgSz w:w="11907" w:h="16840"/>
          <w:pgMar w:top="1440" w:right="1367" w:bottom="1120" w:left="1300" w:header="720" w:footer="720" w:gutter="0"/>
          <w:pgBorders>
            <w:top w:val="none" w:sz="0" w:space="0"/>
            <w:left w:val="none" w:sz="0" w:space="0"/>
            <w:bottom w:val="none" w:sz="0" w:space="0"/>
            <w:right w:val="none" w:sz="0" w:space="0"/>
          </w:pgBorders>
          <w:pgNumType w:fmt="numberInDash"/>
          <w:cols w:space="720" w:num="1"/>
          <w:titlePg/>
          <w:rtlGutter w:val="0"/>
          <w:docGrid w:type="lines" w:linePitch="285" w:charSpace="0"/>
        </w:sectPr>
      </w:pPr>
      <w:r>
        <w:rPr>
          <w:rFonts w:hint="eastAsia" w:ascii="宋体" w:hAnsi="宋体" w:eastAsia="宋体" w:cs="宋体"/>
          <w:color w:val="auto"/>
          <w:sz w:val="24"/>
          <w:szCs w:val="24"/>
          <w:highlight w:val="none"/>
        </w:rPr>
        <w:t>日期：</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年</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月</w:t>
      </w:r>
      <w:r>
        <w:rPr>
          <w:rFonts w:hint="eastAsia" w:ascii="宋体"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lang w:val="en-US" w:eastAsia="zh-CN"/>
        </w:rPr>
        <w:t>日</w:t>
      </w:r>
    </w:p>
    <w:p>
      <w:pPr>
        <w:pageBreakBefore w:val="0"/>
        <w:widowControl/>
        <w:shd w:val="clear" w:color="auto" w:fill="auto"/>
        <w:topLinePunct w:val="0"/>
        <w:bidi w:val="0"/>
        <w:spacing w:line="0" w:lineRule="atLeast"/>
        <w:jc w:val="center"/>
        <w:textAlignment w:val="auto"/>
        <w:outlineLvl w:val="9"/>
        <w:rPr>
          <w:rFonts w:hint="eastAsia" w:ascii="宋体" w:hAnsi="宋体" w:eastAsia="宋体" w:cs="宋体"/>
          <w:b/>
          <w:i w:val="0"/>
          <w:iCs w:val="0"/>
          <w:color w:val="auto"/>
          <w:kern w:val="0"/>
          <w:sz w:val="32"/>
          <w:szCs w:val="32"/>
          <w:highlight w:val="none"/>
          <w:lang w:val="en-US" w:eastAsia="zh-CN" w:bidi="ar"/>
        </w:rPr>
      </w:pPr>
      <w:r>
        <w:rPr>
          <w:rFonts w:hint="eastAsia" w:ascii="宋体" w:hAnsi="宋体" w:eastAsia="宋体" w:cs="宋体"/>
          <w:b/>
          <w:i w:val="0"/>
          <w:iCs w:val="0"/>
          <w:color w:val="auto"/>
          <w:kern w:val="0"/>
          <w:sz w:val="32"/>
          <w:szCs w:val="32"/>
          <w:highlight w:val="none"/>
          <w:lang w:val="en-US" w:eastAsia="zh-CN" w:bidi="ar"/>
        </w:rPr>
        <w:t>2、开标一览表</w:t>
      </w:r>
    </w:p>
    <w:p>
      <w:pPr>
        <w:pStyle w:val="4"/>
        <w:spacing w:line="440" w:lineRule="atLeast"/>
        <w:ind w:firstLine="480"/>
        <w:outlineLvl w:val="9"/>
        <w:rPr>
          <w:rFonts w:hAnsi="宋体"/>
          <w:i w:val="0"/>
          <w:iCs w:val="0"/>
          <w:color w:val="auto"/>
          <w:sz w:val="24"/>
          <w:highlight w:val="none"/>
        </w:rPr>
      </w:pPr>
      <w:r>
        <w:rPr>
          <w:rFonts w:hAnsi="宋体"/>
          <w:i w:val="0"/>
          <w:iCs w:val="0"/>
          <w:color w:val="auto"/>
          <w:sz w:val="24"/>
          <w:highlight w:val="none"/>
        </w:rPr>
        <w:t xml:space="preserve">   报价金额单位：人民币（元）</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1104"/>
        <w:gridCol w:w="3396"/>
        <w:gridCol w:w="1273"/>
        <w:gridCol w:w="1275"/>
        <w:gridCol w:w="4169"/>
        <w:gridCol w:w="12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94"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报价内容</w:t>
            </w: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cs="宋体"/>
                <w:color w:val="auto"/>
                <w:sz w:val="28"/>
                <w:szCs w:val="28"/>
                <w:highlight w:val="none"/>
                <w:lang w:val="en-US" w:eastAsia="zh-CN"/>
              </w:rPr>
              <w:t>数量</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单位</w:t>
            </w:r>
          </w:p>
        </w:tc>
        <w:tc>
          <w:tcPr>
            <w:tcW w:w="4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单价合计金额</w:t>
            </w: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82"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33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c>
          <w:tcPr>
            <w:tcW w:w="12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lang w:val="en-US" w:eastAsia="zh-CN"/>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FF"/>
                <w:sz w:val="28"/>
                <w:szCs w:val="28"/>
                <w:highlight w:val="none"/>
              </w:rPr>
            </w:pPr>
          </w:p>
        </w:tc>
        <w:tc>
          <w:tcPr>
            <w:tcW w:w="416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FF"/>
                <w:sz w:val="28"/>
                <w:szCs w:val="28"/>
                <w:highlight w:val="none"/>
              </w:rPr>
            </w:pPr>
          </w:p>
        </w:tc>
        <w:tc>
          <w:tcPr>
            <w:tcW w:w="126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193" w:hRule="atLeast"/>
          <w:jc w:val="center"/>
        </w:trPr>
        <w:tc>
          <w:tcPr>
            <w:tcW w:w="110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合计</w:t>
            </w:r>
          </w:p>
        </w:tc>
        <w:tc>
          <w:tcPr>
            <w:tcW w:w="11374" w:type="dxa"/>
            <w:gridSpan w:val="5"/>
            <w:tcBorders>
              <w:top w:val="single" w:color="auto" w:sz="4" w:space="0"/>
              <w:left w:val="single" w:color="auto" w:sz="4" w:space="0"/>
              <w:bottom w:val="single" w:color="auto" w:sz="4" w:space="0"/>
              <w:right w:val="single" w:color="auto" w:sz="4" w:space="0"/>
            </w:tcBorders>
            <w:noWrap w:val="0"/>
            <w:vAlign w:val="center"/>
          </w:tcPr>
          <w:p>
            <w:pPr>
              <w:ind w:firstLine="1120" w:firstLineChars="400"/>
              <w:jc w:val="both"/>
              <w:rPr>
                <w:rFonts w:hint="default"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rPr>
              <w:t>大写：</w:t>
            </w:r>
            <w:r>
              <w:rPr>
                <w:rFonts w:hint="eastAsia" w:ascii="宋体" w:hAnsi="宋体" w:eastAsia="宋体" w:cs="宋体"/>
                <w:color w:val="auto"/>
                <w:sz w:val="28"/>
                <w:szCs w:val="28"/>
                <w:highlight w:val="none"/>
                <w:lang w:val="en-US" w:eastAsia="zh-CN"/>
              </w:rPr>
              <w:t xml:space="preserve">                    小写：</w:t>
            </w:r>
          </w:p>
        </w:tc>
      </w:tr>
    </w:tbl>
    <w:p>
      <w:pPr>
        <w:spacing w:line="440" w:lineRule="atLeast"/>
        <w:outlineLvl w:val="9"/>
        <w:rPr>
          <w:rFonts w:hint="eastAsia" w:ascii="宋体"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cs="宋体"/>
          <w:i w:val="0"/>
          <w:iCs w:val="0"/>
          <w:color w:val="auto"/>
          <w:kern w:val="0"/>
          <w:sz w:val="28"/>
          <w:szCs w:val="28"/>
          <w:highlight w:val="none"/>
          <w:lang w:val="en-US" w:eastAsia="zh-CN" w:bidi="ar"/>
        </w:rPr>
      </w:pP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投标人签章：</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法定代表人或</w:t>
      </w:r>
      <w:r>
        <w:rPr>
          <w:rFonts w:hint="eastAsia" w:hAnsi="宋体" w:cs="宋体"/>
          <w:color w:val="auto"/>
          <w:sz w:val="24"/>
          <w:szCs w:val="24"/>
          <w:highlight w:val="none"/>
          <w:lang w:val="en-US" w:eastAsia="zh-CN"/>
        </w:rPr>
        <w:t>授权代理人</w:t>
      </w:r>
      <w:r>
        <w:rPr>
          <w:rFonts w:hint="eastAsia" w:ascii="宋体" w:hAnsi="宋体" w:eastAsia="宋体" w:cs="宋体"/>
          <w:color w:val="auto"/>
          <w:sz w:val="24"/>
          <w:szCs w:val="24"/>
          <w:highlight w:val="none"/>
          <w:lang w:val="en-US" w:eastAsia="zh-CN"/>
        </w:rPr>
        <w:t xml:space="preserve">（签字或签章）： </w:t>
      </w:r>
    </w:p>
    <w:p>
      <w:pPr>
        <w:keepNext w:val="0"/>
        <w:keepLines w:val="0"/>
        <w:pageBreakBefore w:val="0"/>
        <w:widowControl w:val="0"/>
        <w:shd w:val="clear" w:color="auto" w:fill="auto"/>
        <w:kinsoku/>
        <w:wordWrap/>
        <w:overflowPunct/>
        <w:topLinePunct w:val="0"/>
        <w:autoSpaceDE/>
        <w:autoSpaceDN/>
        <w:bidi w:val="0"/>
        <w:adjustRightInd w:val="0"/>
        <w:snapToGrid w:val="0"/>
        <w:spacing w:line="400" w:lineRule="exact"/>
        <w:ind w:firstLine="42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日期：</w:t>
      </w:r>
    </w:p>
    <w:p>
      <w:pPr>
        <w:pStyle w:val="3"/>
        <w:jc w:val="center"/>
        <w:outlineLvl w:val="9"/>
        <w:rPr>
          <w:rFonts w:hAnsi="宋体"/>
          <w:b/>
          <w:i w:val="0"/>
          <w:iCs w:val="0"/>
          <w:color w:val="auto"/>
          <w:sz w:val="32"/>
          <w:szCs w:val="36"/>
          <w:highlight w:val="none"/>
        </w:rPr>
      </w:pPr>
      <w:r>
        <w:rPr>
          <w:rFonts w:hAnsi="宋体"/>
          <w:i w:val="0"/>
          <w:iCs w:val="0"/>
          <w:color w:val="auto"/>
          <w:sz w:val="22"/>
          <w:highlight w:val="none"/>
          <w:u w:val="single"/>
        </w:rPr>
        <w:br w:type="page"/>
      </w:r>
      <w:r>
        <w:rPr>
          <w:rFonts w:hint="eastAsia" w:ascii="宋体" w:hAnsi="宋体" w:eastAsia="宋体" w:cs="宋体"/>
          <w:b/>
          <w:i w:val="0"/>
          <w:iCs w:val="0"/>
          <w:color w:val="auto"/>
          <w:kern w:val="2"/>
          <w:sz w:val="36"/>
          <w:szCs w:val="20"/>
          <w:highlight w:val="none"/>
          <w:lang w:val="en-US" w:eastAsia="zh-CN" w:bidi="ar-SA"/>
        </w:rPr>
        <w:t>3、开标一览表明细（格式）</w:t>
      </w:r>
    </w:p>
    <w:p>
      <w:pPr>
        <w:adjustRightInd w:val="0"/>
        <w:snapToGrid w:val="0"/>
        <w:spacing w:line="600" w:lineRule="exact"/>
        <w:ind w:right="10" w:rightChars="0" w:firstLine="1680" w:firstLineChars="700"/>
        <w:outlineLvl w:val="9"/>
        <w:rPr>
          <w:rFonts w:ascii="宋体" w:hAnsi="宋体"/>
          <w:i w:val="0"/>
          <w:iCs w:val="0"/>
          <w:color w:val="auto"/>
          <w:sz w:val="24"/>
          <w:highlight w:val="none"/>
          <w:u w:val="single"/>
        </w:rPr>
      </w:pPr>
      <w:r>
        <w:rPr>
          <w:rFonts w:hint="eastAsia" w:ascii="宋体" w:hAnsi="宋体"/>
          <w:i w:val="0"/>
          <w:iCs w:val="0"/>
          <w:color w:val="auto"/>
          <w:sz w:val="24"/>
          <w:highlight w:val="none"/>
        </w:rPr>
        <w:t xml:space="preserve">投标人名称: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招标编号:</w:t>
      </w:r>
    </w:p>
    <w:tbl>
      <w:tblPr>
        <w:tblStyle w:val="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4"/>
        <w:gridCol w:w="1867"/>
        <w:gridCol w:w="1422"/>
        <w:gridCol w:w="1900"/>
        <w:gridCol w:w="1365"/>
        <w:gridCol w:w="1440"/>
        <w:gridCol w:w="1192"/>
        <w:gridCol w:w="1433"/>
        <w:gridCol w:w="1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21"/>
                <w:highlight w:val="none"/>
              </w:rPr>
            </w:pPr>
            <w:r>
              <w:rPr>
                <w:rFonts w:hint="eastAsia" w:ascii="宋体" w:hAnsi="宋体"/>
                <w:i w:val="0"/>
                <w:iCs w:val="0"/>
                <w:color w:val="auto"/>
                <w:sz w:val="24"/>
                <w:szCs w:val="21"/>
                <w:highlight w:val="none"/>
              </w:rPr>
              <w:t>序号</w:t>
            </w: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货物</w:t>
            </w:r>
            <w:r>
              <w:rPr>
                <w:rFonts w:hint="eastAsia" w:ascii="宋体" w:hAnsi="宋体"/>
                <w:i w:val="0"/>
                <w:iCs w:val="0"/>
                <w:color w:val="auto"/>
                <w:sz w:val="24"/>
                <w:szCs w:val="21"/>
                <w:highlight w:val="none"/>
              </w:rPr>
              <w:t>名称</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数量</w:t>
            </w: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hint="default" w:ascii="宋体" w:hAnsi="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单位</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lang w:eastAsia="zh-CN"/>
              </w:rPr>
              <w:t>交货</w:t>
            </w:r>
            <w:r>
              <w:rPr>
                <w:rFonts w:ascii="宋体" w:hAnsi="宋体"/>
                <w:i w:val="0"/>
                <w:iCs w:val="0"/>
                <w:color w:val="auto"/>
                <w:sz w:val="24"/>
                <w:szCs w:val="21"/>
                <w:highlight w:val="none"/>
              </w:rPr>
              <w:t>地点</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both"/>
              <w:outlineLvl w:val="9"/>
              <w:rPr>
                <w:rFonts w:hint="default" w:ascii="宋体" w:hAnsi="宋体" w:eastAsia="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供货时间</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i w:val="0"/>
                <w:iCs w:val="0"/>
                <w:color w:val="auto"/>
                <w:sz w:val="24"/>
                <w:szCs w:val="21"/>
                <w:highlight w:val="none"/>
              </w:rPr>
            </w:pPr>
            <w:r>
              <w:rPr>
                <w:rFonts w:hint="eastAsia" w:ascii="宋体" w:hAnsi="宋体"/>
                <w:i w:val="0"/>
                <w:iCs w:val="0"/>
                <w:color w:val="auto"/>
                <w:sz w:val="24"/>
                <w:szCs w:val="21"/>
                <w:highlight w:val="none"/>
              </w:rPr>
              <w:t>单价</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hint="eastAsia" w:ascii="宋体" w:hAnsi="宋体"/>
                <w:i w:val="0"/>
                <w:iCs w:val="0"/>
                <w:color w:val="auto"/>
                <w:sz w:val="24"/>
                <w:szCs w:val="21"/>
                <w:highlight w:val="none"/>
              </w:rPr>
            </w:pPr>
            <w:r>
              <w:rPr>
                <w:rFonts w:hint="eastAsia" w:ascii="宋体" w:hAnsi="宋体"/>
                <w:i w:val="0"/>
                <w:iCs w:val="0"/>
                <w:color w:val="auto"/>
                <w:sz w:val="24"/>
                <w:szCs w:val="21"/>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867"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90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center"/>
              <w:outlineLvl w:val="9"/>
              <w:rPr>
                <w:rFonts w:ascii="宋体" w:hAnsi="宋体"/>
                <w:b/>
                <w:i w:val="0"/>
                <w:iCs w:val="0"/>
                <w:color w:val="auto"/>
                <w:sz w:val="24"/>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89" w:hRule="atLeast"/>
          <w:jc w:val="center"/>
        </w:trPr>
        <w:tc>
          <w:tcPr>
            <w:tcW w:w="12786"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spacing w:line="600" w:lineRule="exact"/>
              <w:jc w:val="both"/>
              <w:outlineLvl w:val="9"/>
              <w:rPr>
                <w:rFonts w:hint="eastAsia" w:ascii="宋体" w:hAnsi="宋体"/>
                <w:i w:val="0"/>
                <w:iCs w:val="0"/>
                <w:color w:val="auto"/>
                <w:sz w:val="24"/>
                <w:szCs w:val="21"/>
                <w:highlight w:val="none"/>
                <w:lang w:val="en-US" w:eastAsia="zh-CN"/>
              </w:rPr>
            </w:pPr>
            <w:r>
              <w:rPr>
                <w:rFonts w:hint="eastAsia" w:ascii="宋体" w:hAnsi="宋体"/>
                <w:i w:val="0"/>
                <w:iCs w:val="0"/>
                <w:color w:val="auto"/>
                <w:sz w:val="24"/>
                <w:szCs w:val="21"/>
                <w:highlight w:val="none"/>
                <w:lang w:val="en-US" w:eastAsia="zh-CN"/>
              </w:rPr>
              <w:t>单价</w:t>
            </w:r>
            <w:r>
              <w:rPr>
                <w:rFonts w:hint="eastAsia" w:ascii="宋体" w:hAnsi="宋体"/>
                <w:i w:val="0"/>
                <w:iCs w:val="0"/>
                <w:color w:val="auto"/>
                <w:sz w:val="24"/>
                <w:szCs w:val="21"/>
                <w:highlight w:val="none"/>
              </w:rPr>
              <w:t xml:space="preserve">合计金额大写（人民币）： </w:t>
            </w:r>
            <w:r>
              <w:rPr>
                <w:rFonts w:hint="eastAsia" w:ascii="宋体" w:hAnsi="宋体"/>
                <w:i w:val="0"/>
                <w:iCs w:val="0"/>
                <w:color w:val="auto"/>
                <w:sz w:val="24"/>
                <w:szCs w:val="21"/>
                <w:highlight w:val="none"/>
                <w:u w:val="single"/>
              </w:rPr>
              <w:t xml:space="preserve">                            </w:t>
            </w:r>
            <w:r>
              <w:rPr>
                <w:rFonts w:hint="eastAsia" w:ascii="宋体" w:hAnsi="宋体"/>
                <w:i w:val="0"/>
                <w:iCs w:val="0"/>
                <w:color w:val="auto"/>
                <w:sz w:val="24"/>
                <w:szCs w:val="21"/>
                <w:highlight w:val="none"/>
              </w:rPr>
              <w:t xml:space="preserve">  ￥</w:t>
            </w:r>
            <w:r>
              <w:rPr>
                <w:rFonts w:hint="eastAsia" w:ascii="宋体" w:hAnsi="宋体"/>
                <w:i w:val="0"/>
                <w:iCs w:val="0"/>
                <w:color w:val="auto"/>
                <w:sz w:val="24"/>
                <w:szCs w:val="21"/>
                <w:highlight w:val="none"/>
                <w:lang w:eastAsia="zh-CN"/>
              </w:rPr>
              <w:t>：</w:t>
            </w:r>
            <w:r>
              <w:rPr>
                <w:rFonts w:hint="eastAsia" w:ascii="宋体" w:hAnsi="宋体"/>
                <w:i w:val="0"/>
                <w:iCs w:val="0"/>
                <w:color w:val="auto"/>
                <w:sz w:val="24"/>
                <w:szCs w:val="21"/>
                <w:highlight w:val="none"/>
                <w:u w:val="single"/>
                <w:lang w:val="en-US" w:eastAsia="zh-CN"/>
              </w:rPr>
              <w:t xml:space="preserve">                          </w:t>
            </w:r>
          </w:p>
        </w:tc>
      </w:tr>
    </w:tbl>
    <w:p>
      <w:pPr>
        <w:adjustRightInd w:val="0"/>
        <w:snapToGrid w:val="0"/>
        <w:spacing w:line="600" w:lineRule="exact"/>
        <w:ind w:right="-105" w:rightChars="-50"/>
        <w:outlineLvl w:val="9"/>
        <w:rPr>
          <w:rFonts w:ascii="宋体" w:hAnsi="宋体"/>
          <w:i w:val="0"/>
          <w:iCs w:val="0"/>
          <w:color w:val="auto"/>
          <w:sz w:val="24"/>
          <w:highlight w:val="none"/>
          <w:u w:val="single"/>
        </w:rPr>
      </w:pPr>
    </w:p>
    <w:p>
      <w:pPr>
        <w:pStyle w:val="17"/>
        <w:adjustRightInd w:val="0"/>
        <w:snapToGrid w:val="0"/>
        <w:spacing w:line="600" w:lineRule="exact"/>
        <w:outlineLvl w:val="9"/>
        <w:rPr>
          <w:rFonts w:hAnsi="宋体"/>
          <w:i w:val="0"/>
          <w:iCs w:val="0"/>
          <w:color w:val="auto"/>
          <w:sz w:val="24"/>
          <w:highlight w:val="none"/>
        </w:rPr>
      </w:pPr>
      <w:r>
        <w:rPr>
          <w:rFonts w:hint="eastAsia" w:hAnsi="宋体"/>
          <w:i w:val="0"/>
          <w:iCs w:val="0"/>
          <w:color w:val="auto"/>
          <w:sz w:val="24"/>
          <w:szCs w:val="28"/>
          <w:highlight w:val="none"/>
        </w:rPr>
        <w:t>注:</w:t>
      </w:r>
      <w:r>
        <w:rPr>
          <w:rFonts w:hint="eastAsia" w:hAnsi="宋体"/>
          <w:i w:val="0"/>
          <w:iCs w:val="0"/>
          <w:color w:val="auto"/>
          <w:sz w:val="24"/>
          <w:highlight w:val="none"/>
        </w:rPr>
        <w:t xml:space="preserve"> 按标段分别填写，同时应详细标</w:t>
      </w:r>
      <w:r>
        <w:rPr>
          <w:rFonts w:hint="eastAsia" w:hAnsi="宋体"/>
          <w:i w:val="0"/>
          <w:iCs w:val="0"/>
          <w:color w:val="auto"/>
          <w:sz w:val="24"/>
          <w:highlight w:val="none"/>
          <w:lang w:eastAsia="zh-CN"/>
        </w:rPr>
        <w:t>货物</w:t>
      </w:r>
      <w:r>
        <w:rPr>
          <w:rFonts w:hint="eastAsia" w:hAnsi="宋体"/>
          <w:i w:val="0"/>
          <w:iCs w:val="0"/>
          <w:color w:val="auto"/>
          <w:sz w:val="24"/>
          <w:highlight w:val="none"/>
        </w:rPr>
        <w:t>名称、单位、数量、</w:t>
      </w:r>
      <w:r>
        <w:rPr>
          <w:rFonts w:hint="eastAsia" w:hAnsi="宋体"/>
          <w:i w:val="0"/>
          <w:iCs w:val="0"/>
          <w:color w:val="auto"/>
          <w:sz w:val="24"/>
          <w:szCs w:val="28"/>
          <w:highlight w:val="none"/>
        </w:rPr>
        <w:t>单价</w:t>
      </w:r>
      <w:r>
        <w:rPr>
          <w:rFonts w:hint="eastAsia" w:hAnsi="宋体"/>
          <w:i w:val="0"/>
          <w:iCs w:val="0"/>
          <w:color w:val="auto"/>
          <w:sz w:val="24"/>
          <w:highlight w:val="none"/>
        </w:rPr>
        <w:t>、</w:t>
      </w:r>
      <w:r>
        <w:rPr>
          <w:rFonts w:hint="eastAsia" w:ascii="宋体" w:hAnsi="宋体"/>
          <w:i w:val="0"/>
          <w:iCs w:val="0"/>
          <w:color w:val="auto"/>
          <w:sz w:val="24"/>
          <w:szCs w:val="21"/>
          <w:highlight w:val="none"/>
          <w:lang w:eastAsia="zh-CN"/>
        </w:rPr>
        <w:t>品牌</w:t>
      </w:r>
      <w:r>
        <w:rPr>
          <w:rFonts w:hint="eastAsia" w:ascii="宋体" w:hAnsi="宋体"/>
          <w:i w:val="0"/>
          <w:iCs w:val="0"/>
          <w:color w:val="auto"/>
          <w:sz w:val="24"/>
          <w:szCs w:val="21"/>
          <w:highlight w:val="none"/>
          <w:lang w:val="en-US" w:eastAsia="zh-CN"/>
        </w:rPr>
        <w:t>/规格型号、</w:t>
      </w:r>
      <w:r>
        <w:rPr>
          <w:rFonts w:hint="eastAsia" w:hAnsi="宋体"/>
          <w:i w:val="0"/>
          <w:iCs w:val="0"/>
          <w:color w:val="auto"/>
          <w:sz w:val="24"/>
          <w:szCs w:val="28"/>
          <w:highlight w:val="none"/>
        </w:rPr>
        <w:t>合计</w:t>
      </w:r>
      <w:r>
        <w:rPr>
          <w:rFonts w:hint="eastAsia" w:hAnsi="宋体"/>
          <w:i w:val="0"/>
          <w:iCs w:val="0"/>
          <w:color w:val="auto"/>
          <w:sz w:val="24"/>
          <w:highlight w:val="none"/>
        </w:rPr>
        <w:t>、</w:t>
      </w:r>
      <w:r>
        <w:rPr>
          <w:rFonts w:hint="eastAsia" w:hAnsi="宋体"/>
          <w:i w:val="0"/>
          <w:iCs w:val="0"/>
          <w:color w:val="auto"/>
          <w:sz w:val="24"/>
          <w:highlight w:val="none"/>
          <w:lang w:eastAsia="zh-CN"/>
        </w:rPr>
        <w:t>交货</w:t>
      </w:r>
      <w:r>
        <w:rPr>
          <w:rFonts w:hint="eastAsia" w:hAnsi="宋体"/>
          <w:i w:val="0"/>
          <w:iCs w:val="0"/>
          <w:color w:val="auto"/>
          <w:sz w:val="24"/>
          <w:highlight w:val="none"/>
        </w:rPr>
        <w:t>地点、</w:t>
      </w:r>
      <w:r>
        <w:rPr>
          <w:rFonts w:hint="eastAsia" w:hAnsi="宋体"/>
          <w:i w:val="0"/>
          <w:iCs w:val="0"/>
          <w:color w:val="auto"/>
          <w:sz w:val="24"/>
          <w:highlight w:val="none"/>
          <w:lang w:val="en-US" w:eastAsia="zh-CN"/>
        </w:rPr>
        <w:t>供货</w:t>
      </w:r>
      <w:r>
        <w:rPr>
          <w:rFonts w:hint="eastAsia" w:hAnsi="宋体"/>
          <w:i w:val="0"/>
          <w:iCs w:val="0"/>
          <w:color w:val="auto"/>
          <w:sz w:val="24"/>
          <w:szCs w:val="28"/>
          <w:highlight w:val="none"/>
        </w:rPr>
        <w:t>时间</w:t>
      </w:r>
      <w:r>
        <w:rPr>
          <w:rFonts w:hint="eastAsia" w:hAnsi="宋体"/>
          <w:i w:val="0"/>
          <w:iCs w:val="0"/>
          <w:color w:val="auto"/>
          <w:sz w:val="24"/>
          <w:highlight w:val="none"/>
        </w:rPr>
        <w:t>等；栏数不够请自行增加。</w:t>
      </w:r>
    </w:p>
    <w:p>
      <w:pPr>
        <w:pStyle w:val="17"/>
        <w:adjustRightInd w:val="0"/>
        <w:snapToGrid w:val="0"/>
        <w:spacing w:line="600" w:lineRule="exact"/>
        <w:outlineLvl w:val="9"/>
        <w:rPr>
          <w:rFonts w:hAnsi="宋体"/>
          <w:i w:val="0"/>
          <w:iCs w:val="0"/>
          <w:color w:val="auto"/>
          <w:sz w:val="24"/>
          <w:highlight w:val="none"/>
        </w:rPr>
      </w:pP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投标人签章：</w:t>
      </w:r>
    </w:p>
    <w:p>
      <w:pPr>
        <w:pageBreakBefore w:val="0"/>
        <w:widowControl/>
        <w:topLinePunct w:val="0"/>
        <w:bidi w:val="0"/>
        <w:spacing w:line="0" w:lineRule="atLeast"/>
        <w:jc w:val="left"/>
        <w:textAlignment w:val="auto"/>
        <w:outlineLvl w:val="9"/>
        <w:rPr>
          <w:rFonts w:hint="eastAsia" w:ascii="宋体" w:hAnsi="宋体" w:eastAsia="宋体" w:cs="宋体"/>
          <w:i w:val="0"/>
          <w:iCs w:val="0"/>
          <w:color w:val="auto"/>
          <w:kern w:val="2"/>
          <w:sz w:val="24"/>
          <w:szCs w:val="22"/>
          <w:highlight w:val="none"/>
          <w:lang w:val="en-US" w:eastAsia="zh-CN" w:bidi="ar-SA"/>
        </w:rPr>
      </w:pPr>
      <w:r>
        <w:rPr>
          <w:rFonts w:hint="eastAsia" w:ascii="宋体" w:hAnsi="宋体" w:eastAsia="宋体" w:cs="宋体"/>
          <w:i w:val="0"/>
          <w:iCs w:val="0"/>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i w:val="0"/>
          <w:iCs w:val="0"/>
          <w:color w:val="auto"/>
          <w:kern w:val="2"/>
          <w:sz w:val="24"/>
          <w:szCs w:val="22"/>
          <w:highlight w:val="none"/>
          <w:lang w:val="en-US" w:eastAsia="zh-CN" w:bidi="ar-SA"/>
        </w:rPr>
        <w:t>（签字或签章）</w:t>
      </w:r>
      <w:r>
        <w:rPr>
          <w:rFonts w:hint="eastAsia" w:ascii="宋体" w:hAnsi="宋体" w:eastAsia="宋体" w:cs="宋体"/>
          <w:i w:val="0"/>
          <w:iCs w:val="0"/>
          <w:color w:val="auto"/>
          <w:kern w:val="2"/>
          <w:sz w:val="24"/>
          <w:szCs w:val="22"/>
          <w:highlight w:val="none"/>
          <w:lang w:val="en-US" w:eastAsia="zh-CN" w:bidi="ar-SA"/>
        </w:rPr>
        <w:t xml:space="preserve">： </w:t>
      </w:r>
    </w:p>
    <w:p>
      <w:pPr>
        <w:widowControl/>
        <w:jc w:val="both"/>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kern w:val="2"/>
          <w:sz w:val="24"/>
          <w:szCs w:val="22"/>
          <w:highlight w:val="none"/>
          <w:lang w:val="en-US" w:eastAsia="zh-CN" w:bidi="ar-SA"/>
        </w:rPr>
        <w:t>日期：</w:t>
      </w:r>
    </w:p>
    <w:p>
      <w:pPr>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sectPr>
          <w:footerReference r:id="rId10" w:type="default"/>
          <w:pgSz w:w="16850" w:h="11910" w:orient="landscape"/>
          <w:pgMar w:top="1100" w:right="1060" w:bottom="920" w:left="1080" w:header="454" w:footer="721" w:gutter="0"/>
          <w:pgNumType w:fmt="numberInDash"/>
          <w:cols w:space="720" w:num="1"/>
          <w:rtlGutter w:val="0"/>
        </w:sectPr>
      </w:pPr>
      <w:bookmarkStart w:id="10" w:name="_Toc24532_WPSOffice_Level1"/>
      <w:bookmarkStart w:id="11" w:name="_Toc4180"/>
    </w:p>
    <w:bookmarkEnd w:id="10"/>
    <w:bookmarkEnd w:id="11"/>
    <w:p>
      <w:pPr>
        <w:shd w:val="clear" w:color="auto" w:fill="auto"/>
        <w:snapToGrid w:val="0"/>
        <w:spacing w:before="0" w:after="0" w:line="336" w:lineRule="auto"/>
        <w:jc w:val="center"/>
        <w:outlineLvl w:val="9"/>
        <w:rPr>
          <w:rFonts w:hint="eastAsia" w:ascii="宋体" w:hAnsi="宋体" w:eastAsia="宋体" w:cs="宋体"/>
          <w:b/>
          <w:bCs/>
          <w:color w:val="auto"/>
          <w:kern w:val="0"/>
          <w:sz w:val="32"/>
          <w:szCs w:val="32"/>
          <w:highlight w:val="none"/>
          <w:lang w:val="en-US" w:eastAsia="zh-CN" w:bidi="ar-SA"/>
        </w:rPr>
      </w:pPr>
      <w:bookmarkStart w:id="12" w:name="_Toc23224"/>
      <w:bookmarkStart w:id="13" w:name="_Toc475960795"/>
      <w:r>
        <w:rPr>
          <w:rFonts w:hint="eastAsia" w:ascii="宋体" w:hAnsi="宋体" w:cs="宋体"/>
          <w:b/>
          <w:i w:val="0"/>
          <w:iCs w:val="0"/>
          <w:color w:val="auto"/>
          <w:kern w:val="2"/>
          <w:sz w:val="32"/>
          <w:szCs w:val="36"/>
          <w:highlight w:val="none"/>
          <w:lang w:val="en-US" w:eastAsia="zh-CN" w:bidi="zh-CN"/>
        </w:rPr>
        <w:t>4</w:t>
      </w:r>
      <w:r>
        <w:rPr>
          <w:rFonts w:hint="eastAsia" w:ascii="宋体" w:hAnsi="宋体" w:eastAsia="宋体" w:cs="宋体"/>
          <w:b/>
          <w:i w:val="0"/>
          <w:iCs w:val="0"/>
          <w:color w:val="auto"/>
          <w:kern w:val="2"/>
          <w:sz w:val="32"/>
          <w:szCs w:val="36"/>
          <w:highlight w:val="none"/>
          <w:lang w:val="en-US" w:eastAsia="zh-CN" w:bidi="zh-CN"/>
        </w:rPr>
        <w:t>、</w:t>
      </w:r>
      <w:bookmarkEnd w:id="12"/>
      <w:bookmarkEnd w:id="13"/>
      <w:r>
        <w:rPr>
          <w:rFonts w:hint="eastAsia" w:ascii="宋体" w:hAnsi="宋体" w:eastAsia="宋体" w:cs="宋体"/>
          <w:b/>
          <w:bCs/>
          <w:color w:val="auto"/>
          <w:kern w:val="0"/>
          <w:sz w:val="32"/>
          <w:szCs w:val="32"/>
          <w:highlight w:val="none"/>
          <w:lang w:val="en-US" w:eastAsia="zh-CN" w:bidi="ar-SA"/>
        </w:rPr>
        <w:t>技术参数</w:t>
      </w:r>
      <w:r>
        <w:rPr>
          <w:rFonts w:hint="eastAsia" w:ascii="宋体" w:hAnsi="宋体" w:cs="宋体"/>
          <w:b/>
          <w:bCs/>
          <w:color w:val="auto"/>
          <w:kern w:val="0"/>
          <w:sz w:val="32"/>
          <w:szCs w:val="32"/>
          <w:highlight w:val="none"/>
          <w:lang w:val="en-US" w:eastAsia="zh-CN" w:bidi="ar-SA"/>
        </w:rPr>
        <w:t>响应/</w:t>
      </w:r>
      <w:r>
        <w:rPr>
          <w:rFonts w:hint="eastAsia" w:ascii="宋体" w:hAnsi="宋体" w:eastAsia="宋体" w:cs="宋体"/>
          <w:b/>
          <w:bCs/>
          <w:color w:val="auto"/>
          <w:kern w:val="0"/>
          <w:sz w:val="32"/>
          <w:szCs w:val="32"/>
          <w:highlight w:val="none"/>
          <w:lang w:val="en-US" w:eastAsia="zh-CN" w:bidi="ar-SA"/>
        </w:rPr>
        <w:t>偏离表</w:t>
      </w:r>
    </w:p>
    <w:p>
      <w:pPr>
        <w:shd w:val="clear" w:color="auto" w:fill="auto"/>
        <w:snapToGrid w:val="0"/>
        <w:spacing w:line="336" w:lineRule="auto"/>
        <w:ind w:firstLine="480" w:firstLineChars="200"/>
        <w:outlineLvl w:val="9"/>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投标人名称：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招标编号：</w:t>
      </w:r>
      <w:r>
        <w:rPr>
          <w:rFonts w:hint="eastAsia" w:ascii="宋体" w:hAnsi="宋体" w:cs="宋体"/>
          <w:color w:val="auto"/>
          <w:sz w:val="24"/>
          <w:highlight w:val="none"/>
          <w:u w:val="single"/>
          <w:lang w:val="en-US" w:eastAsia="zh-CN"/>
        </w:rPr>
        <w:t xml:space="preserve">              </w:t>
      </w:r>
    </w:p>
    <w:tbl>
      <w:tblPr>
        <w:tblStyle w:val="9"/>
        <w:tblW w:w="95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2891"/>
        <w:gridCol w:w="2760"/>
        <w:gridCol w:w="2159"/>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招标文件要求部分</w:t>
            </w: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投标品目响应部分</w:t>
            </w: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响应/偏离</w:t>
            </w: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68"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289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76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215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c>
          <w:tcPr>
            <w:tcW w:w="1011"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snapToGrid w:val="0"/>
              <w:spacing w:line="336" w:lineRule="auto"/>
              <w:jc w:val="center"/>
              <w:outlineLvl w:val="9"/>
              <w:rPr>
                <w:rFonts w:hint="eastAsia" w:ascii="宋体" w:hAnsi="宋体" w:eastAsia="宋体" w:cs="宋体"/>
                <w:color w:val="auto"/>
                <w:sz w:val="24"/>
                <w:highlight w:val="none"/>
              </w:rPr>
            </w:pPr>
          </w:p>
        </w:tc>
      </w:tr>
    </w:tbl>
    <w:p>
      <w:pPr>
        <w:pageBreakBefore w:val="0"/>
        <w:widowControl/>
        <w:shd w:val="clear" w:color="auto" w:fill="auto"/>
        <w:topLinePunct w:val="0"/>
        <w:bidi w:val="0"/>
        <w:spacing w:line="480" w:lineRule="auto"/>
        <w:ind w:firstLine="241" w:firstLineChars="1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一、技术参数”逐条如实填写响应/偏离情况。如投标人“完全响应”招标文件技术参数，应在本表中明确写明“无偏离”或“响应”，如不填写此表，则视为投标人不满足招标文件中技术参数的全部条款。</w:t>
      </w:r>
    </w:p>
    <w:p>
      <w:pPr>
        <w:pageBreakBefore w:val="0"/>
        <w:widowControl/>
        <w:shd w:val="clear" w:color="auto" w:fill="auto"/>
        <w:topLinePunct w:val="0"/>
        <w:bidi w:val="0"/>
        <w:spacing w:line="480" w:lineRule="auto"/>
        <w:ind w:firstLine="482" w:firstLineChars="200"/>
        <w:jc w:val="left"/>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color w:val="auto"/>
          <w:kern w:val="2"/>
          <w:sz w:val="24"/>
          <w:szCs w:val="22"/>
          <w:highlight w:val="none"/>
          <w:lang w:val="en-US" w:eastAsia="zh-CN" w:bidi="ar-SA"/>
        </w:rPr>
        <w:t>日期：</w:t>
      </w:r>
    </w:p>
    <w:p>
      <w:pPr>
        <w:pStyle w:val="3"/>
        <w:keepNext w:val="0"/>
        <w:keepLines w:val="0"/>
        <w:pageBreakBefore w:val="0"/>
        <w:widowControl w:val="0"/>
        <w:kinsoku/>
        <w:wordWrap/>
        <w:overflowPunct/>
        <w:topLinePunct w:val="0"/>
        <w:autoSpaceDE/>
        <w:autoSpaceDN/>
        <w:bidi w:val="0"/>
        <w:adjustRightInd/>
        <w:snapToGrid/>
        <w:spacing w:line="480" w:lineRule="auto"/>
        <w:ind w:left="0" w:leftChars="0" w:firstLine="843" w:firstLineChars="350"/>
        <w:textAlignment w:val="auto"/>
        <w:outlineLvl w:val="9"/>
        <w:rPr>
          <w:rFonts w:hint="eastAsia" w:ascii="宋体" w:hAnsi="宋体" w:eastAsia="宋体" w:cs="宋体"/>
          <w:b/>
          <w:bCs/>
          <w:i w:val="0"/>
          <w:iCs w:val="0"/>
          <w:color w:val="auto"/>
          <w:sz w:val="24"/>
          <w:szCs w:val="24"/>
          <w:highlight w:val="none"/>
        </w:rPr>
        <w:sectPr>
          <w:pgSz w:w="11910" w:h="16840"/>
          <w:pgMar w:top="1580" w:right="1010" w:bottom="1180" w:left="1240" w:header="850" w:footer="992" w:gutter="0"/>
          <w:pgNumType w:fmt="numberInDash"/>
          <w:cols w:space="720" w:num="1"/>
          <w:rtlGutter w:val="0"/>
        </w:sectPr>
      </w:pPr>
    </w:p>
    <w:p>
      <w:pPr>
        <w:shd w:val="clear" w:color="auto" w:fill="auto"/>
        <w:bidi w:val="0"/>
        <w:ind w:right="588" w:rightChars="280"/>
        <w:jc w:val="center"/>
        <w:outlineLvl w:val="9"/>
        <w:rPr>
          <w:rFonts w:hint="eastAsia" w:ascii="宋体" w:hAnsi="宋体" w:eastAsia="宋体" w:cs="宋体"/>
          <w:b/>
          <w:i w:val="0"/>
          <w:iCs w:val="0"/>
          <w:color w:val="auto"/>
          <w:kern w:val="2"/>
          <w:sz w:val="32"/>
          <w:szCs w:val="36"/>
          <w:highlight w:val="none"/>
          <w:lang w:val="en-US" w:eastAsia="zh-CN" w:bidi="zh-CN"/>
        </w:rPr>
      </w:pPr>
      <w:r>
        <w:rPr>
          <w:rFonts w:hint="eastAsia" w:ascii="宋体" w:hAnsi="宋体" w:cs="宋体"/>
          <w:b/>
          <w:i w:val="0"/>
          <w:iCs w:val="0"/>
          <w:color w:val="auto"/>
          <w:kern w:val="2"/>
          <w:sz w:val="32"/>
          <w:szCs w:val="36"/>
          <w:highlight w:val="none"/>
          <w:lang w:val="en-US" w:eastAsia="zh-CN" w:bidi="zh-CN"/>
        </w:rPr>
        <w:t>5</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cs="宋体"/>
          <w:b/>
          <w:i w:val="0"/>
          <w:iCs w:val="0"/>
          <w:color w:val="auto"/>
          <w:kern w:val="2"/>
          <w:sz w:val="32"/>
          <w:szCs w:val="36"/>
          <w:highlight w:val="none"/>
          <w:lang w:val="en-US" w:eastAsia="zh-CN" w:bidi="zh-CN"/>
        </w:rPr>
        <w:t>商务条款</w:t>
      </w:r>
      <w:r>
        <w:rPr>
          <w:rFonts w:hint="eastAsia" w:ascii="宋体" w:hAnsi="宋体" w:eastAsia="宋体" w:cs="宋体"/>
          <w:b/>
          <w:i w:val="0"/>
          <w:iCs w:val="0"/>
          <w:color w:val="auto"/>
          <w:kern w:val="2"/>
          <w:sz w:val="32"/>
          <w:szCs w:val="36"/>
          <w:highlight w:val="none"/>
          <w:lang w:val="en-US" w:eastAsia="zh-CN" w:bidi="zh-CN"/>
        </w:rPr>
        <w:t>响应/偏离表</w:t>
      </w:r>
    </w:p>
    <w:p>
      <w:pPr>
        <w:numPr>
          <w:ilvl w:val="0"/>
          <w:numId w:val="0"/>
        </w:numPr>
        <w:shd w:val="clear" w:color="auto" w:fill="auto"/>
        <w:outlineLvl w:val="9"/>
        <w:rPr>
          <w:rFonts w:hint="default" w:eastAsia="宋体"/>
          <w:i w:val="0"/>
          <w:iCs w:val="0"/>
          <w:color w:val="auto"/>
          <w:highlight w:val="none"/>
          <w:lang w:val="en-US" w:eastAsia="zh-CN"/>
        </w:rPr>
      </w:pPr>
      <w:r>
        <w:rPr>
          <w:rFonts w:hint="eastAsia" w:ascii="宋体" w:hAnsi="宋体"/>
          <w:i w:val="0"/>
          <w:iCs w:val="0"/>
          <w:color w:val="auto"/>
          <w:sz w:val="24"/>
          <w:highlight w:val="none"/>
          <w:lang w:eastAsia="zh-CN"/>
        </w:rPr>
        <w:t>投标人名称</w:t>
      </w:r>
      <w:r>
        <w:rPr>
          <w:rFonts w:hint="eastAsia" w:ascii="宋体" w:hAnsi="宋体"/>
          <w:i w:val="0"/>
          <w:iCs w:val="0"/>
          <w:color w:val="auto"/>
          <w:sz w:val="24"/>
          <w:highlight w:val="none"/>
        </w:rPr>
        <w:t>：</w:t>
      </w:r>
      <w:r>
        <w:rPr>
          <w:rFonts w:hint="eastAsia" w:ascii="宋体" w:hAnsi="宋体"/>
          <w:i w:val="0"/>
          <w:iCs w:val="0"/>
          <w:color w:val="auto"/>
          <w:sz w:val="24"/>
          <w:highlight w:val="none"/>
          <w:u w:val="single"/>
        </w:rPr>
        <w:t xml:space="preserve">             </w:t>
      </w:r>
      <w:r>
        <w:rPr>
          <w:rFonts w:ascii="宋体" w:hAnsi="宋体"/>
          <w:i w:val="0"/>
          <w:iCs w:val="0"/>
          <w:color w:val="auto"/>
          <w:sz w:val="24"/>
          <w:highlight w:val="none"/>
          <w:u w:val="single"/>
        </w:rPr>
        <w:t xml:space="preserve"> </w:t>
      </w:r>
      <w:r>
        <w:rPr>
          <w:rFonts w:hint="eastAsia" w:ascii="宋体" w:hAnsi="宋体"/>
          <w:i w:val="0"/>
          <w:iCs w:val="0"/>
          <w:color w:val="auto"/>
          <w:sz w:val="24"/>
          <w:highlight w:val="none"/>
          <w:u w:val="single"/>
          <w:lang w:val="en-US" w:eastAsia="zh-CN"/>
        </w:rPr>
        <w:t xml:space="preserve">         </w:t>
      </w:r>
      <w:r>
        <w:rPr>
          <w:rFonts w:hint="eastAsia" w:ascii="宋体" w:hAnsi="宋体"/>
          <w:i w:val="0"/>
          <w:iCs w:val="0"/>
          <w:color w:val="auto"/>
          <w:sz w:val="24"/>
          <w:highlight w:val="none"/>
          <w:lang w:val="en-US" w:eastAsia="zh-CN"/>
        </w:rPr>
        <w:t xml:space="preserve">          </w:t>
      </w:r>
      <w:r>
        <w:rPr>
          <w:rFonts w:hint="eastAsia" w:ascii="宋体" w:hAnsi="宋体"/>
          <w:i w:val="0"/>
          <w:iCs w:val="0"/>
          <w:color w:val="auto"/>
          <w:sz w:val="24"/>
          <w:highlight w:val="none"/>
        </w:rPr>
        <w:t>项目编号：</w:t>
      </w:r>
      <w:r>
        <w:rPr>
          <w:rFonts w:hint="eastAsia" w:ascii="宋体" w:hAnsi="宋体"/>
          <w:i w:val="0"/>
          <w:iCs w:val="0"/>
          <w:color w:val="auto"/>
          <w:sz w:val="24"/>
          <w:highlight w:val="none"/>
          <w:u w:val="single"/>
          <w:lang w:val="en-US" w:eastAsia="zh-CN"/>
        </w:rPr>
        <w:t xml:space="preserve">                    </w:t>
      </w:r>
    </w:p>
    <w:tbl>
      <w:tblPr>
        <w:tblStyle w:val="9"/>
        <w:tblW w:w="9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2770"/>
        <w:gridCol w:w="2825"/>
        <w:gridCol w:w="191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序号</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招标文件要求部分</w:t>
            </w:r>
          </w:p>
        </w:tc>
        <w:tc>
          <w:tcPr>
            <w:tcW w:w="2825"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color w:val="auto"/>
                <w:sz w:val="24"/>
                <w:szCs w:val="24"/>
                <w:highlight w:val="none"/>
              </w:rPr>
              <w:t>投标品目响应部分</w:t>
            </w:r>
          </w:p>
        </w:tc>
        <w:tc>
          <w:tcPr>
            <w:tcW w:w="191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color w:val="auto"/>
                <w:sz w:val="24"/>
                <w:szCs w:val="24"/>
                <w:highlight w:val="none"/>
              </w:rPr>
            </w:pPr>
            <w:r>
              <w:rPr>
                <w:rFonts w:hint="eastAsia" w:ascii="宋体" w:hAnsi="宋体" w:eastAsia="宋体" w:cs="宋体"/>
                <w:color w:val="auto"/>
                <w:sz w:val="24"/>
                <w:szCs w:val="24"/>
                <w:highlight w:val="none"/>
                <w:shd w:val="clear" w:color="auto" w:fill="auto"/>
              </w:rPr>
              <w:t>响应/偏离</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shd w:val="clear" w:color="auto" w:fill="auto"/>
              <w:jc w:val="center"/>
              <w:outlineLvl w:val="9"/>
              <w:rPr>
                <w:rFonts w:hint="eastAsia" w:eastAsia="宋体"/>
                <w:color w:val="auto"/>
                <w:sz w:val="24"/>
                <w:szCs w:val="24"/>
                <w:highlight w:val="none"/>
                <w:lang w:val="en-US" w:eastAsia="zh-CN"/>
              </w:rPr>
            </w:pPr>
            <w:r>
              <w:rPr>
                <w:rFonts w:hint="eastAsia"/>
                <w:color w:val="auto"/>
                <w:sz w:val="24"/>
                <w:szCs w:val="24"/>
                <w:highlight w:val="no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2</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3</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4</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5</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6</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7</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8</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9</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2"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ind w:left="0" w:leftChars="0" w:firstLine="0" w:firstLineChars="0"/>
              <w:jc w:val="center"/>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10</w:t>
            </w:r>
          </w:p>
        </w:tc>
        <w:tc>
          <w:tcPr>
            <w:tcW w:w="2770"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91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pStyle w:val="4"/>
              <w:shd w:val="clear" w:color="auto" w:fill="auto"/>
              <w:snapToGrid w:val="0"/>
              <w:spacing w:line="336" w:lineRule="auto"/>
              <w:jc w:val="center"/>
              <w:outlineLvl w:val="9"/>
              <w:rPr>
                <w:rFonts w:hint="eastAsia" w:ascii="宋体" w:hAnsi="宋体" w:eastAsia="宋体" w:cs="宋体"/>
                <w:color w:val="auto"/>
                <w:sz w:val="24"/>
                <w:szCs w:val="28"/>
                <w:highlight w:val="none"/>
              </w:rPr>
            </w:pPr>
          </w:p>
        </w:tc>
      </w:tr>
    </w:tbl>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left="0" w:leftChars="0" w:firstLine="0" w:firstLineChars="0"/>
        <w:textAlignment w:val="auto"/>
        <w:outlineLvl w:val="9"/>
        <w:rPr>
          <w:rFonts w:hint="eastAsia" w:ascii="宋体" w:hAnsi="宋体" w:eastAsia="宋体" w:cs="宋体"/>
          <w:b/>
          <w:bCs/>
          <w:i w:val="0"/>
          <w:iCs w:val="0"/>
          <w:color w:val="auto"/>
          <w:kern w:val="2"/>
          <w:sz w:val="24"/>
          <w:szCs w:val="22"/>
          <w:highlight w:val="none"/>
          <w:shd w:val="clear" w:color="auto" w:fill="auto"/>
          <w:lang w:val="en-US" w:eastAsia="zh-CN" w:bidi="ar-SA"/>
        </w:rPr>
      </w:pPr>
      <w:r>
        <w:rPr>
          <w:rFonts w:hint="eastAsia" w:ascii="宋体" w:hAnsi="宋体" w:eastAsia="宋体" w:cs="宋体"/>
          <w:b/>
          <w:bCs/>
          <w:i w:val="0"/>
          <w:iCs w:val="0"/>
          <w:color w:val="auto"/>
          <w:kern w:val="2"/>
          <w:sz w:val="24"/>
          <w:szCs w:val="22"/>
          <w:highlight w:val="none"/>
          <w:shd w:val="clear" w:color="auto" w:fill="auto"/>
          <w:lang w:val="en-US" w:eastAsia="zh-CN" w:bidi="ar-SA"/>
        </w:rPr>
        <w:t>注：1、投标人需按此表格要求对照招标文件第三章“二、商务条款”逐条如实填写响应/偏离情况。如投标人“完全响应”招标文件</w:t>
      </w:r>
      <w:r>
        <w:rPr>
          <w:rFonts w:hint="eastAsia" w:ascii="宋体" w:hAnsi="宋体" w:cs="宋体"/>
          <w:b/>
          <w:bCs/>
          <w:i w:val="0"/>
          <w:iCs w:val="0"/>
          <w:color w:val="auto"/>
          <w:kern w:val="2"/>
          <w:sz w:val="24"/>
          <w:szCs w:val="22"/>
          <w:highlight w:val="none"/>
          <w:shd w:val="clear" w:color="auto" w:fill="auto"/>
          <w:lang w:val="en-US" w:eastAsia="zh-CN" w:bidi="ar-SA"/>
        </w:rPr>
        <w:t>商务条款</w:t>
      </w:r>
      <w:r>
        <w:rPr>
          <w:rFonts w:hint="eastAsia" w:ascii="宋体" w:hAnsi="宋体" w:eastAsia="宋体" w:cs="宋体"/>
          <w:b/>
          <w:bCs/>
          <w:i w:val="0"/>
          <w:iCs w:val="0"/>
          <w:color w:val="auto"/>
          <w:kern w:val="2"/>
          <w:sz w:val="24"/>
          <w:szCs w:val="22"/>
          <w:highlight w:val="none"/>
          <w:shd w:val="clear" w:color="auto" w:fill="auto"/>
          <w:lang w:val="en-US" w:eastAsia="zh-CN" w:bidi="ar-SA"/>
        </w:rPr>
        <w:t>，应在本表中明确写明“无偏离”或“响应”，如不填写此表，则视为投标人不满足招标文件中</w:t>
      </w:r>
      <w:r>
        <w:rPr>
          <w:rFonts w:hint="eastAsia" w:ascii="宋体" w:hAnsi="宋体" w:cs="宋体"/>
          <w:b/>
          <w:bCs/>
          <w:i w:val="0"/>
          <w:iCs w:val="0"/>
          <w:color w:val="auto"/>
          <w:kern w:val="2"/>
          <w:sz w:val="24"/>
          <w:szCs w:val="22"/>
          <w:highlight w:val="none"/>
          <w:shd w:val="clear" w:color="auto" w:fill="auto"/>
          <w:lang w:val="en-US" w:eastAsia="zh-CN" w:bidi="ar-SA"/>
        </w:rPr>
        <w:t>商务条款</w:t>
      </w:r>
      <w:r>
        <w:rPr>
          <w:rFonts w:hint="eastAsia" w:ascii="宋体" w:hAnsi="宋体" w:eastAsia="宋体" w:cs="宋体"/>
          <w:b/>
          <w:bCs/>
          <w:i w:val="0"/>
          <w:iCs w:val="0"/>
          <w:color w:val="auto"/>
          <w:kern w:val="2"/>
          <w:sz w:val="24"/>
          <w:szCs w:val="22"/>
          <w:highlight w:val="none"/>
          <w:shd w:val="clear" w:color="auto" w:fill="auto"/>
          <w:lang w:val="en-US" w:eastAsia="zh-CN" w:bidi="ar-SA"/>
        </w:rPr>
        <w:t>的全部条款。</w:t>
      </w:r>
    </w:p>
    <w:p>
      <w:pPr>
        <w:pStyle w:val="4"/>
        <w:keepNext w:val="0"/>
        <w:keepLines w:val="0"/>
        <w:pageBreakBefore w:val="0"/>
        <w:widowControl w:val="0"/>
        <w:shd w:val="clear" w:color="auto" w:fill="auto"/>
        <w:kinsoku/>
        <w:wordWrap/>
        <w:overflowPunct/>
        <w:topLinePunct w:val="0"/>
        <w:autoSpaceDE/>
        <w:autoSpaceDN/>
        <w:bidi w:val="0"/>
        <w:adjustRightInd w:val="0"/>
        <w:snapToGrid w:val="0"/>
        <w:spacing w:line="480" w:lineRule="auto"/>
        <w:ind w:firstLine="482"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b/>
          <w:bCs/>
          <w:i w:val="0"/>
          <w:iCs w:val="0"/>
          <w:color w:val="auto"/>
          <w:kern w:val="2"/>
          <w:sz w:val="24"/>
          <w:szCs w:val="22"/>
          <w:highlight w:val="none"/>
          <w:shd w:val="clear" w:color="auto" w:fill="auto"/>
          <w:lang w:val="en-US" w:eastAsia="zh-CN" w:bidi="ar-SA"/>
        </w:rPr>
        <w:t>2、投标人不按上述表格填写，所产生的一切后果由投标人承担。</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ascii="宋体" w:hAnsi="宋体" w:cs="宋体"/>
          <w:color w:val="auto"/>
          <w:kern w:val="2"/>
          <w:sz w:val="24"/>
          <w:szCs w:val="22"/>
          <w:highlight w:val="none"/>
          <w:lang w:val="en-US" w:eastAsia="zh-CN" w:bidi="ar-SA"/>
        </w:rPr>
        <w:t>授权代理人（</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kern w:val="0"/>
          <w:sz w:val="32"/>
          <w:szCs w:val="32"/>
          <w:highlight w:val="none"/>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pStyle w:val="4"/>
        <w:shd w:val="clear" w:color="auto" w:fill="auto"/>
        <w:adjustRightInd w:val="0"/>
        <w:snapToGrid w:val="0"/>
        <w:spacing w:line="336" w:lineRule="auto"/>
        <w:jc w:val="center"/>
        <w:outlineLvl w:val="9"/>
        <w:rPr>
          <w:rFonts w:hint="eastAsia" w:ascii="宋体" w:hAnsi="宋体" w:eastAsia="宋体" w:cs="宋体"/>
          <w:bCs/>
          <w:color w:val="auto"/>
          <w:sz w:val="32"/>
          <w:szCs w:val="32"/>
          <w:highlight w:val="none"/>
        </w:rPr>
      </w:pPr>
      <w:bookmarkStart w:id="14" w:name="_Toc28676"/>
      <w:r>
        <w:rPr>
          <w:rFonts w:hint="eastAsia" w:ascii="宋体" w:hAnsi="宋体" w:cs="宋体"/>
          <w:b/>
          <w:i w:val="0"/>
          <w:iCs w:val="0"/>
          <w:color w:val="auto"/>
          <w:kern w:val="2"/>
          <w:sz w:val="32"/>
          <w:szCs w:val="36"/>
          <w:highlight w:val="none"/>
          <w:lang w:val="en-US" w:eastAsia="zh-CN" w:bidi="zh-CN"/>
        </w:rPr>
        <w:t>6</w:t>
      </w:r>
      <w:r>
        <w:rPr>
          <w:rFonts w:hint="eastAsia" w:ascii="宋体" w:hAnsi="宋体" w:eastAsia="宋体" w:cs="宋体"/>
          <w:b/>
          <w:i w:val="0"/>
          <w:iCs w:val="0"/>
          <w:color w:val="auto"/>
          <w:kern w:val="2"/>
          <w:sz w:val="32"/>
          <w:szCs w:val="36"/>
          <w:highlight w:val="none"/>
          <w:lang w:val="en-US" w:eastAsia="zh-CN" w:bidi="zh-CN"/>
        </w:rPr>
        <w:t>、</w:t>
      </w:r>
      <w:r>
        <w:rPr>
          <w:rFonts w:hint="eastAsia" w:ascii="宋体" w:hAnsi="宋体" w:eastAsia="宋体" w:cs="宋体"/>
          <w:b/>
          <w:bCs/>
          <w:color w:val="auto"/>
          <w:sz w:val="30"/>
          <w:szCs w:val="30"/>
          <w:highlight w:val="none"/>
        </w:rPr>
        <w:t>法人授权委托书（格式）</w:t>
      </w:r>
    </w:p>
    <w:p>
      <w:pPr>
        <w:pStyle w:val="17"/>
        <w:shd w:val="clear" w:color="auto" w:fill="auto"/>
        <w:adjustRightInd w:val="0"/>
        <w:snapToGrid w:val="0"/>
        <w:spacing w:line="336" w:lineRule="auto"/>
        <w:outlineLvl w:val="9"/>
        <w:rPr>
          <w:rFonts w:hint="eastAsia" w:ascii="宋体" w:hAnsi="宋体" w:eastAsia="宋体" w:cs="宋体"/>
          <w:color w:val="auto"/>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keepNext w:val="0"/>
        <w:keepLines w:val="0"/>
        <w:pageBreakBefore w:val="0"/>
        <w:widowControl w:val="0"/>
        <w:shd w:val="clear" w:color="auto" w:fill="auto"/>
        <w:kinsoku/>
        <w:wordWrap w:val="0"/>
        <w:overflowPunct/>
        <w:topLinePunct/>
        <w:autoSpaceDE/>
        <w:autoSpaceDN/>
        <w:bidi w:val="0"/>
        <w:adjustRightInd/>
        <w:snapToGrid w:val="0"/>
        <w:spacing w:line="336" w:lineRule="auto"/>
        <w:ind w:firstLine="480" w:firstLineChars="200"/>
        <w:textAlignment w:val="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兹授权</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同志为我公司参加贵单位组织的</w:t>
      </w:r>
      <w:r>
        <w:rPr>
          <w:rFonts w:hint="eastAsia" w:ascii="宋体" w:hAnsi="宋体" w:eastAsia="宋体" w:cs="宋体"/>
          <w:color w:val="auto"/>
          <w:sz w:val="24"/>
          <w:szCs w:val="28"/>
          <w:highlight w:val="none"/>
          <w:u w:val="none"/>
        </w:rPr>
        <w:t>（项目名称</w:t>
      </w:r>
      <w:r>
        <w:rPr>
          <w:rFonts w:hint="eastAsia" w:ascii="宋体" w:hAnsi="宋体" w:cs="宋体"/>
          <w:color w:val="auto"/>
          <w:sz w:val="24"/>
          <w:szCs w:val="28"/>
          <w:highlight w:val="none"/>
          <w:u w:val="none"/>
          <w:lang w:eastAsia="zh-CN"/>
        </w:rPr>
        <w:t>：</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编号</w:t>
      </w:r>
      <w:r>
        <w:rPr>
          <w:rFonts w:hint="eastAsia" w:ascii="宋体" w:hAnsi="宋体" w:cs="宋体"/>
          <w:color w:val="auto"/>
          <w:sz w:val="24"/>
          <w:szCs w:val="28"/>
          <w:highlight w:val="none"/>
          <w:u w:val="none"/>
          <w:lang w:eastAsia="zh-CN"/>
        </w:rPr>
        <w:t>：</w:t>
      </w:r>
      <w:r>
        <w:rPr>
          <w:rFonts w:hint="eastAsia" w:ascii="宋体" w:hAnsi="宋体" w:eastAsia="宋体" w:cs="宋体"/>
          <w:color w:val="auto"/>
          <w:sz w:val="24"/>
          <w:szCs w:val="28"/>
          <w:highlight w:val="none"/>
          <w:u w:val="single"/>
        </w:rPr>
        <w:t xml:space="preserve">  </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single"/>
        </w:rPr>
        <w:t xml:space="preserve"> </w:t>
      </w:r>
      <w:r>
        <w:rPr>
          <w:rFonts w:hint="eastAsia" w:ascii="宋体" w:hAnsi="宋体" w:eastAsia="宋体" w:cs="宋体"/>
          <w:color w:val="auto"/>
          <w:sz w:val="24"/>
          <w:szCs w:val="28"/>
          <w:highlight w:val="none"/>
          <w:u w:val="none"/>
        </w:rPr>
        <w:t>）</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活动的投标代表人，全权代表我公司处理在该项目</w:t>
      </w:r>
      <w:r>
        <w:rPr>
          <w:rFonts w:hint="eastAsia" w:ascii="宋体" w:hAnsi="宋体" w:cs="宋体"/>
          <w:color w:val="auto"/>
          <w:sz w:val="24"/>
          <w:szCs w:val="28"/>
          <w:highlight w:val="none"/>
          <w:lang w:eastAsia="zh-CN"/>
        </w:rPr>
        <w:t>招标</w:t>
      </w:r>
      <w:r>
        <w:rPr>
          <w:rFonts w:hint="eastAsia" w:ascii="宋体" w:hAnsi="宋体" w:eastAsia="宋体" w:cs="宋体"/>
          <w:color w:val="auto"/>
          <w:sz w:val="24"/>
          <w:szCs w:val="28"/>
          <w:highlight w:val="none"/>
        </w:rPr>
        <w:t>活动中的一切事宜。代理期限从</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u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日起至</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年</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月</w:t>
      </w:r>
      <w:r>
        <w:rPr>
          <w:rFonts w:hint="eastAsia" w:ascii="宋体" w:hAnsi="宋体" w:cs="宋体"/>
          <w:color w:val="auto"/>
          <w:sz w:val="24"/>
          <w:szCs w:val="28"/>
          <w:highlight w:val="none"/>
          <w:u w:val="single"/>
          <w:lang w:val="en-US" w:eastAsia="zh-CN"/>
        </w:rPr>
        <w:t xml:space="preserve">    </w:t>
      </w:r>
      <w:r>
        <w:rPr>
          <w:rFonts w:hint="eastAsia" w:ascii="宋体" w:hAnsi="宋体" w:eastAsia="宋体" w:cs="宋体"/>
          <w:color w:val="auto"/>
          <w:sz w:val="24"/>
          <w:szCs w:val="28"/>
          <w:highlight w:val="none"/>
        </w:rPr>
        <w:t xml:space="preserve">日止。 </w:t>
      </w: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投标人名称（公章）：</w:t>
      </w:r>
    </w:p>
    <w:p>
      <w:pPr>
        <w:pStyle w:val="17"/>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法定代表人（签字或签章）：</w:t>
      </w:r>
    </w:p>
    <w:p>
      <w:pPr>
        <w:pStyle w:val="17"/>
        <w:shd w:val="clear" w:color="auto" w:fill="auto"/>
        <w:adjustRightInd w:val="0"/>
        <w:snapToGrid w:val="0"/>
        <w:spacing w:line="336" w:lineRule="auto"/>
        <w:ind w:firstLine="420"/>
        <w:outlineLvl w:val="9"/>
        <w:rPr>
          <w:rFonts w:hint="eastAsia" w:hAnsi="宋体" w:cs="宋体"/>
          <w:color w:val="auto"/>
          <w:sz w:val="24"/>
          <w:szCs w:val="24"/>
          <w:highlight w:val="none"/>
          <w:lang w:val="en-US" w:eastAsia="zh-CN"/>
        </w:rPr>
      </w:pPr>
      <w:r>
        <w:rPr>
          <w:rFonts w:hint="eastAsia" w:hAnsi="宋体" w:cs="宋体"/>
          <w:color w:val="auto"/>
          <w:sz w:val="24"/>
          <w:szCs w:val="24"/>
          <w:highlight w:val="none"/>
          <w:lang w:val="en-US" w:eastAsia="zh-CN"/>
        </w:rPr>
        <w:t>授权代理人（签字或签章）：</w:t>
      </w:r>
    </w:p>
    <w:p>
      <w:pPr>
        <w:pStyle w:val="17"/>
        <w:shd w:val="clear" w:color="auto" w:fill="auto"/>
        <w:adjustRightInd w:val="0"/>
        <w:snapToGrid w:val="0"/>
        <w:spacing w:line="336" w:lineRule="auto"/>
        <w:ind w:firstLine="42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4"/>
          <w:highlight w:val="none"/>
        </w:rPr>
        <w:t xml:space="preserve">投标日期: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日</w:t>
      </w:r>
      <w:r>
        <w:rPr>
          <w:rFonts w:hint="eastAsia" w:ascii="宋体" w:hAnsi="宋体" w:eastAsia="宋体" w:cs="宋体"/>
          <w:color w:val="auto"/>
          <w:sz w:val="24"/>
          <w:szCs w:val="24"/>
          <w:highlight w:val="none"/>
          <w:u w:val="single"/>
        </w:rPr>
        <w:t xml:space="preserve"> </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附：</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工作单位：</w:t>
      </w:r>
    </w:p>
    <w:p>
      <w:pPr>
        <w:shd w:val="clear" w:color="auto" w:fill="auto"/>
        <w:snapToGrid w:val="0"/>
        <w:spacing w:line="336" w:lineRule="auto"/>
        <w:ind w:firstLine="480" w:firstLineChars="200"/>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职务：      性别：</w:t>
      </w:r>
    </w:p>
    <w:p>
      <w:pPr>
        <w:shd w:val="clear" w:color="auto" w:fill="auto"/>
        <w:adjustRightInd w:val="0"/>
        <w:snapToGrid w:val="0"/>
        <w:spacing w:line="336" w:lineRule="auto"/>
        <w:ind w:left="-88" w:leftChars="-42" w:firstLine="523" w:firstLineChars="218"/>
        <w:outlineLvl w:val="9"/>
        <w:rPr>
          <w:rFonts w:hint="eastAsia" w:ascii="宋体" w:hAnsi="宋体" w:eastAsia="宋体" w:cs="宋体"/>
          <w:color w:val="auto"/>
          <w:sz w:val="24"/>
          <w:szCs w:val="28"/>
          <w:highlight w:val="none"/>
          <w:u w:val="single"/>
        </w:rPr>
      </w:pPr>
      <w:r>
        <w:rPr>
          <w:rFonts w:hint="eastAsia" w:ascii="宋体" w:hAnsi="宋体" w:eastAsia="宋体" w:cs="宋体"/>
          <w:color w:val="auto"/>
          <w:sz w:val="24"/>
          <w:szCs w:val="28"/>
          <w:highlight w:val="none"/>
        </w:rPr>
        <w:t>身份证号码：</w:t>
      </w:r>
    </w:p>
    <w:p>
      <w:pPr>
        <w:shd w:val="clear" w:color="auto" w:fill="auto"/>
        <w:adjustRightInd w:val="0"/>
        <w:snapToGrid w:val="0"/>
        <w:spacing w:line="336" w:lineRule="auto"/>
        <w:ind w:left="-88" w:leftChars="-42" w:firstLine="600" w:firstLineChars="250"/>
        <w:outlineLvl w:val="9"/>
        <w:rPr>
          <w:rFonts w:hint="eastAsia" w:ascii="宋体" w:hAnsi="宋体" w:eastAsia="宋体" w:cs="宋体"/>
          <w:color w:val="auto"/>
          <w:sz w:val="24"/>
          <w:highlight w:val="none"/>
          <w:u w:val="single"/>
        </w:rPr>
      </w:pPr>
    </w:p>
    <w:tbl>
      <w:tblPr>
        <w:tblStyle w:val="9"/>
        <w:tblW w:w="925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4" w:hRule="atLeast"/>
        </w:trPr>
        <w:tc>
          <w:tcPr>
            <w:tcW w:w="9258" w:type="dxa"/>
            <w:tcBorders>
              <w:top w:val="single" w:color="auto" w:sz="4" w:space="0"/>
              <w:left w:val="single" w:color="auto" w:sz="4" w:space="0"/>
              <w:bottom w:val="single" w:color="auto" w:sz="4" w:space="0"/>
              <w:right w:val="single" w:color="auto" w:sz="4" w:space="0"/>
            </w:tcBorders>
            <w:noWrap w:val="0"/>
            <w:vAlign w:val="top"/>
          </w:tcPr>
          <w:p>
            <w:pPr>
              <w:shd w:val="clear" w:color="auto" w:fill="auto"/>
              <w:snapToGrid w:val="0"/>
              <w:spacing w:line="336" w:lineRule="auto"/>
              <w:outlineLvl w:val="9"/>
              <w:rPr>
                <w:rFonts w:hint="default" w:ascii="宋体" w:hAnsi="宋体" w:eastAsia="宋体" w:cs="宋体"/>
                <w:color w:val="auto"/>
                <w:sz w:val="24"/>
                <w:szCs w:val="28"/>
                <w:highlight w:val="none"/>
                <w:lang w:val="en-US" w:eastAsia="zh-CN"/>
              </w:rPr>
            </w:pPr>
            <w:r>
              <w:rPr>
                <w:rFonts w:hint="eastAsia" w:ascii="宋体" w:hAnsi="宋体" w:cs="宋体"/>
                <w:color w:val="auto"/>
                <w:sz w:val="24"/>
                <w:szCs w:val="28"/>
                <w:highlight w:val="none"/>
                <w:lang w:val="en-US" w:eastAsia="zh-CN"/>
              </w:rPr>
              <w:t>粘贴法定代表人身份证正反面（复印件）</w:t>
            </w: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p>
          <w:p>
            <w:pPr>
              <w:shd w:val="clear" w:color="auto" w:fill="auto"/>
              <w:snapToGrid w:val="0"/>
              <w:spacing w:line="336" w:lineRule="auto"/>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rPr>
              <w:t>粘贴</w:t>
            </w:r>
            <w:r>
              <w:rPr>
                <w:rFonts w:hint="eastAsia" w:ascii="宋体" w:hAnsi="宋体" w:cs="宋体"/>
                <w:color w:val="auto"/>
                <w:sz w:val="24"/>
                <w:szCs w:val="24"/>
                <w:highlight w:val="none"/>
                <w:lang w:val="en-US" w:eastAsia="zh-CN"/>
              </w:rPr>
              <w:t>授权代理人</w:t>
            </w:r>
            <w:r>
              <w:rPr>
                <w:rFonts w:hint="eastAsia" w:ascii="宋体" w:hAnsi="宋体" w:eastAsia="宋体" w:cs="宋体"/>
                <w:color w:val="auto"/>
                <w:sz w:val="24"/>
                <w:szCs w:val="28"/>
                <w:highlight w:val="none"/>
              </w:rPr>
              <w:t>身份证</w:t>
            </w:r>
            <w:r>
              <w:rPr>
                <w:rFonts w:hint="eastAsia" w:ascii="宋体" w:hAnsi="宋体" w:cs="宋体"/>
                <w:color w:val="auto"/>
                <w:sz w:val="24"/>
                <w:szCs w:val="28"/>
                <w:highlight w:val="none"/>
                <w:lang w:val="en-US" w:eastAsia="zh-CN"/>
              </w:rPr>
              <w:t>正反面</w:t>
            </w:r>
            <w:r>
              <w:rPr>
                <w:rFonts w:hint="eastAsia" w:ascii="宋体" w:hAnsi="宋体" w:eastAsia="宋体" w:cs="宋体"/>
                <w:color w:val="auto"/>
                <w:sz w:val="24"/>
                <w:szCs w:val="28"/>
                <w:highlight w:val="none"/>
              </w:rPr>
              <w:t>（复印件）</w:t>
            </w:r>
          </w:p>
        </w:tc>
      </w:tr>
    </w:tbl>
    <w:p>
      <w:pPr>
        <w:shd w:val="clear" w:color="auto" w:fill="auto"/>
        <w:autoSpaceDE w:val="0"/>
        <w:autoSpaceDN w:val="0"/>
        <w:snapToGrid w:val="0"/>
        <w:spacing w:line="336" w:lineRule="auto"/>
        <w:ind w:left="480" w:hanging="480"/>
        <w:outlineLvl w:val="9"/>
        <w:rPr>
          <w:rFonts w:hint="eastAsia" w:ascii="宋体" w:hAnsi="宋体" w:eastAsia="宋体" w:cs="宋体"/>
          <w:color w:val="auto"/>
          <w:sz w:val="24"/>
          <w:highlight w:val="none"/>
        </w:rPr>
      </w:pPr>
    </w:p>
    <w:p>
      <w:pPr>
        <w:pStyle w:val="17"/>
        <w:shd w:val="clear" w:color="auto" w:fill="auto"/>
        <w:adjustRightInd w:val="0"/>
        <w:snapToGrid w:val="0"/>
        <w:spacing w:line="336" w:lineRule="auto"/>
        <w:ind w:firstLine="803"/>
        <w:jc w:val="center"/>
        <w:outlineLvl w:val="9"/>
        <w:rPr>
          <w:rFonts w:hint="eastAsia" w:ascii="宋体" w:hAnsi="宋体" w:eastAsia="宋体" w:cs="宋体"/>
          <w:b/>
          <w:color w:val="auto"/>
          <w:spacing w:val="20"/>
          <w:sz w:val="32"/>
          <w:szCs w:val="32"/>
          <w:highlight w:val="none"/>
        </w:rPr>
      </w:pPr>
      <w:r>
        <w:rPr>
          <w:rFonts w:hint="eastAsia" w:ascii="宋体" w:hAnsi="宋体" w:eastAsia="宋体" w:cs="宋体"/>
          <w:b/>
          <w:bCs/>
          <w:color w:val="auto"/>
          <w:kern w:val="2"/>
          <w:sz w:val="30"/>
          <w:szCs w:val="30"/>
          <w:highlight w:val="none"/>
          <w:lang w:val="en-US" w:eastAsia="zh-CN" w:bidi="ar-SA"/>
        </w:rPr>
        <w:t>法定代表人身份证明书（格式）</w:t>
      </w:r>
    </w:p>
    <w:p>
      <w:pPr>
        <w:shd w:val="clear" w:color="auto" w:fill="auto"/>
        <w:adjustRightInd w:val="0"/>
        <w:snapToGrid w:val="0"/>
        <w:spacing w:line="336" w:lineRule="auto"/>
        <w:ind w:firstLine="1827" w:firstLineChars="650"/>
        <w:outlineLvl w:val="9"/>
        <w:rPr>
          <w:rFonts w:hint="eastAsia" w:ascii="宋体" w:hAnsi="宋体" w:eastAsia="宋体" w:cs="宋体"/>
          <w:b/>
          <w:color w:val="auto"/>
          <w:sz w:val="28"/>
          <w:szCs w:val="28"/>
          <w:highlight w:val="none"/>
        </w:rPr>
      </w:pPr>
    </w:p>
    <w:p>
      <w:pPr>
        <w:shd w:val="clear" w:color="auto" w:fill="auto"/>
        <w:snapToGrid w:val="0"/>
        <w:spacing w:line="336" w:lineRule="auto"/>
        <w:ind w:left="0" w:leftChars="0" w:firstLine="420" w:firstLineChars="175"/>
        <w:outlineLvl w:val="9"/>
        <w:rPr>
          <w:rFonts w:hint="eastAsia" w:ascii="宋体" w:hAnsi="宋体" w:eastAsia="宋体" w:cs="宋体"/>
          <w:color w:val="auto"/>
          <w:sz w:val="24"/>
          <w:szCs w:val="28"/>
          <w:highlight w:val="none"/>
        </w:rPr>
      </w:pPr>
      <w:r>
        <w:rPr>
          <w:rFonts w:hint="eastAsia" w:ascii="宋体" w:hAnsi="宋体" w:eastAsia="宋体" w:cs="宋体"/>
          <w:color w:val="auto"/>
          <w:sz w:val="24"/>
          <w:szCs w:val="28"/>
          <w:highlight w:val="none"/>
          <w:u w:val="single"/>
        </w:rPr>
        <w:t>（招标代理机构）</w:t>
      </w:r>
      <w:r>
        <w:rPr>
          <w:rFonts w:hint="eastAsia" w:ascii="宋体" w:hAnsi="宋体" w:eastAsia="宋体" w:cs="宋体"/>
          <w:color w:val="auto"/>
          <w:sz w:val="24"/>
          <w:szCs w:val="28"/>
          <w:highlight w:val="none"/>
        </w:rPr>
        <w:t>：</w:t>
      </w:r>
    </w:p>
    <w:p>
      <w:pPr>
        <w:shd w:val="clear" w:color="auto" w:fill="auto"/>
        <w:adjustRightInd w:val="0"/>
        <w:snapToGrid w:val="0"/>
        <w:spacing w:line="336" w:lineRule="auto"/>
        <w:ind w:left="0" w:leftChars="0" w:firstLine="840" w:firstLineChars="350"/>
        <w:outlineLvl w:val="9"/>
        <w:rPr>
          <w:rFonts w:hint="eastAsia" w:ascii="宋体" w:hAnsi="宋体" w:cs="宋体"/>
          <w:color w:val="auto"/>
          <w:sz w:val="24"/>
          <w:highlight w:val="none"/>
          <w:u w:val="single"/>
          <w:lang w:val="en-US" w:eastAsia="zh-CN"/>
        </w:rPr>
      </w:pPr>
    </w:p>
    <w:p>
      <w:pPr>
        <w:shd w:val="clear" w:color="auto" w:fill="auto"/>
        <w:adjustRightInd w:val="0"/>
        <w:snapToGrid w:val="0"/>
        <w:spacing w:line="336" w:lineRule="auto"/>
        <w:ind w:left="0" w:leftChars="0" w:firstLine="840" w:firstLineChars="350"/>
        <w:outlineLvl w:val="9"/>
        <w:rPr>
          <w:rFonts w:hint="eastAsia" w:ascii="宋体" w:hAnsi="宋体" w:eastAsia="宋体" w:cs="宋体"/>
          <w:color w:val="auto"/>
          <w:sz w:val="24"/>
          <w:highlight w:val="none"/>
        </w:rPr>
      </w:pP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同志，在我单位任</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rPr>
        <w:t>职务，是我单位的法定代表人。</w:t>
      </w: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916" w:firstLineChars="382"/>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特此证明</w:t>
      </w: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560"/>
        <w:outlineLvl w:val="9"/>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身份证号码：</w:t>
      </w:r>
      <w:r>
        <w:rPr>
          <w:rFonts w:hint="eastAsia" w:ascii="宋体" w:hAnsi="宋体" w:cs="宋体"/>
          <w:color w:val="auto"/>
          <w:sz w:val="24"/>
          <w:highlight w:val="none"/>
          <w:u w:val="single"/>
          <w:lang w:val="en-US" w:eastAsia="zh-CN"/>
        </w:rPr>
        <w:t xml:space="preserve">                 </w:t>
      </w:r>
      <w:r>
        <w:rPr>
          <w:rFonts w:hint="eastAsia" w:ascii="宋体" w:hAnsi="宋体" w:eastAsia="宋体" w:cs="宋体"/>
          <w:color w:val="auto"/>
          <w:sz w:val="24"/>
          <w:highlight w:val="none"/>
          <w:u w:val="single"/>
        </w:rPr>
        <w:t xml:space="preserve"> </w:t>
      </w: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tbl>
      <w:tblPr>
        <w:tblStyle w:val="9"/>
        <w:tblpPr w:leftFromText="180" w:rightFromText="180" w:vertAnchor="text" w:horzAnchor="page" w:tblpXSpec="center" w:tblpY="181"/>
        <w:tblW w:w="79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1" w:hRule="atLeast"/>
          <w:jc w:val="center"/>
        </w:trPr>
        <w:tc>
          <w:tcPr>
            <w:tcW w:w="7943" w:type="dxa"/>
            <w:noWrap w:val="0"/>
            <w:vAlign w:val="center"/>
          </w:tcPr>
          <w:p>
            <w:pPr>
              <w:shd w:val="clear" w:color="auto" w:fill="auto"/>
              <w:adjustRightInd w:val="0"/>
              <w:snapToGrid w:val="0"/>
              <w:spacing w:line="336" w:lineRule="auto"/>
              <w:jc w:val="center"/>
              <w:outlineLvl w:val="9"/>
              <w:rPr>
                <w:rFonts w:hint="eastAsia" w:ascii="宋体" w:hAnsi="宋体" w:eastAsia="宋体" w:cs="宋体"/>
                <w:color w:val="auto"/>
                <w:sz w:val="24"/>
                <w:highlight w:val="none"/>
              </w:rPr>
            </w:pPr>
            <w:r>
              <w:rPr>
                <w:rFonts w:hint="eastAsia" w:ascii="宋体" w:hAnsi="宋体" w:eastAsia="宋体" w:cs="宋体"/>
                <w:color w:val="auto"/>
                <w:sz w:val="24"/>
                <w:highlight w:val="none"/>
              </w:rPr>
              <w:t>身份证(或其它有效身份证明)复印件粘贴处</w:t>
            </w:r>
          </w:p>
        </w:tc>
      </w:tr>
    </w:tbl>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3600" w:firstLineChars="1500"/>
        <w:outlineLvl w:val="9"/>
        <w:rPr>
          <w:rFonts w:hint="eastAsia" w:ascii="宋体" w:hAnsi="宋体" w:eastAsia="宋体" w:cs="宋体"/>
          <w:color w:val="auto"/>
          <w:sz w:val="24"/>
          <w:highlight w:val="none"/>
        </w:rPr>
      </w:pPr>
    </w:p>
    <w:p>
      <w:pPr>
        <w:shd w:val="clear" w:color="auto" w:fill="auto"/>
        <w:adjustRightInd w:val="0"/>
        <w:snapToGrid w:val="0"/>
        <w:spacing w:line="336" w:lineRule="auto"/>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shd w:val="clear" w:color="auto" w:fill="auto"/>
        <w:adjustRightInd w:val="0"/>
        <w:snapToGrid w:val="0"/>
        <w:spacing w:line="336" w:lineRule="auto"/>
        <w:ind w:firstLine="170" w:firstLineChars="71"/>
        <w:outlineLvl w:val="9"/>
        <w:rPr>
          <w:rFonts w:hint="eastAsia" w:ascii="宋体" w:hAnsi="宋体" w:eastAsia="宋体" w:cs="宋体"/>
          <w:color w:val="auto"/>
          <w:sz w:val="24"/>
          <w:highlight w:val="none"/>
        </w:rPr>
      </w:pP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b/>
          <w:i w:val="0"/>
          <w:iCs w:val="0"/>
          <w:color w:val="auto"/>
          <w:sz w:val="36"/>
          <w:highlight w:val="none"/>
          <w:lang w:val="en-US" w:eastAsia="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bookmarkEnd w:id="14"/>
    <w:p>
      <w:pPr>
        <w:pStyle w:val="2"/>
        <w:keepNext/>
        <w:keepLines/>
        <w:pageBreakBefore w:val="0"/>
        <w:widowControl w:val="0"/>
        <w:shd w:val="clear" w:color="auto" w:fill="auto"/>
        <w:kinsoku/>
        <w:wordWrap/>
        <w:overflowPunct/>
        <w:topLinePunct w:val="0"/>
        <w:autoSpaceDE/>
        <w:autoSpaceDN/>
        <w:bidi w:val="0"/>
        <w:adjustRightInd/>
        <w:snapToGrid/>
        <w:spacing w:before="0" w:after="0" w:line="336" w:lineRule="auto"/>
        <w:ind w:right="0" w:rightChars="0"/>
        <w:jc w:val="center"/>
        <w:textAlignment w:val="auto"/>
        <w:rPr>
          <w:rFonts w:hint="default" w:ascii="宋体" w:hAnsi="宋体" w:eastAsia="宋体" w:cs="宋体"/>
          <w:b/>
          <w:color w:val="auto"/>
          <w:spacing w:val="20"/>
          <w:kern w:val="0"/>
          <w:sz w:val="32"/>
          <w:szCs w:val="32"/>
          <w:highlight w:val="none"/>
          <w:lang w:val="en-US" w:eastAsia="zh-CN" w:bidi="ar-SA"/>
        </w:rPr>
      </w:pPr>
      <w:r>
        <w:rPr>
          <w:rFonts w:hint="eastAsia" w:ascii="宋体" w:hAnsi="宋体" w:cs="宋体"/>
          <w:b/>
          <w:i w:val="0"/>
          <w:iCs w:val="0"/>
          <w:color w:val="auto"/>
          <w:kern w:val="2"/>
          <w:sz w:val="32"/>
          <w:szCs w:val="36"/>
          <w:highlight w:val="none"/>
          <w:lang w:val="en-US" w:eastAsia="zh-CN" w:bidi="zh-CN"/>
        </w:rPr>
        <w:t>7、</w:t>
      </w:r>
      <w:r>
        <w:rPr>
          <w:rFonts w:hint="eastAsia" w:ascii="宋体" w:hAnsi="宋体" w:eastAsia="宋体" w:cs="宋体"/>
          <w:b/>
          <w:color w:val="auto"/>
          <w:kern w:val="0"/>
          <w:sz w:val="32"/>
          <w:szCs w:val="32"/>
          <w:highlight w:val="none"/>
          <w:lang w:val="en-US" w:eastAsia="zh-CN" w:bidi="ar-SA"/>
        </w:rPr>
        <w:t>投标人基本情况表</w:t>
      </w:r>
    </w:p>
    <w:tbl>
      <w:tblPr>
        <w:tblStyle w:val="9"/>
        <w:tblpPr w:leftFromText="180" w:rightFromText="180" w:vertAnchor="text" w:horzAnchor="page" w:tblpXSpec="center" w:tblpY="19"/>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4"/>
        <w:gridCol w:w="1334"/>
        <w:gridCol w:w="1418"/>
        <w:gridCol w:w="1395"/>
        <w:gridCol w:w="1095"/>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9197" w:type="dxa"/>
            <w:gridSpan w:val="6"/>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主管部门</w:t>
            </w:r>
          </w:p>
        </w:tc>
        <w:tc>
          <w:tcPr>
            <w:tcW w:w="133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法人代表</w:t>
            </w:r>
          </w:p>
        </w:tc>
        <w:tc>
          <w:tcPr>
            <w:tcW w:w="1395"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经济类型 </w:t>
            </w:r>
          </w:p>
        </w:tc>
        <w:tc>
          <w:tcPr>
            <w:tcW w:w="133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授权代表</w:t>
            </w:r>
          </w:p>
        </w:tc>
        <w:tc>
          <w:tcPr>
            <w:tcW w:w="1395"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职务</w:t>
            </w:r>
          </w:p>
        </w:tc>
        <w:tc>
          <w:tcPr>
            <w:tcW w:w="1601"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235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邮政编码 </w:t>
            </w:r>
          </w:p>
        </w:tc>
        <w:tc>
          <w:tcPr>
            <w:tcW w:w="133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 话</w:t>
            </w:r>
          </w:p>
        </w:tc>
        <w:tc>
          <w:tcPr>
            <w:tcW w:w="1395"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传真</w:t>
            </w:r>
          </w:p>
        </w:tc>
        <w:tc>
          <w:tcPr>
            <w:tcW w:w="1601"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企业生产（经营）能力及设备情况</w:t>
            </w:r>
          </w:p>
        </w:tc>
        <w:tc>
          <w:tcPr>
            <w:tcW w:w="6843" w:type="dxa"/>
            <w:gridSpan w:val="5"/>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35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ind w:right="38" w:rightChars="18"/>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近三年以来与用户成交的此类项目 </w:t>
            </w:r>
          </w:p>
        </w:tc>
        <w:tc>
          <w:tcPr>
            <w:tcW w:w="6843" w:type="dxa"/>
            <w:gridSpan w:val="5"/>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354"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单</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位</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概</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况</w:t>
            </w:r>
          </w:p>
        </w:tc>
        <w:tc>
          <w:tcPr>
            <w:tcW w:w="1334"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员工</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总数</w:t>
            </w:r>
          </w:p>
        </w:tc>
        <w:tc>
          <w:tcPr>
            <w:tcW w:w="1418"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w:t>
            </w:r>
          </w:p>
        </w:tc>
        <w:tc>
          <w:tcPr>
            <w:tcW w:w="4091" w:type="dxa"/>
            <w:gridSpan w:val="3"/>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生产（销售）人数 ：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2354"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4091" w:type="dxa"/>
            <w:gridSpan w:val="3"/>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xml:space="preserve">工程技术人员：    </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流动</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tc>
        <w:tc>
          <w:tcPr>
            <w:tcW w:w="1418"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ind w:firstLine="720" w:firstLineChars="300"/>
              <w:jc w:val="right"/>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万元</w:t>
            </w:r>
          </w:p>
        </w:tc>
        <w:tc>
          <w:tcPr>
            <w:tcW w:w="1395"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来源</w:t>
            </w:r>
          </w:p>
        </w:tc>
        <w:tc>
          <w:tcPr>
            <w:tcW w:w="2696" w:type="dxa"/>
            <w:gridSpan w:val="2"/>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自有资金：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354"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银行贷款：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354"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固定</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资产</w:t>
            </w:r>
          </w:p>
        </w:tc>
        <w:tc>
          <w:tcPr>
            <w:tcW w:w="1418"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原值 万元</w:t>
            </w:r>
          </w:p>
        </w:tc>
        <w:tc>
          <w:tcPr>
            <w:tcW w:w="1395"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资金</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性质</w:t>
            </w:r>
          </w:p>
        </w:tc>
        <w:tc>
          <w:tcPr>
            <w:tcW w:w="2696" w:type="dxa"/>
            <w:gridSpan w:val="2"/>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354"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vMerge w:val="continue"/>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p>
        </w:tc>
        <w:tc>
          <w:tcPr>
            <w:tcW w:w="1418"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净值 万元</w:t>
            </w:r>
          </w:p>
        </w:tc>
        <w:tc>
          <w:tcPr>
            <w:tcW w:w="1395"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2696" w:type="dxa"/>
            <w:gridSpan w:val="2"/>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both"/>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非生产性：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354" w:type="dxa"/>
            <w:vMerge w:val="restart"/>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企业财务状况</w:t>
            </w:r>
          </w:p>
        </w:tc>
        <w:tc>
          <w:tcPr>
            <w:tcW w:w="133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年 度</w:t>
            </w:r>
          </w:p>
        </w:tc>
        <w:tc>
          <w:tcPr>
            <w:tcW w:w="1418"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收入总额</w:t>
            </w:r>
          </w:p>
        </w:tc>
        <w:tc>
          <w:tcPr>
            <w:tcW w:w="1395"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总额</w:t>
            </w:r>
          </w:p>
        </w:tc>
        <w:tc>
          <w:tcPr>
            <w:tcW w:w="1095"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税后</w:t>
            </w:r>
          </w:p>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利润</w:t>
            </w:r>
          </w:p>
        </w:tc>
        <w:tc>
          <w:tcPr>
            <w:tcW w:w="1601"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负债总额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w:t>
            </w:r>
            <w:r>
              <w:rPr>
                <w:rFonts w:hint="eastAsia" w:cs="宋体"/>
                <w:color w:val="auto"/>
                <w:kern w:val="2"/>
                <w:sz w:val="24"/>
                <w:szCs w:val="24"/>
                <w:highlight w:val="none"/>
                <w:lang w:val="en-US" w:eastAsia="zh-CN" w:bidi="ar-SA"/>
              </w:rPr>
              <w:t>20</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2354" w:type="dxa"/>
            <w:vMerge w:val="continue"/>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34" w:type="dxa"/>
            <w:noWrap w:val="0"/>
            <w:vAlign w:val="center"/>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jc w:val="center"/>
              <w:textAlignment w:val="auto"/>
              <w:outlineLvl w:val="9"/>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202</w:t>
            </w:r>
            <w:r>
              <w:rPr>
                <w:rFonts w:hint="eastAsia"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年</w:t>
            </w:r>
          </w:p>
        </w:tc>
        <w:tc>
          <w:tcPr>
            <w:tcW w:w="1418" w:type="dxa"/>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395" w:type="dxa"/>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095" w:type="dxa"/>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c>
          <w:tcPr>
            <w:tcW w:w="1601" w:type="dxa"/>
            <w:noWrap w:val="0"/>
            <w:vAlign w:val="top"/>
          </w:tcPr>
          <w:p>
            <w:pPr>
              <w:pStyle w:val="3"/>
              <w:keepNext w:val="0"/>
              <w:keepLines w:val="0"/>
              <w:pageBreakBefore w:val="0"/>
              <w:widowControl w:val="0"/>
              <w:shd w:val="clear" w:color="auto" w:fill="auto"/>
              <w:kinsoku/>
              <w:wordWrap/>
              <w:overflowPunct/>
              <w:topLinePunct w:val="0"/>
              <w:autoSpaceDE/>
              <w:autoSpaceDN/>
              <w:bidi w:val="0"/>
              <w:adjustRightInd/>
              <w:snapToGrid w:val="0"/>
              <w:spacing w:after="0"/>
              <w:textAlignment w:val="auto"/>
              <w:outlineLvl w:val="9"/>
              <w:rPr>
                <w:rFonts w:hint="eastAsia" w:ascii="宋体" w:hAnsi="宋体" w:eastAsia="宋体" w:cs="宋体"/>
                <w:color w:val="auto"/>
                <w:kern w:val="2"/>
                <w:sz w:val="24"/>
                <w:szCs w:val="24"/>
                <w:highlight w:val="none"/>
                <w:lang w:val="en-US" w:eastAsia="zh-CN" w:bidi="ar-SA"/>
              </w:rPr>
            </w:pPr>
          </w:p>
        </w:tc>
      </w:tr>
    </w:tbl>
    <w:p>
      <w:pPr>
        <w:shd w:val="clear" w:color="auto" w:fill="auto"/>
        <w:spacing w:line="360" w:lineRule="auto"/>
        <w:ind w:firstLine="328"/>
        <w:jc w:val="left"/>
        <w:outlineLvl w:val="9"/>
        <w:rPr>
          <w:rFonts w:hint="eastAsia" w:ascii="宋体" w:hAnsi="宋体" w:eastAsia="宋体" w:cs="宋体"/>
          <w:color w:val="auto"/>
          <w:highlight w:val="none"/>
        </w:rPr>
      </w:pPr>
    </w:p>
    <w:p>
      <w:pPr>
        <w:pStyle w:val="3"/>
        <w:shd w:val="clear" w:color="auto" w:fill="auto"/>
        <w:spacing w:line="360" w:lineRule="auto"/>
        <w:ind w:left="0" w:leftChars="0" w:right="420" w:rightChars="200" w:firstLine="0" w:firstLineChars="0"/>
        <w:jc w:val="left"/>
        <w:outlineLvl w:val="9"/>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就我方全部所知，兹证明上述声明是真实、正确的，并已提供了全部现有资料和数据，我方同意根据贵方要求出示文件予以证实。</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投标人</w:t>
      </w:r>
      <w:r>
        <w:rPr>
          <w:rFonts w:hint="eastAsia" w:ascii="宋体" w:hAnsi="宋体" w:cs="宋体"/>
          <w:color w:val="auto"/>
          <w:kern w:val="2"/>
          <w:sz w:val="24"/>
          <w:szCs w:val="22"/>
          <w:highlight w:val="none"/>
          <w:lang w:val="en-US" w:eastAsia="zh-CN" w:bidi="ar-SA"/>
        </w:rPr>
        <w:t>（公章）</w:t>
      </w:r>
      <w:r>
        <w:rPr>
          <w:rFonts w:hint="eastAsia" w:ascii="宋体" w:hAnsi="宋体" w:eastAsia="宋体" w:cs="宋体"/>
          <w:color w:val="auto"/>
          <w:kern w:val="2"/>
          <w:sz w:val="24"/>
          <w:szCs w:val="22"/>
          <w:highlight w:val="none"/>
          <w:lang w:val="en-US" w:eastAsia="zh-CN" w:bidi="ar-SA"/>
        </w:rPr>
        <w:t>：</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eastAsia="宋体" w:cs="宋体"/>
          <w:color w:val="auto"/>
          <w:kern w:val="2"/>
          <w:sz w:val="24"/>
          <w:szCs w:val="22"/>
          <w:highlight w:val="none"/>
          <w:lang w:val="en-US" w:eastAsia="zh-CN" w:bidi="ar-SA"/>
        </w:rPr>
      </w:pPr>
      <w:r>
        <w:rPr>
          <w:rFonts w:hint="eastAsia" w:ascii="宋体" w:hAnsi="宋体" w:eastAsia="宋体" w:cs="宋体"/>
          <w:color w:val="auto"/>
          <w:kern w:val="2"/>
          <w:sz w:val="24"/>
          <w:szCs w:val="22"/>
          <w:highlight w:val="none"/>
          <w:lang w:val="en-US" w:eastAsia="zh-CN" w:bidi="ar-SA"/>
        </w:rPr>
        <w:t>法定代表人或</w:t>
      </w:r>
      <w:r>
        <w:rPr>
          <w:rFonts w:hint="eastAsia" w:hAnsi="宋体" w:cs="宋体"/>
          <w:color w:val="auto"/>
          <w:sz w:val="24"/>
          <w:szCs w:val="24"/>
          <w:highlight w:val="none"/>
          <w:lang w:val="en-US" w:eastAsia="zh-CN"/>
        </w:rPr>
        <w:t>授权代理人</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签字或签章</w:t>
      </w:r>
      <w:r>
        <w:rPr>
          <w:rFonts w:hint="eastAsia" w:ascii="宋体" w:hAnsi="宋体" w:cs="宋体"/>
          <w:color w:val="auto"/>
          <w:kern w:val="2"/>
          <w:sz w:val="24"/>
          <w:szCs w:val="22"/>
          <w:highlight w:val="none"/>
          <w:lang w:val="en-US" w:eastAsia="zh-CN" w:bidi="ar-SA"/>
        </w:rPr>
        <w:t>）</w:t>
      </w:r>
      <w:r>
        <w:rPr>
          <w:rFonts w:hint="eastAsia" w:ascii="宋体" w:hAnsi="宋体" w:eastAsia="宋体" w:cs="宋体"/>
          <w:color w:val="auto"/>
          <w:kern w:val="2"/>
          <w:sz w:val="24"/>
          <w:szCs w:val="22"/>
          <w:highlight w:val="none"/>
          <w:lang w:val="en-US" w:eastAsia="zh-CN" w:bidi="ar-SA"/>
        </w:rPr>
        <w:t xml:space="preserve">： </w:t>
      </w:r>
    </w:p>
    <w:p>
      <w:pPr>
        <w:pageBreakBefore w:val="0"/>
        <w:widowControl/>
        <w:shd w:val="clear" w:color="auto" w:fill="auto"/>
        <w:topLinePunct w:val="0"/>
        <w:bidi w:val="0"/>
        <w:spacing w:line="480" w:lineRule="auto"/>
        <w:ind w:left="0" w:leftChars="0" w:firstLine="420" w:firstLineChars="175"/>
        <w:jc w:val="left"/>
        <w:textAlignment w:val="auto"/>
        <w:outlineLvl w:val="9"/>
        <w:rPr>
          <w:rFonts w:hint="eastAsia" w:ascii="宋体" w:hAnsi="宋体" w:cs="宋体"/>
          <w:b/>
          <w:i w:val="0"/>
          <w:iCs w:val="0"/>
          <w:color w:val="auto"/>
          <w:kern w:val="2"/>
          <w:sz w:val="32"/>
          <w:szCs w:val="36"/>
          <w:highlight w:val="none"/>
          <w:lang w:val="en-US" w:eastAsia="zh-CN" w:bidi="zh-CN"/>
        </w:rPr>
        <w:sectPr>
          <w:pgSz w:w="11910" w:h="16840"/>
          <w:pgMar w:top="1580" w:right="1010" w:bottom="1180" w:left="1240" w:header="850" w:footer="992" w:gutter="0"/>
          <w:pgNumType w:fmt="numberInDash"/>
          <w:cols w:space="720" w:num="1"/>
          <w:rtlGutter w:val="0"/>
        </w:sectPr>
      </w:pPr>
      <w:r>
        <w:rPr>
          <w:rFonts w:hint="eastAsia" w:ascii="宋体" w:hAnsi="宋体" w:eastAsia="宋体" w:cs="宋体"/>
          <w:color w:val="auto"/>
          <w:kern w:val="2"/>
          <w:sz w:val="24"/>
          <w:szCs w:val="22"/>
          <w:highlight w:val="none"/>
          <w:lang w:val="en-US" w:eastAsia="zh-CN" w:bidi="ar-SA"/>
        </w:rPr>
        <w:t>日期：</w:t>
      </w:r>
    </w:p>
    <w:p>
      <w:pPr>
        <w:shd w:val="clear" w:color="auto" w:fill="auto"/>
        <w:bidi w:val="0"/>
        <w:jc w:val="center"/>
        <w:outlineLvl w:val="9"/>
        <w:rPr>
          <w:rFonts w:hint="eastAsia" w:ascii="宋体" w:hAnsi="宋体" w:eastAsia="宋体" w:cs="宋体"/>
          <w:b/>
          <w:bCs/>
          <w:i w:val="0"/>
          <w:iCs w:val="0"/>
          <w:color w:val="auto"/>
          <w:sz w:val="28"/>
          <w:szCs w:val="28"/>
          <w:highlight w:val="none"/>
        </w:rPr>
      </w:pPr>
      <w:r>
        <w:rPr>
          <w:rFonts w:hint="eastAsia" w:ascii="宋体" w:hAnsi="宋体" w:cs="宋体"/>
          <w:b/>
          <w:i w:val="0"/>
          <w:iCs w:val="0"/>
          <w:color w:val="auto"/>
          <w:kern w:val="2"/>
          <w:sz w:val="32"/>
          <w:szCs w:val="36"/>
          <w:highlight w:val="none"/>
          <w:lang w:val="en-US" w:eastAsia="zh-CN" w:bidi="zh-CN"/>
        </w:rPr>
        <w:t>8、</w:t>
      </w:r>
      <w:r>
        <w:rPr>
          <w:rFonts w:hint="eastAsia" w:ascii="宋体" w:hAnsi="宋体" w:eastAsia="宋体" w:cs="宋体"/>
          <w:b/>
          <w:i w:val="0"/>
          <w:iCs w:val="0"/>
          <w:color w:val="auto"/>
          <w:kern w:val="2"/>
          <w:sz w:val="32"/>
          <w:szCs w:val="36"/>
          <w:highlight w:val="none"/>
          <w:lang w:val="en-US" w:eastAsia="zh-CN" w:bidi="zh-CN"/>
        </w:rPr>
        <w:t>其他证明资料</w:t>
      </w:r>
    </w:p>
    <w:p>
      <w:pPr>
        <w:shd w:val="clear" w:color="auto" w:fill="auto"/>
        <w:bidi w:val="0"/>
        <w:jc w:val="center"/>
        <w:outlineLvl w:val="9"/>
        <w:rPr>
          <w:rFonts w:hint="eastAsia" w:ascii="宋体" w:hAnsi="宋体" w:eastAsia="宋体" w:cs="宋体"/>
          <w:i w:val="0"/>
          <w:iCs w:val="0"/>
          <w:color w:val="auto"/>
          <w:sz w:val="32"/>
          <w:szCs w:val="32"/>
          <w:highlight w:val="none"/>
        </w:rPr>
      </w:pPr>
    </w:p>
    <w:p>
      <w:pPr>
        <w:shd w:val="clear" w:color="auto" w:fill="auto"/>
        <w:bidi w:val="0"/>
        <w:jc w:val="center"/>
        <w:outlineLvl w:val="9"/>
        <w:rPr>
          <w:rFonts w:hint="eastAsia" w:ascii="宋体" w:hAnsi="宋体" w:eastAsia="宋体" w:cs="宋体"/>
          <w:b/>
          <w:bCs/>
          <w:i w:val="0"/>
          <w:iCs w:val="0"/>
          <w:color w:val="auto"/>
          <w:kern w:val="0"/>
          <w:sz w:val="28"/>
          <w:szCs w:val="28"/>
          <w:highlight w:val="none"/>
          <w:lang w:val="en-US" w:eastAsia="zh-CN" w:bidi="ar-SA"/>
        </w:rPr>
      </w:pPr>
      <w:bookmarkStart w:id="15" w:name="_Toc27920_WPSOffice_Level1"/>
      <w:bookmarkStart w:id="16" w:name="_Toc27"/>
      <w:r>
        <w:rPr>
          <w:rFonts w:hint="eastAsia" w:ascii="宋体" w:hAnsi="宋体" w:eastAsia="宋体" w:cs="宋体"/>
          <w:b/>
          <w:bCs/>
          <w:i w:val="0"/>
          <w:iCs w:val="0"/>
          <w:color w:val="auto"/>
          <w:kern w:val="0"/>
          <w:sz w:val="28"/>
          <w:szCs w:val="28"/>
          <w:highlight w:val="none"/>
          <w:lang w:val="en-US" w:eastAsia="zh-CN" w:bidi="ar-SA"/>
        </w:rPr>
        <w:t>格式 8-1近年完成的类似项目情况表</w:t>
      </w:r>
      <w:bookmarkEnd w:id="15"/>
      <w:bookmarkEnd w:id="16"/>
    </w:p>
    <w:p>
      <w:pPr>
        <w:pStyle w:val="3"/>
        <w:shd w:val="clear" w:color="auto" w:fill="auto"/>
        <w:outlineLvl w:val="9"/>
        <w:rPr>
          <w:b/>
          <w:i w:val="0"/>
          <w:iCs w:val="0"/>
          <w:color w:val="auto"/>
          <w:sz w:val="20"/>
          <w:highlight w:val="none"/>
        </w:rPr>
      </w:pPr>
    </w:p>
    <w:p>
      <w:pPr>
        <w:pStyle w:val="3"/>
        <w:shd w:val="clear" w:color="auto" w:fill="auto"/>
        <w:spacing w:before="3"/>
        <w:outlineLvl w:val="9"/>
        <w:rPr>
          <w:b/>
          <w:i w:val="0"/>
          <w:iCs w:val="0"/>
          <w:color w:val="auto"/>
          <w:sz w:val="15"/>
          <w:highlight w:val="none"/>
        </w:rPr>
      </w:pPr>
    </w:p>
    <w:tbl>
      <w:tblPr>
        <w:tblStyle w:val="9"/>
        <w:tblW w:w="0" w:type="auto"/>
        <w:tblInd w:w="23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557"/>
        <w:gridCol w:w="709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7" w:hRule="atLeast"/>
        </w:trPr>
        <w:tc>
          <w:tcPr>
            <w:tcW w:w="2557" w:type="dxa"/>
            <w:tcBorders>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项目名称</w:t>
            </w:r>
          </w:p>
        </w:tc>
        <w:tc>
          <w:tcPr>
            <w:tcW w:w="7094" w:type="dxa"/>
            <w:tcBorders>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项目所在地</w:t>
            </w:r>
          </w:p>
        </w:tc>
        <w:tc>
          <w:tcPr>
            <w:tcW w:w="7094" w:type="dxa"/>
            <w:tcBorders>
              <w:top w:val="single" w:color="000000" w:sz="6" w:space="0"/>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5"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rFonts w:hint="eastAsia"/>
                <w:color w:val="auto"/>
                <w:sz w:val="24"/>
                <w:szCs w:val="24"/>
                <w:highlight w:val="none"/>
                <w:lang w:eastAsia="zh-CN"/>
              </w:rPr>
              <w:t>招标人</w:t>
            </w:r>
            <w:r>
              <w:rPr>
                <w:color w:val="auto"/>
                <w:sz w:val="24"/>
                <w:szCs w:val="24"/>
                <w:highlight w:val="none"/>
              </w:rPr>
              <w:t>名称</w:t>
            </w:r>
          </w:p>
        </w:tc>
        <w:tc>
          <w:tcPr>
            <w:tcW w:w="7094" w:type="dxa"/>
            <w:tcBorders>
              <w:top w:val="single" w:color="000000" w:sz="6" w:space="0"/>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8"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合同价格</w:t>
            </w:r>
          </w:p>
        </w:tc>
        <w:tc>
          <w:tcPr>
            <w:tcW w:w="7094" w:type="dxa"/>
            <w:tcBorders>
              <w:top w:val="single" w:color="000000" w:sz="6" w:space="0"/>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66"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交付日期</w:t>
            </w:r>
          </w:p>
        </w:tc>
        <w:tc>
          <w:tcPr>
            <w:tcW w:w="7094" w:type="dxa"/>
            <w:tcBorders>
              <w:top w:val="single" w:color="000000" w:sz="6" w:space="0"/>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1264" w:hRule="atLeast"/>
        </w:trPr>
        <w:tc>
          <w:tcPr>
            <w:tcW w:w="2557" w:type="dxa"/>
            <w:tcBorders>
              <w:top w:val="single" w:color="000000" w:sz="6" w:space="0"/>
              <w:bottom w:val="single" w:color="000000" w:sz="6" w:space="0"/>
              <w:right w:val="single" w:color="000000" w:sz="6" w:space="0"/>
            </w:tcBorders>
            <w:noWrap w:val="0"/>
            <w:vAlign w:val="center"/>
          </w:tcPr>
          <w:p>
            <w:pPr>
              <w:jc w:val="center"/>
              <w:rPr>
                <w:color w:val="auto"/>
                <w:sz w:val="24"/>
                <w:szCs w:val="24"/>
                <w:highlight w:val="none"/>
              </w:rPr>
            </w:pPr>
            <w:r>
              <w:rPr>
                <w:color w:val="auto"/>
                <w:sz w:val="24"/>
                <w:szCs w:val="24"/>
                <w:highlight w:val="none"/>
              </w:rPr>
              <w:t>项目描述</w:t>
            </w:r>
          </w:p>
        </w:tc>
        <w:tc>
          <w:tcPr>
            <w:tcW w:w="7094" w:type="dxa"/>
            <w:tcBorders>
              <w:top w:val="single" w:color="000000" w:sz="6" w:space="0"/>
              <w:left w:val="single" w:color="000000" w:sz="6" w:space="0"/>
              <w:bottom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39" w:hRule="atLeast"/>
        </w:trPr>
        <w:tc>
          <w:tcPr>
            <w:tcW w:w="2557" w:type="dxa"/>
            <w:tcBorders>
              <w:top w:val="single" w:color="000000" w:sz="6" w:space="0"/>
              <w:right w:val="single" w:color="000000" w:sz="6" w:space="0"/>
            </w:tcBorders>
            <w:noWrap w:val="0"/>
            <w:vAlign w:val="top"/>
          </w:tcPr>
          <w:p>
            <w:pPr>
              <w:jc w:val="center"/>
              <w:rPr>
                <w:color w:val="auto"/>
                <w:sz w:val="24"/>
                <w:szCs w:val="24"/>
                <w:highlight w:val="none"/>
              </w:rPr>
            </w:pPr>
          </w:p>
          <w:p>
            <w:pPr>
              <w:jc w:val="center"/>
              <w:rPr>
                <w:color w:val="auto"/>
                <w:sz w:val="24"/>
                <w:szCs w:val="24"/>
                <w:highlight w:val="none"/>
              </w:rPr>
            </w:pPr>
            <w:r>
              <w:rPr>
                <w:color w:val="auto"/>
                <w:sz w:val="24"/>
                <w:szCs w:val="24"/>
                <w:highlight w:val="none"/>
              </w:rPr>
              <w:t>备注</w:t>
            </w:r>
          </w:p>
        </w:tc>
        <w:tc>
          <w:tcPr>
            <w:tcW w:w="7094" w:type="dxa"/>
            <w:tcBorders>
              <w:top w:val="single" w:color="000000" w:sz="6" w:space="0"/>
              <w:left w:val="single" w:color="000000" w:sz="6" w:space="0"/>
            </w:tcBorders>
            <w:noWrap w:val="0"/>
            <w:vAlign w:val="top"/>
          </w:tcPr>
          <w:p>
            <w:pPr>
              <w:pStyle w:val="19"/>
              <w:shd w:val="clear" w:color="auto" w:fill="auto"/>
              <w:outlineLvl w:val="9"/>
              <w:rPr>
                <w:rFonts w:ascii="Times New Roman"/>
                <w:i w:val="0"/>
                <w:iCs w:val="0"/>
                <w:color w:val="auto"/>
                <w:sz w:val="24"/>
                <w:szCs w:val="24"/>
                <w:highlight w:val="none"/>
              </w:rPr>
            </w:pPr>
          </w:p>
        </w:tc>
      </w:tr>
    </w:tbl>
    <w:p>
      <w:pPr>
        <w:pStyle w:val="3"/>
        <w:shd w:val="clear" w:color="auto" w:fill="auto"/>
        <w:outlineLvl w:val="9"/>
        <w:rPr>
          <w:b/>
          <w:i w:val="0"/>
          <w:iCs w:val="0"/>
          <w:color w:val="auto"/>
          <w:sz w:val="20"/>
          <w:highlight w:val="none"/>
        </w:rPr>
      </w:pPr>
    </w:p>
    <w:p>
      <w:pPr>
        <w:pStyle w:val="3"/>
        <w:shd w:val="clear" w:color="auto" w:fill="auto"/>
        <w:spacing w:before="12"/>
        <w:outlineLvl w:val="9"/>
        <w:rPr>
          <w:b/>
          <w:i w:val="0"/>
          <w:iCs w:val="0"/>
          <w:color w:val="auto"/>
          <w:sz w:val="19"/>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投标人签章：</w:t>
      </w:r>
    </w:p>
    <w:p>
      <w:pPr>
        <w:pStyle w:val="3"/>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法定代表人或</w:t>
      </w:r>
      <w:r>
        <w:rPr>
          <w:rFonts w:hint="eastAsia" w:cs="宋体"/>
          <w:color w:val="auto"/>
          <w:sz w:val="24"/>
          <w:szCs w:val="24"/>
          <w:highlight w:val="none"/>
          <w:lang w:val="en-US" w:eastAsia="zh-CN"/>
        </w:rPr>
        <w:t>授权代理人</w:t>
      </w:r>
      <w:r>
        <w:rPr>
          <w:rFonts w:hint="eastAsia" w:ascii="宋体" w:hAnsi="宋体" w:eastAsia="宋体" w:cs="宋体"/>
          <w:i w:val="0"/>
          <w:iCs w:val="0"/>
          <w:color w:val="auto"/>
          <w:sz w:val="24"/>
          <w:szCs w:val="24"/>
          <w:highlight w:val="none"/>
          <w:lang w:val="en-US" w:eastAsia="zh-CN"/>
        </w:rPr>
        <w:t xml:space="preserve">（签字或签章）： </w:t>
      </w:r>
    </w:p>
    <w:p>
      <w:pPr>
        <w:pStyle w:val="3"/>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b/>
          <w:i w:val="0"/>
          <w:iCs w:val="0"/>
          <w:color w:val="auto"/>
          <w:kern w:val="0"/>
          <w:sz w:val="32"/>
          <w:szCs w:val="32"/>
          <w:highlight w:val="none"/>
        </w:rPr>
      </w:pPr>
      <w:r>
        <w:rPr>
          <w:rFonts w:hint="eastAsia" w:ascii="宋体" w:hAnsi="宋体" w:eastAsia="宋体" w:cs="宋体"/>
          <w:i w:val="0"/>
          <w:iCs w:val="0"/>
          <w:color w:val="auto"/>
          <w:sz w:val="24"/>
          <w:szCs w:val="24"/>
          <w:highlight w:val="none"/>
          <w:lang w:val="en-US" w:eastAsia="zh-CN"/>
        </w:rPr>
        <w:t>日期：</w:t>
      </w:r>
    </w:p>
    <w:p>
      <w:pPr>
        <w:pStyle w:val="3"/>
        <w:shd w:val="clear" w:color="auto" w:fill="auto"/>
        <w:spacing w:before="66"/>
        <w:ind w:left="574"/>
        <w:outlineLvl w:val="9"/>
        <w:rPr>
          <w:rFonts w:hint="eastAsia" w:ascii="宋体" w:hAnsi="宋体" w:eastAsia="宋体" w:cs="宋体"/>
          <w:i w:val="0"/>
          <w:iCs w:val="0"/>
          <w:color w:val="auto"/>
          <w:sz w:val="24"/>
          <w:szCs w:val="24"/>
          <w:highlight w:val="none"/>
          <w:lang w:eastAsia="zh-CN"/>
        </w:rPr>
        <w:sectPr>
          <w:pgSz w:w="11910" w:h="16840"/>
          <w:pgMar w:top="1580" w:right="620" w:bottom="1180" w:left="1240" w:header="850" w:footer="992" w:gutter="0"/>
          <w:pgNumType w:fmt="numberInDash"/>
          <w:cols w:space="720" w:num="1"/>
          <w:rtlGutter w:val="0"/>
        </w:sectPr>
      </w:pPr>
    </w:p>
    <w:p>
      <w:pPr>
        <w:pStyle w:val="3"/>
        <w:shd w:val="clear" w:color="auto" w:fill="auto"/>
        <w:spacing w:before="11"/>
        <w:jc w:val="center"/>
        <w:outlineLvl w:val="9"/>
        <w:rPr>
          <w:rFonts w:hint="default" w:ascii="宋体" w:hAnsi="宋体" w:eastAsia="宋体" w:cs="宋体"/>
          <w:b/>
          <w:i w:val="0"/>
          <w:iCs w:val="0"/>
          <w:color w:val="auto"/>
          <w:sz w:val="28"/>
          <w:szCs w:val="28"/>
          <w:highlight w:val="none"/>
          <w:lang w:val="en-US" w:eastAsia="zh-CN"/>
        </w:rPr>
      </w:pPr>
      <w:r>
        <w:rPr>
          <w:rFonts w:hint="eastAsia" w:cs="宋体"/>
          <w:b/>
          <w:i w:val="0"/>
          <w:iCs w:val="0"/>
          <w:color w:val="auto"/>
          <w:sz w:val="28"/>
          <w:szCs w:val="28"/>
          <w:highlight w:val="none"/>
          <w:lang w:val="en-US" w:eastAsia="zh-CN"/>
        </w:rPr>
        <w:t>9、技术文件</w:t>
      </w:r>
    </w:p>
    <w:p>
      <w:pPr>
        <w:pStyle w:val="3"/>
        <w:shd w:val="clear" w:color="auto" w:fill="auto"/>
        <w:ind w:left="1054"/>
        <w:outlineLvl w:val="9"/>
        <w:rPr>
          <w:rFonts w:hint="eastAsia" w:ascii="宋体" w:hAnsi="宋体" w:eastAsia="宋体" w:cs="宋体"/>
          <w:i w:val="0"/>
          <w:iCs w:val="0"/>
          <w:color w:val="auto"/>
          <w:sz w:val="24"/>
          <w:szCs w:val="24"/>
          <w:highlight w:val="none"/>
        </w:rPr>
      </w:pPr>
      <w:r>
        <w:rPr>
          <w:rFonts w:hint="eastAsia" w:ascii="宋体" w:hAnsi="宋体" w:eastAsia="宋体" w:cs="宋体"/>
          <w:i w:val="0"/>
          <w:iCs w:val="0"/>
          <w:color w:val="auto"/>
          <w:sz w:val="24"/>
          <w:szCs w:val="24"/>
          <w:highlight w:val="none"/>
        </w:rPr>
        <w:t>内容包括：</w:t>
      </w:r>
    </w:p>
    <w:p>
      <w:pPr>
        <w:pStyle w:val="3"/>
        <w:shd w:val="clear" w:color="auto" w:fill="auto"/>
        <w:spacing w:before="132"/>
        <w:ind w:left="1054"/>
        <w:outlineLvl w:val="9"/>
        <w:rPr>
          <w:rFonts w:hint="eastAsia" w:ascii="宋体" w:hAnsi="宋体" w:eastAsia="宋体" w:cs="宋体"/>
          <w:i w:val="0"/>
          <w:iCs w:val="0"/>
          <w:color w:val="auto"/>
          <w:sz w:val="24"/>
          <w:szCs w:val="24"/>
          <w:highlight w:val="none"/>
          <w:lang w:eastAsia="zh-CN"/>
        </w:rPr>
      </w:pPr>
      <w:r>
        <w:rPr>
          <w:rFonts w:hint="eastAsia" w:ascii="宋体" w:eastAsia="宋体" w:cs="宋体"/>
          <w:i w:val="0"/>
          <w:iCs w:val="0"/>
          <w:color w:val="auto"/>
          <w:sz w:val="24"/>
          <w:szCs w:val="24"/>
          <w:highlight w:val="none"/>
          <w:lang w:val="en-US" w:eastAsia="zh-CN"/>
        </w:rPr>
        <w:t>1</w:t>
      </w:r>
      <w:r>
        <w:rPr>
          <w:rFonts w:hint="eastAsia" w:ascii="宋体" w:hAnsi="宋体" w:eastAsia="宋体" w:cs="宋体"/>
          <w:i w:val="0"/>
          <w:iCs w:val="0"/>
          <w:color w:val="auto"/>
          <w:sz w:val="24"/>
          <w:szCs w:val="24"/>
          <w:highlight w:val="none"/>
        </w:rPr>
        <w:t>、与技术、商务等评审计分有关的资料</w:t>
      </w:r>
    </w:p>
    <w:p>
      <w:pPr>
        <w:pStyle w:val="3"/>
        <w:shd w:val="clear" w:color="auto" w:fill="auto"/>
        <w:spacing w:before="132"/>
        <w:ind w:left="1054"/>
        <w:outlineLvl w:val="9"/>
        <w:rPr>
          <w:rFonts w:hint="eastAsia" w:ascii="宋体" w:hAnsi="宋体" w:eastAsia="宋体" w:cs="宋体"/>
          <w:i w:val="0"/>
          <w:iCs w:val="0"/>
          <w:color w:val="auto"/>
          <w:sz w:val="24"/>
          <w:szCs w:val="24"/>
          <w:highlight w:val="none"/>
        </w:rPr>
      </w:pPr>
      <w:r>
        <w:rPr>
          <w:rFonts w:hint="eastAsia" w:ascii="宋体" w:eastAsia="宋体" w:cs="宋体"/>
          <w:i w:val="0"/>
          <w:iCs w:val="0"/>
          <w:color w:val="auto"/>
          <w:sz w:val="24"/>
          <w:szCs w:val="24"/>
          <w:highlight w:val="none"/>
          <w:lang w:val="en-US" w:eastAsia="zh-CN"/>
        </w:rPr>
        <w:t>2、</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认为需要说明的其他内容（</w:t>
      </w:r>
      <w:r>
        <w:rPr>
          <w:rFonts w:hint="eastAsia" w:cs="宋体"/>
          <w:i w:val="0"/>
          <w:iCs w:val="0"/>
          <w:color w:val="auto"/>
          <w:sz w:val="24"/>
          <w:szCs w:val="24"/>
          <w:highlight w:val="none"/>
          <w:lang w:eastAsia="zh-CN"/>
        </w:rPr>
        <w:t>投标人</w:t>
      </w:r>
      <w:r>
        <w:rPr>
          <w:rFonts w:hint="eastAsia" w:ascii="宋体" w:hAnsi="宋体" w:eastAsia="宋体" w:cs="宋体"/>
          <w:i w:val="0"/>
          <w:iCs w:val="0"/>
          <w:color w:val="auto"/>
          <w:sz w:val="24"/>
          <w:szCs w:val="24"/>
          <w:highlight w:val="none"/>
        </w:rPr>
        <w:t>视需要自行编写）</w:t>
      </w: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shd w:val="clear" w:color="auto" w:fill="auto"/>
        <w:jc w:val="left"/>
        <w:outlineLvl w:val="9"/>
        <w:rPr>
          <w:rFonts w:hint="eastAsia" w:ascii="宋体" w:hAnsi="宋体" w:eastAsia="宋体" w:cs="宋体"/>
          <w:i w:val="0"/>
          <w:iCs w:val="0"/>
          <w:color w:val="auto"/>
          <w:kern w:val="0"/>
          <w:sz w:val="28"/>
          <w:szCs w:val="28"/>
          <w:highlight w:val="none"/>
        </w:rPr>
      </w:pPr>
    </w:p>
    <w:p>
      <w:pPr>
        <w:pStyle w:val="3"/>
        <w:shd w:val="clear" w:color="auto" w:fill="auto"/>
        <w:spacing w:line="480" w:lineRule="auto"/>
        <w:ind w:firstLine="482" w:firstLineChars="200"/>
        <w:jc w:val="left"/>
        <w:outlineLvl w:val="9"/>
        <w:rPr>
          <w:rFonts w:hint="eastAsia" w:ascii="宋体" w:hAnsi="宋体" w:eastAsia="宋体" w:cs="宋体"/>
          <w:i w:val="0"/>
          <w:iCs w:val="0"/>
          <w:color w:val="auto"/>
          <w:kern w:val="0"/>
          <w:sz w:val="28"/>
          <w:szCs w:val="28"/>
          <w:highlight w:val="none"/>
        </w:rPr>
      </w:pPr>
      <w:r>
        <w:rPr>
          <w:rFonts w:hint="eastAsia" w:ascii="宋体" w:hAnsi="宋体" w:eastAsia="宋体" w:cs="宋体"/>
          <w:b/>
          <w:bCs/>
          <w:i w:val="0"/>
          <w:iCs w:val="0"/>
          <w:color w:val="auto"/>
          <w:kern w:val="0"/>
          <w:sz w:val="24"/>
          <w:szCs w:val="24"/>
          <w:highlight w:val="none"/>
        </w:rPr>
        <w:t>就我方全部所知，兹证明上述声明是真实、正确的，并已提供了全部现有资料和数据，我方同意根据贵方要求出示文件予以证实。</w:t>
      </w: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0" w:lineRule="atLeast"/>
        <w:ind w:left="393" w:right="8184" w:firstLine="480"/>
        <w:textAlignment w:val="auto"/>
        <w:outlineLvl w:val="9"/>
        <w:rPr>
          <w:rFonts w:hint="eastAsia" w:ascii="宋体" w:hAnsi="宋体" w:eastAsia="宋体" w:cs="宋体"/>
          <w:i w:val="0"/>
          <w:iCs w:val="0"/>
          <w:color w:val="auto"/>
          <w:sz w:val="24"/>
          <w:szCs w:val="24"/>
          <w:highlight w:val="none"/>
        </w:rPr>
      </w:pPr>
    </w:p>
    <w:p>
      <w:pPr>
        <w:pStyle w:val="3"/>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eastAsia="zh-CN"/>
        </w:rPr>
      </w:pPr>
      <w:r>
        <w:rPr>
          <w:rFonts w:hint="eastAsia" w:cs="宋体"/>
          <w:i w:val="0"/>
          <w:iCs w:val="0"/>
          <w:color w:val="auto"/>
          <w:sz w:val="24"/>
          <w:szCs w:val="24"/>
          <w:highlight w:val="none"/>
          <w:lang w:eastAsia="zh-CN"/>
        </w:rPr>
        <w:t>投标人签章</w:t>
      </w:r>
      <w:r>
        <w:rPr>
          <w:rFonts w:hint="eastAsia" w:ascii="宋体" w:hAnsi="宋体" w:eastAsia="宋体" w:cs="宋体"/>
          <w:i w:val="0"/>
          <w:iCs w:val="0"/>
          <w:color w:val="auto"/>
          <w:sz w:val="24"/>
          <w:szCs w:val="24"/>
          <w:highlight w:val="none"/>
          <w:lang w:eastAsia="zh-CN"/>
        </w:rPr>
        <w:t>：</w:t>
      </w:r>
    </w:p>
    <w:p>
      <w:pPr>
        <w:pStyle w:val="3"/>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rPr>
      </w:pPr>
      <w:r>
        <w:rPr>
          <w:rFonts w:hint="eastAsia" w:cs="宋体"/>
          <w:i w:val="0"/>
          <w:iCs w:val="0"/>
          <w:color w:val="auto"/>
          <w:sz w:val="24"/>
          <w:szCs w:val="24"/>
          <w:highlight w:val="none"/>
          <w:lang w:eastAsia="zh-CN"/>
        </w:rPr>
        <w:t>法定代表人或</w:t>
      </w:r>
      <w:r>
        <w:rPr>
          <w:rFonts w:hint="eastAsia" w:cs="宋体"/>
          <w:color w:val="auto"/>
          <w:sz w:val="24"/>
          <w:szCs w:val="24"/>
          <w:highlight w:val="none"/>
          <w:lang w:val="en-US" w:eastAsia="zh-CN"/>
        </w:rPr>
        <w:t>授权代理人</w:t>
      </w:r>
      <w:r>
        <w:rPr>
          <w:rFonts w:hint="eastAsia" w:cs="宋体"/>
          <w:i w:val="0"/>
          <w:iCs w:val="0"/>
          <w:color w:val="auto"/>
          <w:sz w:val="24"/>
          <w:szCs w:val="24"/>
          <w:highlight w:val="none"/>
          <w:lang w:eastAsia="zh-CN"/>
        </w:rPr>
        <w:t>（签字或签章）</w:t>
      </w:r>
      <w:r>
        <w:rPr>
          <w:rFonts w:hint="eastAsia" w:ascii="宋体" w:hAnsi="宋体" w:eastAsia="宋体" w:cs="宋体"/>
          <w:i w:val="0"/>
          <w:iCs w:val="0"/>
          <w:color w:val="auto"/>
          <w:sz w:val="24"/>
          <w:szCs w:val="24"/>
          <w:highlight w:val="none"/>
        </w:rPr>
        <w:t>：</w:t>
      </w:r>
    </w:p>
    <w:p>
      <w:pPr>
        <w:pStyle w:val="3"/>
        <w:keepNext w:val="0"/>
        <w:keepLines w:val="0"/>
        <w:pageBreakBefore w:val="0"/>
        <w:widowControl w:val="0"/>
        <w:shd w:val="clear" w:color="auto" w:fill="auto"/>
        <w:kinsoku/>
        <w:wordWrap/>
        <w:overflowPunct/>
        <w:topLinePunct w:val="0"/>
        <w:autoSpaceDE/>
        <w:autoSpaceDN/>
        <w:bidi w:val="0"/>
        <w:adjustRightInd/>
        <w:snapToGrid/>
        <w:spacing w:line="480" w:lineRule="auto"/>
        <w:ind w:left="0" w:leftChars="0" w:firstLine="840" w:firstLineChars="350"/>
        <w:textAlignment w:val="auto"/>
        <w:outlineLvl w:val="9"/>
        <w:rPr>
          <w:rFonts w:hint="eastAsia" w:ascii="宋体" w:hAnsi="宋体" w:eastAsia="宋体" w:cs="宋体"/>
          <w:i w:val="0"/>
          <w:iCs w:val="0"/>
          <w:color w:val="auto"/>
          <w:sz w:val="24"/>
          <w:szCs w:val="24"/>
          <w:highlight w:val="none"/>
          <w:lang w:val="en-US" w:eastAsia="zh-CN"/>
        </w:rPr>
      </w:pPr>
      <w:r>
        <w:rPr>
          <w:rFonts w:hint="eastAsia" w:ascii="宋体" w:hAnsi="宋体" w:eastAsia="宋体" w:cs="宋体"/>
          <w:i w:val="0"/>
          <w:iCs w:val="0"/>
          <w:color w:val="auto"/>
          <w:sz w:val="24"/>
          <w:szCs w:val="24"/>
          <w:highlight w:val="none"/>
          <w:lang w:val="en-US" w:eastAsia="zh-CN"/>
        </w:rPr>
        <w:t>日期：</w:t>
      </w:r>
    </w:p>
    <w:p/>
    <w:p/>
    <w:p/>
    <w:p/>
    <w:p/>
    <w:p>
      <w:pPr>
        <w:tabs>
          <w:tab w:val="left" w:pos="792"/>
        </w:tabs>
        <w:rPr>
          <w:rFonts w:hint="eastAsia" w:eastAsiaTheme="minorEastAsia"/>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- 4 -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- 3 -</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- 21 -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adjustRightInd w:val="0"/>
      <w:jc w:val="both"/>
      <w:rPr>
        <w:rFonts w:hAnsi="宋体" w:eastAsia="方正姚体"/>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adjustRightInd w:val="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C25AA1"/>
    <w:multiLevelType w:val="singleLevel"/>
    <w:tmpl w:val="B1C25AA1"/>
    <w:lvl w:ilvl="0" w:tentative="0">
      <w:start w:val="4"/>
      <w:numFmt w:val="chineseCounting"/>
      <w:suff w:val="nothing"/>
      <w:lvlText w:val="%1、"/>
      <w:lvlJc w:val="left"/>
      <w:rPr>
        <w:rFonts w:hint="eastAsia"/>
      </w:rPr>
    </w:lvl>
  </w:abstractNum>
  <w:abstractNum w:abstractNumId="1">
    <w:nsid w:val="B8E25644"/>
    <w:multiLevelType w:val="singleLevel"/>
    <w:tmpl w:val="B8E25644"/>
    <w:lvl w:ilvl="0" w:tentative="0">
      <w:start w:val="1"/>
      <w:numFmt w:val="chineseCounting"/>
      <w:suff w:val="space"/>
      <w:lvlText w:val="第%1章"/>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5"/>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5FC96583"/>
    <w:multiLevelType w:val="singleLevel"/>
    <w:tmpl w:val="5FC96583"/>
    <w:lvl w:ilvl="0" w:tentative="0">
      <w:start w:val="1"/>
      <w:numFmt w:val="chineseCounting"/>
      <w:suff w:val="nothing"/>
      <w:lvlText w:val="%1、"/>
      <w:lvlJc w:val="left"/>
      <w:rPr>
        <w:rFonts w:hint="eastAsia"/>
      </w:rPr>
    </w:lvl>
  </w:abstractNum>
  <w:abstractNum w:abstractNumId="4">
    <w:nsid w:val="77AC0F8F"/>
    <w:multiLevelType w:val="singleLevel"/>
    <w:tmpl w:val="77AC0F8F"/>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MDI4MjMwODhlMDVmMGY4MWY5OGU5ZTBiOTc3YzgifQ=="/>
  </w:docVars>
  <w:rsids>
    <w:rsidRoot w:val="2FD85EB1"/>
    <w:rsid w:val="0BFC7E23"/>
    <w:rsid w:val="1FEC5CA8"/>
    <w:rsid w:val="2FD85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qFormat/>
    <w:uiPriority w:val="1"/>
    <w:pPr>
      <w:outlineLvl w:val="4"/>
    </w:pPr>
    <w:rPr>
      <w:rFonts w:ascii="宋体" w:hAnsi="宋体" w:cs="宋体"/>
      <w:b/>
      <w:bCs/>
      <w:sz w:val="24"/>
      <w:szCs w:val="24"/>
      <w:lang w:val="zh-CN" w:bidi="zh-CN"/>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1"/>
    <w:rPr>
      <w:rFonts w:ascii="宋体" w:hAnsi="宋体" w:cs="宋体"/>
      <w:sz w:val="24"/>
      <w:szCs w:val="24"/>
      <w:lang w:val="zh-CN" w:bidi="zh-CN"/>
    </w:rPr>
  </w:style>
  <w:style w:type="paragraph" w:styleId="4">
    <w:name w:val="Plain Text"/>
    <w:basedOn w:val="1"/>
    <w:next w:val="1"/>
    <w:qFormat/>
    <w:uiPriority w:val="0"/>
    <w:pPr>
      <w:ind w:firstLine="560" w:firstLineChars="200"/>
    </w:pPr>
    <w:rPr>
      <w:rFonts w:ascii="Calibri" w:hAnsi="Calibri" w:cs="Times New Roman"/>
      <w:szCs w:val="22"/>
    </w:rPr>
  </w:style>
  <w:style w:type="paragraph" w:styleId="5">
    <w:name w:val="Date"/>
    <w:basedOn w:val="1"/>
    <w:next w:val="1"/>
    <w:unhideWhenUsed/>
    <w:qFormat/>
    <w:uiPriority w:val="99"/>
    <w:pPr>
      <w:ind w:left="100" w:leftChars="25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jc w:val="left"/>
    </w:pPr>
    <w:rPr>
      <w:kern w:val="0"/>
      <w:sz w:val="24"/>
    </w:rPr>
  </w:style>
  <w:style w:type="character" w:styleId="11">
    <w:name w:val="Strong"/>
    <w:basedOn w:val="10"/>
    <w:qFormat/>
    <w:uiPriority w:val="0"/>
  </w:style>
  <w:style w:type="paragraph" w:customStyle="1" w:styleId="12">
    <w:name w:val="[Normal]"/>
    <w:qFormat/>
    <w:uiPriority w:val="0"/>
    <w:rPr>
      <w:rFonts w:ascii="宋体" w:hAnsi="宋体" w:eastAsia="宋体" w:cs="Times New Roman"/>
      <w:sz w:val="24"/>
      <w:szCs w:val="22"/>
      <w:lang w:val="zh-CN" w:eastAsia="zh-CN" w:bidi="ar-SA"/>
    </w:rPr>
  </w:style>
  <w:style w:type="paragraph" w:customStyle="1" w:styleId="13">
    <w:name w:val="样式 正文首行缩进 + 首行缩进:  2 字符1 Char Char"/>
    <w:basedOn w:val="1"/>
    <w:qFormat/>
    <w:uiPriority w:val="0"/>
    <w:pPr>
      <w:widowControl w:val="0"/>
      <w:adjustRightInd w:val="0"/>
      <w:spacing w:before="0" w:after="0" w:line="400" w:lineRule="exact"/>
      <w:ind w:firstLine="480" w:firstLineChars="200"/>
      <w:textAlignment w:val="baseline"/>
    </w:pPr>
    <w:rPr>
      <w:rFonts w:ascii="宋体" w:hAnsi="宋体" w:eastAsia="仿宋_GB2312" w:cs="宋体"/>
      <w:color w:val="000000"/>
      <w:kern w:val="2"/>
      <w:sz w:val="26"/>
      <w:szCs w:val="20"/>
      <w:lang w:eastAsia="zh-CN"/>
    </w:rPr>
  </w:style>
  <w:style w:type="paragraph" w:customStyle="1" w:styleId="14">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5">
    <w:name w:val="标题 5（有编号）（绿盟科技）"/>
    <w:basedOn w:val="1"/>
    <w:next w:val="14"/>
    <w:qFormat/>
    <w:uiPriority w:val="0"/>
    <w:pPr>
      <w:keepNext/>
      <w:keepLines/>
      <w:numPr>
        <w:ilvl w:val="4"/>
        <w:numId w:val="1"/>
      </w:numPr>
      <w:spacing w:before="280" w:after="156" w:line="377" w:lineRule="auto"/>
      <w:jc w:val="left"/>
      <w:outlineLvl w:val="4"/>
    </w:pPr>
    <w:rPr>
      <w:rFonts w:ascii="Arial" w:hAnsi="Arial" w:eastAsia="黑体"/>
      <w:b/>
      <w:kern w:val="0"/>
      <w:sz w:val="24"/>
      <w:szCs w:val="28"/>
    </w:rPr>
  </w:style>
  <w:style w:type="paragraph" w:customStyle="1" w:styleId="1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7">
    <w:name w:val="纯文本1"/>
    <w:basedOn w:val="1"/>
    <w:qFormat/>
    <w:uiPriority w:val="99"/>
    <w:rPr>
      <w:rFonts w:ascii="宋体" w:hAnsi="Courier New"/>
      <w:kern w:val="0"/>
      <w:sz w:val="20"/>
    </w:rPr>
  </w:style>
  <w:style w:type="paragraph" w:styleId="18">
    <w:name w:val="List Paragraph"/>
    <w:basedOn w:val="1"/>
    <w:qFormat/>
    <w:uiPriority w:val="1"/>
    <w:pPr>
      <w:ind w:left="1303" w:firstLine="480"/>
    </w:pPr>
    <w:rPr>
      <w:rFonts w:ascii="宋体" w:hAnsi="宋体" w:cs="宋体"/>
      <w:lang w:val="zh-CN" w:bidi="zh-CN"/>
    </w:rPr>
  </w:style>
  <w:style w:type="paragraph" w:customStyle="1" w:styleId="19">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25789</Words>
  <Characters>36665</Characters>
  <Lines>0</Lines>
  <Paragraphs>0</Paragraphs>
  <TotalTime>6</TotalTime>
  <ScaleCrop>false</ScaleCrop>
  <LinksUpToDate>false</LinksUpToDate>
  <CharactersWithSpaces>39064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2023-01-04T10:03:00Z</dcterms:created>
  <dc:creator>Dr.董</dc:creator>
  <cp:lastModifiedBy>Dr.董</cp:lastModifiedBy>
  <dcterms:modified xsi:type="dcterms:W3CDTF">2023-01-06T02:33:03Z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21CE8B86773145EE9FC5AF5F9B6611A8</vt:lpwstr>
  </property>
</Properties>
</file>