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1908"/>
        <w:textAlignment w:val="baseline"/>
        <w:rPr>
          <w:sz w:val="96"/>
          <w:szCs w:val="96"/>
        </w:rPr>
      </w:pPr>
      <w:r>
        <w:rPr>
          <w:spacing w:val="-45"/>
          <w:sz w:val="96"/>
          <w:szCs w:val="96"/>
          <w14:textOutline w14:w="17416" w14:cap="flat" w14:cmpd="sng">
            <w14:solidFill>
              <w14:srgbClr w14:val="000000"/>
            </w14:solidFill>
            <w14:prstDash w14:val="solid"/>
            <w14:miter w14:val="0"/>
          </w14:textOutline>
        </w:rPr>
        <w:t>招</w:t>
      </w:r>
      <w:r>
        <w:rPr>
          <w:spacing w:val="9"/>
          <w:sz w:val="96"/>
          <w:szCs w:val="96"/>
        </w:rPr>
        <w:t xml:space="preserve">  </w:t>
      </w:r>
      <w:r>
        <w:rPr>
          <w:spacing w:val="-45"/>
          <w:sz w:val="96"/>
          <w:szCs w:val="96"/>
          <w14:textOutline w14:w="17416" w14:cap="flat" w14:cmpd="sng">
            <w14:solidFill>
              <w14:srgbClr w14:val="000000"/>
            </w14:solidFill>
            <w14:prstDash w14:val="solid"/>
            <w14:miter w14:val="0"/>
          </w14:textOutline>
        </w:rPr>
        <w:t>标</w:t>
      </w:r>
      <w:r>
        <w:rPr>
          <w:spacing w:val="17"/>
          <w:sz w:val="96"/>
          <w:szCs w:val="96"/>
        </w:rPr>
        <w:t xml:space="preserve">  </w:t>
      </w:r>
      <w:r>
        <w:rPr>
          <w:spacing w:val="-45"/>
          <w:sz w:val="96"/>
          <w:szCs w:val="96"/>
          <w14:textOutline w14:w="17416" w14:cap="flat" w14:cmpd="sng">
            <w14:solidFill>
              <w14:srgbClr w14:val="000000"/>
            </w14:solidFill>
            <w14:prstDash w14:val="solid"/>
            <w14:miter w14:val="0"/>
          </w14:textOutline>
        </w:rPr>
        <w:t>文</w:t>
      </w:r>
      <w:r>
        <w:rPr>
          <w:spacing w:val="215"/>
          <w:sz w:val="96"/>
          <w:szCs w:val="96"/>
        </w:rPr>
        <w:t xml:space="preserve"> </w:t>
      </w:r>
      <w:r>
        <w:rPr>
          <w:spacing w:val="-45"/>
          <w:sz w:val="96"/>
          <w:szCs w:val="96"/>
          <w14:textOutline w14:w="17416" w14:cap="flat" w14:cmpd="sng">
            <w14:solidFill>
              <w14:srgbClr w14:val="000000"/>
            </w14:solidFill>
            <w14:prstDash w14:val="solid"/>
            <w14:miter w14:val="0"/>
          </w14:textOutline>
        </w:rPr>
        <w:t>件</w:t>
      </w: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1697"/>
        <w:textAlignment w:val="baseline"/>
        <w:rPr>
          <w:spacing w:val="1"/>
          <w14:textOutline w14:w="5791" w14:cap="flat" w14:cmpd="sng">
            <w14:solidFill>
              <w14:srgbClr w14:val="000000"/>
            </w14:solidFill>
            <w14:prstDash w14:val="solid"/>
            <w14:miter w14:val="0"/>
          </w14:textOutline>
        </w:rPr>
      </w:pPr>
      <w:r>
        <w:rPr>
          <w:spacing w:val="1"/>
          <w14:textOutline w14:w="5791" w14:cap="flat" w14:cmpd="sng">
            <w14:solidFill>
              <w14:srgbClr w14:val="000000"/>
            </w14:solidFill>
            <w14:prstDash w14:val="solid"/>
            <w14:miter w14:val="0"/>
          </w14:textOutline>
        </w:rPr>
        <w:t xml:space="preserve">项目编号： </w:t>
      </w:r>
      <w:r>
        <w:rPr>
          <w:rFonts w:hint="eastAsia"/>
          <w:spacing w:val="1"/>
          <w:lang w:val="en-US" w:eastAsia="zh-CN"/>
          <w14:textOutline w14:w="5791" w14:cap="flat" w14:cmpd="sng">
            <w14:solidFill>
              <w14:srgbClr w14:val="000000"/>
            </w14:solidFill>
            <w14:prstDash w14:val="solid"/>
            <w14:miter w14:val="0"/>
          </w14:textOutline>
        </w:rPr>
        <w:t>CTYS2023-06-03</w:t>
      </w: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1697"/>
        <w:textAlignment w:val="baseline"/>
        <w:rPr>
          <w:rFonts w:hint="eastAsia"/>
          <w:spacing w:val="42"/>
          <w:position w:val="25"/>
          <w:lang w:eastAsia="zh-CN"/>
        </w:rPr>
      </w:pPr>
      <w:r>
        <w:rPr>
          <w:spacing w:val="1"/>
          <w14:textOutline w14:w="5791" w14:cap="flat" w14:cmpd="sng">
            <w14:solidFill>
              <w14:srgbClr w14:val="000000"/>
            </w14:solidFill>
            <w14:prstDash w14:val="solid"/>
            <w14:miter w14:val="0"/>
          </w14:textOutline>
        </w:rPr>
        <w:t>项目名称：</w:t>
      </w:r>
      <w:r>
        <w:rPr>
          <w:rFonts w:hint="eastAsia"/>
          <w:spacing w:val="1"/>
          <w:lang w:eastAsia="zh-CN"/>
          <w14:textOutline w14:w="5791" w14:cap="flat" w14:cmpd="sng">
            <w14:solidFill>
              <w14:srgbClr w14:val="000000"/>
            </w14:solidFill>
            <w14:prstDash w14:val="solid"/>
            <w14:miter w14:val="0"/>
          </w14:textOutline>
        </w:rPr>
        <w:t>上饶市城投远盛建筑工业有限公司遴选PC预埋件供应商项目</w:t>
      </w: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1697"/>
        <w:textAlignment w:val="baseline"/>
      </w:pPr>
      <w:r>
        <w:rPr>
          <w:spacing w:val="1"/>
          <w14:textOutline w14:w="5791" w14:cap="flat" w14:cmpd="sng">
            <w14:solidFill>
              <w14:srgbClr w14:val="000000"/>
            </w14:solidFill>
            <w14:prstDash w14:val="solid"/>
            <w14:miter w14:val="0"/>
          </w14:textOutline>
        </w:rPr>
        <w:t>采购单位：</w:t>
      </w:r>
      <w:r>
        <w:rPr>
          <w:rFonts w:hint="eastAsia"/>
          <w:spacing w:val="1"/>
          <w:lang w:eastAsia="zh-CN"/>
          <w14:textOutline w14:w="5791" w14:cap="flat" w14:cmpd="sng">
            <w14:solidFill>
              <w14:srgbClr w14:val="000000"/>
            </w14:solidFill>
            <w14:prstDash w14:val="solid"/>
            <w14:miter w14:val="0"/>
          </w14:textOutline>
        </w:rPr>
        <w:t>上饶市</w:t>
      </w:r>
      <w:r>
        <w:rPr>
          <w:rFonts w:hint="eastAsia"/>
          <w:spacing w:val="1"/>
          <w:lang w:val="en-US" w:eastAsia="zh-CN"/>
          <w14:textOutline w14:w="5791" w14:cap="flat" w14:cmpd="sng">
            <w14:solidFill>
              <w14:srgbClr w14:val="000000"/>
            </w14:solidFill>
            <w14:prstDash w14:val="solid"/>
            <w14:miter w14:val="0"/>
          </w14:textOutline>
        </w:rPr>
        <w:t>城投远盛建筑工业有限公司</w:t>
      </w: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1697"/>
        <w:textAlignment w:val="baseline"/>
      </w:pPr>
      <w:r>
        <w:rPr>
          <w:spacing w:val="-8"/>
          <w14:textOutline w14:w="5791" w14:cap="flat" w14:cmpd="sng">
            <w14:solidFill>
              <w14:srgbClr w14:val="000000"/>
            </w14:solidFill>
            <w14:prstDash w14:val="solid"/>
            <w14:miter w14:val="0"/>
          </w14:textOutline>
        </w:rPr>
        <w:t>采购方式：公开招标</w:t>
      </w: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495"/>
        <w:textAlignment w:val="baseline"/>
        <w:rPr>
          <w:rFonts w:hint="eastAsia" w:eastAsia="华文细黑"/>
          <w:lang w:eastAsia="zh-CN"/>
        </w:rPr>
      </w:pPr>
      <w:r>
        <w:rPr>
          <w:rFonts w:hint="eastAsia"/>
          <w:spacing w:val="8"/>
          <w:position w:val="26"/>
          <w:lang w:eastAsia="zh-CN"/>
          <w14:textOutline w14:w="5791" w14:cap="flat" w14:cmpd="sng">
            <w14:solidFill>
              <w14:srgbClr w14:val="000000"/>
            </w14:solidFill>
            <w14:prstDash w14:val="solid"/>
            <w14:miter w14:val="0"/>
          </w14:textOutline>
        </w:rPr>
        <w:t>江西拙诚咨询服务有限公司</w:t>
      </w: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3415"/>
        <w:textAlignment w:val="baseline"/>
        <w:rPr>
          <w:sz w:val="36"/>
          <w:szCs w:val="36"/>
        </w:rPr>
      </w:pPr>
      <w:r>
        <w:rPr>
          <w:spacing w:val="-8"/>
          <w:sz w:val="36"/>
          <w:szCs w:val="36"/>
          <w14:textOutline w14:w="6531" w14:cap="flat" w14:cmpd="sng">
            <w14:solidFill>
              <w14:srgbClr w14:val="000000"/>
            </w14:solidFill>
            <w14:prstDash w14:val="solid"/>
            <w14:miter w14:val="0"/>
          </w14:textOutline>
        </w:rPr>
        <w:t>2023</w:t>
      </w:r>
      <w:r>
        <w:rPr>
          <w:spacing w:val="22"/>
          <w:sz w:val="36"/>
          <w:szCs w:val="36"/>
        </w:rPr>
        <w:t xml:space="preserve"> </w:t>
      </w:r>
      <w:r>
        <w:rPr>
          <w:spacing w:val="-8"/>
          <w:sz w:val="36"/>
          <w:szCs w:val="36"/>
          <w14:textOutline w14:w="6531" w14:cap="flat" w14:cmpd="sng">
            <w14:solidFill>
              <w14:srgbClr w14:val="000000"/>
            </w14:solidFill>
            <w14:prstDash w14:val="solid"/>
            <w14:miter w14:val="0"/>
          </w14:textOutline>
        </w:rPr>
        <w:t>年</w:t>
      </w:r>
      <w:r>
        <w:rPr>
          <w:spacing w:val="26"/>
          <w:sz w:val="36"/>
          <w:szCs w:val="36"/>
        </w:rPr>
        <w:t xml:space="preserve"> </w:t>
      </w:r>
      <w:r>
        <w:rPr>
          <w:rFonts w:hint="eastAsia"/>
          <w:spacing w:val="-8"/>
          <w:sz w:val="36"/>
          <w:szCs w:val="36"/>
          <w:lang w:val="en-US" w:eastAsia="zh-CN"/>
          <w14:textOutline w14:w="6531" w14:cap="flat" w14:cmpd="sng">
            <w14:solidFill>
              <w14:srgbClr w14:val="000000"/>
            </w14:solidFill>
            <w14:prstDash w14:val="solid"/>
            <w14:miter w14:val="0"/>
          </w14:textOutline>
        </w:rPr>
        <w:t>6</w:t>
      </w:r>
      <w:r>
        <w:rPr>
          <w:spacing w:val="23"/>
          <w:sz w:val="36"/>
          <w:szCs w:val="36"/>
        </w:rPr>
        <w:t xml:space="preserve"> </w:t>
      </w:r>
      <w:r>
        <w:rPr>
          <w:spacing w:val="-8"/>
          <w:sz w:val="36"/>
          <w:szCs w:val="36"/>
          <w14:textOutline w14:w="6531" w14:cap="flat" w14:cmpd="sng">
            <w14:solidFill>
              <w14:srgbClr w14:val="000000"/>
            </w14:solidFill>
            <w14:prstDash w14:val="solid"/>
            <w14:miter w14:val="0"/>
          </w14:textOutline>
        </w:rPr>
        <w:t>月</w:t>
      </w: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sz w:val="36"/>
          <w:szCs w:val="36"/>
        </w:rPr>
        <w:sectPr>
          <w:headerReference r:id="rId5" w:type="default"/>
          <w:pgSz w:w="11905" w:h="16838"/>
          <w:pgMar w:top="1140" w:right="1327" w:bottom="1015" w:left="1281" w:header="0" w:footer="0" w:gutter="0"/>
          <w:pgNumType w:fmt="decimal"/>
          <w:cols w:space="0" w:num="1"/>
          <w:rtlGutter w:val="0"/>
          <w:docGrid w:linePitch="0" w:charSpace="0"/>
        </w:sectPr>
      </w:pPr>
    </w:p>
    <w:sdt>
      <w:sdtPr>
        <w:rPr>
          <w:lang w:val="en-US" w:eastAsia="en-US"/>
        </w:rPr>
        <w:id w:val="147466036"/>
        <w15:color w:val="DBDBDB"/>
        <w:docPartObj>
          <w:docPartGallery w:val="Table of Contents"/>
          <w:docPartUnique/>
        </w:docPartObj>
      </w:sdtPr>
      <w:sdtEndPr>
        <w:rPr>
          <w:lang w:val="en-US" w:eastAsia="en-US"/>
        </w:rPr>
      </w:sdtEndPr>
      <w:sdtContent>
        <w:p>
          <w:pPr>
            <w:pStyle w:val="2"/>
            <w:bidi w:val="0"/>
            <w:jc w:val="center"/>
          </w:pPr>
          <w:r>
            <w:t>目</w:t>
          </w:r>
          <w:r>
            <w:rPr>
              <w:rFonts w:hint="eastAsia"/>
              <w:lang w:val="en-US" w:eastAsia="zh-CN"/>
            </w:rPr>
            <w:t xml:space="preserve">    </w:t>
          </w:r>
          <w:r>
            <w:t>录</w:t>
          </w:r>
        </w:p>
        <w:p>
          <w:pPr>
            <w:pStyle w:val="13"/>
            <w:keepNext w:val="0"/>
            <w:keepLines w:val="0"/>
            <w:pageBreakBefore w:val="0"/>
            <w:widowControl/>
            <w:tabs>
              <w:tab w:val="right" w:leader="dot" w:pos="9297"/>
            </w:tabs>
            <w:kinsoku/>
            <w:wordWrap/>
            <w:overflowPunct/>
            <w:topLinePunct w:val="0"/>
            <w:autoSpaceDE/>
            <w:autoSpaceDN/>
            <w:bidi w:val="0"/>
            <w:adjustRightInd/>
            <w:snapToGrid/>
            <w:spacing w:line="1600" w:lineRule="exact"/>
            <w:textAlignment w:val="auto"/>
            <w:rPr>
              <w:sz w:val="36"/>
              <w:szCs w:val="36"/>
            </w:rPr>
          </w:pPr>
          <w:r>
            <w:rPr>
              <w:sz w:val="36"/>
              <w:szCs w:val="36"/>
            </w:rPr>
            <w:fldChar w:fldCharType="begin"/>
          </w:r>
          <w:r>
            <w:rPr>
              <w:sz w:val="36"/>
              <w:szCs w:val="36"/>
            </w:rPr>
            <w:instrText xml:space="preserve">TOC \o "1-1" \h \u </w:instrText>
          </w:r>
          <w:r>
            <w:rPr>
              <w:sz w:val="36"/>
              <w:szCs w:val="36"/>
            </w:rPr>
            <w:fldChar w:fldCharType="separate"/>
          </w:r>
          <w:r>
            <w:rPr>
              <w:sz w:val="36"/>
              <w:szCs w:val="36"/>
            </w:rPr>
            <w:fldChar w:fldCharType="begin"/>
          </w:r>
          <w:r>
            <w:rPr>
              <w:sz w:val="36"/>
              <w:szCs w:val="36"/>
            </w:rPr>
            <w:instrText xml:space="preserve"> HYPERLINK \l _Toc3278 </w:instrText>
          </w:r>
          <w:r>
            <w:rPr>
              <w:sz w:val="36"/>
              <w:szCs w:val="36"/>
            </w:rPr>
            <w:fldChar w:fldCharType="separate"/>
          </w:r>
          <w:r>
            <w:rPr>
              <w:spacing w:val="1"/>
              <w:sz w:val="36"/>
              <w:szCs w:val="96"/>
              <w14:textOutline w14:w="7968" w14:cap="flat" w14:cmpd="sng">
                <w14:solidFill>
                  <w14:srgbClr w14:val="000000"/>
                </w14:solidFill>
                <w14:prstDash w14:val="solid"/>
                <w14:miter w14:val="0"/>
              </w14:textOutline>
            </w:rPr>
            <w:t>第一章</w:t>
          </w:r>
          <w:r>
            <w:rPr>
              <w:spacing w:val="1"/>
              <w:sz w:val="36"/>
              <w:szCs w:val="96"/>
            </w:rPr>
            <w:t xml:space="preserve">  </w:t>
          </w:r>
          <w:r>
            <w:rPr>
              <w:spacing w:val="1"/>
              <w:sz w:val="36"/>
              <w:szCs w:val="96"/>
              <w14:textOutline w14:w="7968" w14:cap="flat" w14:cmpd="sng">
                <w14:solidFill>
                  <w14:srgbClr w14:val="000000"/>
                </w14:solidFill>
                <w14:prstDash w14:val="solid"/>
                <w14:miter w14:val="0"/>
              </w14:textOutline>
            </w:rPr>
            <w:t>投标邀请函</w:t>
          </w:r>
          <w:r>
            <w:rPr>
              <w:sz w:val="36"/>
              <w:szCs w:val="36"/>
            </w:rPr>
            <w:tab/>
          </w:r>
          <w:r>
            <w:rPr>
              <w:sz w:val="36"/>
              <w:szCs w:val="36"/>
            </w:rPr>
            <w:fldChar w:fldCharType="begin"/>
          </w:r>
          <w:r>
            <w:rPr>
              <w:sz w:val="36"/>
              <w:szCs w:val="36"/>
            </w:rPr>
            <w:instrText xml:space="preserve"> PAGEREF _Toc3278 \h </w:instrText>
          </w:r>
          <w:r>
            <w:rPr>
              <w:sz w:val="36"/>
              <w:szCs w:val="36"/>
            </w:rPr>
            <w:fldChar w:fldCharType="separate"/>
          </w:r>
          <w:r>
            <w:rPr>
              <w:sz w:val="36"/>
              <w:szCs w:val="36"/>
            </w:rPr>
            <w:t>1</w:t>
          </w:r>
          <w:r>
            <w:rPr>
              <w:sz w:val="36"/>
              <w:szCs w:val="36"/>
            </w:rPr>
            <w:fldChar w:fldCharType="end"/>
          </w:r>
          <w:r>
            <w:rPr>
              <w:sz w:val="36"/>
              <w:szCs w:val="36"/>
            </w:rPr>
            <w:fldChar w:fldCharType="end"/>
          </w:r>
        </w:p>
        <w:p>
          <w:pPr>
            <w:pStyle w:val="13"/>
            <w:keepNext w:val="0"/>
            <w:keepLines w:val="0"/>
            <w:pageBreakBefore w:val="0"/>
            <w:widowControl/>
            <w:tabs>
              <w:tab w:val="right" w:leader="dot" w:pos="9297"/>
            </w:tabs>
            <w:kinsoku/>
            <w:wordWrap/>
            <w:overflowPunct/>
            <w:topLinePunct w:val="0"/>
            <w:autoSpaceDE/>
            <w:autoSpaceDN/>
            <w:bidi w:val="0"/>
            <w:adjustRightInd/>
            <w:snapToGrid/>
            <w:spacing w:line="1600" w:lineRule="exact"/>
            <w:textAlignment w:val="auto"/>
            <w:rPr>
              <w:sz w:val="36"/>
              <w:szCs w:val="36"/>
            </w:rPr>
          </w:pPr>
          <w:r>
            <w:rPr>
              <w:sz w:val="36"/>
              <w:szCs w:val="36"/>
            </w:rPr>
            <w:fldChar w:fldCharType="begin"/>
          </w:r>
          <w:r>
            <w:rPr>
              <w:sz w:val="36"/>
              <w:szCs w:val="36"/>
            </w:rPr>
            <w:instrText xml:space="preserve"> HYPERLINK \l _Toc32259 </w:instrText>
          </w:r>
          <w:r>
            <w:rPr>
              <w:sz w:val="36"/>
              <w:szCs w:val="36"/>
            </w:rPr>
            <w:fldChar w:fldCharType="separate"/>
          </w:r>
          <w:r>
            <w:rPr>
              <w:spacing w:val="-1"/>
              <w:sz w:val="36"/>
              <w:szCs w:val="96"/>
              <w14:textOutline w14:w="7271" w14:cap="flat" w14:cmpd="sng">
                <w14:solidFill>
                  <w14:srgbClr w14:val="000000"/>
                </w14:solidFill>
                <w14:prstDash w14:val="solid"/>
                <w14:miter w14:val="0"/>
              </w14:textOutline>
            </w:rPr>
            <w:t>第二章</w:t>
          </w:r>
          <w:r>
            <w:rPr>
              <w:spacing w:val="-1"/>
              <w:sz w:val="36"/>
              <w:szCs w:val="96"/>
            </w:rPr>
            <w:t xml:space="preserve">  </w:t>
          </w:r>
          <w:r>
            <w:rPr>
              <w:spacing w:val="-1"/>
              <w:sz w:val="36"/>
              <w:szCs w:val="96"/>
              <w14:textOutline w14:w="7271" w14:cap="flat" w14:cmpd="sng">
                <w14:solidFill>
                  <w14:srgbClr w14:val="000000"/>
                </w14:solidFill>
                <w14:prstDash w14:val="solid"/>
                <w14:miter w14:val="0"/>
              </w14:textOutline>
            </w:rPr>
            <w:t>投标人须知及前附表</w:t>
          </w:r>
          <w:r>
            <w:rPr>
              <w:sz w:val="36"/>
              <w:szCs w:val="36"/>
            </w:rPr>
            <w:tab/>
          </w:r>
          <w:r>
            <w:rPr>
              <w:sz w:val="36"/>
              <w:szCs w:val="36"/>
            </w:rPr>
            <w:fldChar w:fldCharType="begin"/>
          </w:r>
          <w:r>
            <w:rPr>
              <w:sz w:val="36"/>
              <w:szCs w:val="36"/>
            </w:rPr>
            <w:instrText xml:space="preserve"> PAGEREF _Toc32259 \h </w:instrText>
          </w:r>
          <w:r>
            <w:rPr>
              <w:sz w:val="36"/>
              <w:szCs w:val="36"/>
            </w:rPr>
            <w:fldChar w:fldCharType="separate"/>
          </w:r>
          <w:r>
            <w:rPr>
              <w:sz w:val="36"/>
              <w:szCs w:val="36"/>
            </w:rPr>
            <w:t>4</w:t>
          </w:r>
          <w:r>
            <w:rPr>
              <w:sz w:val="36"/>
              <w:szCs w:val="36"/>
            </w:rPr>
            <w:fldChar w:fldCharType="end"/>
          </w:r>
          <w:r>
            <w:rPr>
              <w:sz w:val="36"/>
              <w:szCs w:val="36"/>
            </w:rPr>
            <w:fldChar w:fldCharType="end"/>
          </w:r>
        </w:p>
        <w:p>
          <w:pPr>
            <w:pStyle w:val="13"/>
            <w:keepNext w:val="0"/>
            <w:keepLines w:val="0"/>
            <w:pageBreakBefore w:val="0"/>
            <w:widowControl/>
            <w:tabs>
              <w:tab w:val="right" w:leader="dot" w:pos="9297"/>
            </w:tabs>
            <w:kinsoku/>
            <w:wordWrap/>
            <w:overflowPunct/>
            <w:topLinePunct w:val="0"/>
            <w:autoSpaceDE/>
            <w:autoSpaceDN/>
            <w:bidi w:val="0"/>
            <w:adjustRightInd/>
            <w:snapToGrid/>
            <w:spacing w:line="1600" w:lineRule="exact"/>
            <w:textAlignment w:val="auto"/>
            <w:rPr>
              <w:sz w:val="36"/>
              <w:szCs w:val="36"/>
            </w:rPr>
          </w:pPr>
          <w:r>
            <w:rPr>
              <w:sz w:val="36"/>
              <w:szCs w:val="36"/>
            </w:rPr>
            <w:fldChar w:fldCharType="begin"/>
          </w:r>
          <w:r>
            <w:rPr>
              <w:sz w:val="36"/>
              <w:szCs w:val="36"/>
            </w:rPr>
            <w:instrText xml:space="preserve"> HYPERLINK \l _Toc29172 </w:instrText>
          </w:r>
          <w:r>
            <w:rPr>
              <w:sz w:val="36"/>
              <w:szCs w:val="36"/>
            </w:rPr>
            <w:fldChar w:fldCharType="separate"/>
          </w:r>
          <w:r>
            <w:rPr>
              <w:spacing w:val="1"/>
              <w:sz w:val="36"/>
              <w:szCs w:val="96"/>
              <w14:textOutline w14:w="7968" w14:cap="flat" w14:cmpd="sng">
                <w14:solidFill>
                  <w14:srgbClr w14:val="000000"/>
                </w14:solidFill>
                <w14:prstDash w14:val="solid"/>
                <w14:miter w14:val="0"/>
              </w14:textOutline>
            </w:rPr>
            <w:t>第三章 项目技术参数和商务条款</w:t>
          </w:r>
          <w:r>
            <w:rPr>
              <w:sz w:val="36"/>
              <w:szCs w:val="36"/>
            </w:rPr>
            <w:tab/>
          </w:r>
          <w:r>
            <w:rPr>
              <w:sz w:val="36"/>
              <w:szCs w:val="36"/>
            </w:rPr>
            <w:fldChar w:fldCharType="begin"/>
          </w:r>
          <w:r>
            <w:rPr>
              <w:sz w:val="36"/>
              <w:szCs w:val="36"/>
            </w:rPr>
            <w:instrText xml:space="preserve"> PAGEREF _Toc29172 \h </w:instrText>
          </w:r>
          <w:r>
            <w:rPr>
              <w:sz w:val="36"/>
              <w:szCs w:val="36"/>
            </w:rPr>
            <w:fldChar w:fldCharType="separate"/>
          </w:r>
          <w:r>
            <w:rPr>
              <w:sz w:val="36"/>
              <w:szCs w:val="36"/>
            </w:rPr>
            <w:t>23</w:t>
          </w:r>
          <w:r>
            <w:rPr>
              <w:sz w:val="36"/>
              <w:szCs w:val="36"/>
            </w:rPr>
            <w:fldChar w:fldCharType="end"/>
          </w:r>
          <w:r>
            <w:rPr>
              <w:sz w:val="36"/>
              <w:szCs w:val="36"/>
            </w:rPr>
            <w:fldChar w:fldCharType="end"/>
          </w:r>
        </w:p>
        <w:p>
          <w:pPr>
            <w:pStyle w:val="13"/>
            <w:keepNext w:val="0"/>
            <w:keepLines w:val="0"/>
            <w:pageBreakBefore w:val="0"/>
            <w:widowControl/>
            <w:tabs>
              <w:tab w:val="right" w:leader="dot" w:pos="9297"/>
            </w:tabs>
            <w:kinsoku/>
            <w:wordWrap/>
            <w:overflowPunct/>
            <w:topLinePunct w:val="0"/>
            <w:autoSpaceDE/>
            <w:autoSpaceDN/>
            <w:bidi w:val="0"/>
            <w:adjustRightInd/>
            <w:snapToGrid/>
            <w:spacing w:line="1600" w:lineRule="exact"/>
            <w:textAlignment w:val="auto"/>
            <w:rPr>
              <w:sz w:val="36"/>
              <w:szCs w:val="36"/>
            </w:rPr>
          </w:pPr>
          <w:r>
            <w:rPr>
              <w:sz w:val="36"/>
              <w:szCs w:val="36"/>
            </w:rPr>
            <w:fldChar w:fldCharType="begin"/>
          </w:r>
          <w:r>
            <w:rPr>
              <w:sz w:val="36"/>
              <w:szCs w:val="36"/>
            </w:rPr>
            <w:instrText xml:space="preserve"> HYPERLINK \l _Toc16550 </w:instrText>
          </w:r>
          <w:r>
            <w:rPr>
              <w:sz w:val="36"/>
              <w:szCs w:val="36"/>
            </w:rPr>
            <w:fldChar w:fldCharType="separate"/>
          </w:r>
          <w:r>
            <w:rPr>
              <w:rFonts w:hint="eastAsia" w:ascii="华文细黑" w:hAnsi="华文细黑" w:eastAsia="华文细黑" w:cs="华文细黑"/>
              <w:snapToGrid w:val="0"/>
              <w:spacing w:val="4"/>
              <w:kern w:val="0"/>
              <w:sz w:val="36"/>
              <w:szCs w:val="72"/>
              <w:lang w:val="en-US" w:eastAsia="en-US" w:bidi="ar-SA"/>
              <w14:textOutline w14:w="4354" w14:cap="flat" w14:cmpd="sng">
                <w14:solidFill>
                  <w14:srgbClr w14:val="000000"/>
                </w14:solidFill>
                <w14:prstDash w14:val="solid"/>
                <w14:miter w14:val="0"/>
              </w14:textOutline>
            </w:rPr>
            <w:t>第 四 章 拟签订的合同文本</w:t>
          </w:r>
          <w:r>
            <w:rPr>
              <w:sz w:val="36"/>
              <w:szCs w:val="36"/>
            </w:rPr>
            <w:tab/>
          </w:r>
          <w:r>
            <w:rPr>
              <w:sz w:val="36"/>
              <w:szCs w:val="36"/>
            </w:rPr>
            <w:fldChar w:fldCharType="begin"/>
          </w:r>
          <w:r>
            <w:rPr>
              <w:sz w:val="36"/>
              <w:szCs w:val="36"/>
            </w:rPr>
            <w:instrText xml:space="preserve"> PAGEREF _Toc16550 \h </w:instrText>
          </w:r>
          <w:r>
            <w:rPr>
              <w:sz w:val="36"/>
              <w:szCs w:val="36"/>
            </w:rPr>
            <w:fldChar w:fldCharType="separate"/>
          </w:r>
          <w:r>
            <w:rPr>
              <w:sz w:val="36"/>
              <w:szCs w:val="36"/>
            </w:rPr>
            <w:t>36</w:t>
          </w:r>
          <w:r>
            <w:rPr>
              <w:sz w:val="36"/>
              <w:szCs w:val="36"/>
            </w:rPr>
            <w:fldChar w:fldCharType="end"/>
          </w:r>
          <w:r>
            <w:rPr>
              <w:sz w:val="36"/>
              <w:szCs w:val="36"/>
            </w:rPr>
            <w:fldChar w:fldCharType="end"/>
          </w:r>
        </w:p>
        <w:p>
          <w:pPr>
            <w:pStyle w:val="13"/>
            <w:keepNext w:val="0"/>
            <w:keepLines w:val="0"/>
            <w:pageBreakBefore w:val="0"/>
            <w:widowControl/>
            <w:tabs>
              <w:tab w:val="right" w:leader="dot" w:pos="9297"/>
            </w:tabs>
            <w:kinsoku/>
            <w:wordWrap/>
            <w:overflowPunct/>
            <w:topLinePunct w:val="0"/>
            <w:autoSpaceDE/>
            <w:autoSpaceDN/>
            <w:bidi w:val="0"/>
            <w:adjustRightInd/>
            <w:snapToGrid/>
            <w:spacing w:line="1600" w:lineRule="exact"/>
            <w:textAlignment w:val="auto"/>
            <w:rPr>
              <w:sz w:val="36"/>
              <w:szCs w:val="36"/>
            </w:rPr>
          </w:pPr>
          <w:r>
            <w:rPr>
              <w:sz w:val="36"/>
              <w:szCs w:val="36"/>
            </w:rPr>
            <w:fldChar w:fldCharType="begin"/>
          </w:r>
          <w:r>
            <w:rPr>
              <w:sz w:val="36"/>
              <w:szCs w:val="36"/>
            </w:rPr>
            <w:instrText xml:space="preserve"> HYPERLINK \l _Toc4466 </w:instrText>
          </w:r>
          <w:r>
            <w:rPr>
              <w:sz w:val="36"/>
              <w:szCs w:val="36"/>
            </w:rPr>
            <w:fldChar w:fldCharType="separate"/>
          </w:r>
          <w:r>
            <w:rPr>
              <w:spacing w:val="1"/>
              <w:sz w:val="36"/>
              <w:szCs w:val="240"/>
              <w14:textOutline w14:w="7968" w14:cap="flat" w14:cmpd="sng">
                <w14:solidFill>
                  <w14:srgbClr w14:val="000000"/>
                </w14:solidFill>
                <w14:prstDash w14:val="solid"/>
                <w14:miter w14:val="0"/>
              </w14:textOutline>
            </w:rPr>
            <w:t>第</w:t>
          </w:r>
          <w:r>
            <w:rPr>
              <w:rFonts w:hint="eastAsia"/>
              <w:spacing w:val="1"/>
              <w:sz w:val="36"/>
              <w:szCs w:val="240"/>
              <w:lang w:val="en-US" w:eastAsia="zh-CN"/>
              <w14:textOutline w14:w="7968" w14:cap="flat" w14:cmpd="sng">
                <w14:solidFill>
                  <w14:srgbClr w14:val="000000"/>
                </w14:solidFill>
                <w14:prstDash w14:val="solid"/>
                <w14:miter w14:val="0"/>
              </w14:textOutline>
            </w:rPr>
            <w:t xml:space="preserve"> 二 </w:t>
          </w:r>
          <w:r>
            <w:rPr>
              <w:spacing w:val="1"/>
              <w:sz w:val="36"/>
              <w:szCs w:val="240"/>
              <w14:textOutline w14:w="7968" w14:cap="flat" w14:cmpd="sng">
                <w14:solidFill>
                  <w14:srgbClr w14:val="000000"/>
                </w14:solidFill>
                <w14:prstDash w14:val="solid"/>
                <w14:miter w14:val="0"/>
              </w14:textOutline>
            </w:rPr>
            <w:t>部</w:t>
          </w:r>
          <w:r>
            <w:rPr>
              <w:rFonts w:hint="eastAsia"/>
              <w:spacing w:val="1"/>
              <w:sz w:val="36"/>
              <w:szCs w:val="240"/>
              <w:lang w:val="en-US" w:eastAsia="zh-CN"/>
              <w14:textOutline w14:w="7968" w14:cap="flat" w14:cmpd="sng">
                <w14:solidFill>
                  <w14:srgbClr w14:val="000000"/>
                </w14:solidFill>
                <w14:prstDash w14:val="solid"/>
                <w14:miter w14:val="0"/>
              </w14:textOutline>
            </w:rPr>
            <w:t xml:space="preserve"> 分</w:t>
          </w:r>
          <w:r>
            <w:rPr>
              <w:rFonts w:hint="eastAsia" w:ascii="华文细黑" w:hAnsi="华文细黑" w:eastAsia="华文细黑" w:cs="华文细黑"/>
              <w:snapToGrid w:val="0"/>
              <w:color w:val="auto"/>
              <w:spacing w:val="4"/>
              <w:kern w:val="0"/>
              <w:sz w:val="36"/>
              <w:szCs w:val="72"/>
              <w:lang w:val="en-US" w:eastAsia="en-US" w:bidi="ar-SA"/>
              <w14:textOutline w14:w="4354" w14:cap="flat" w14:cmpd="sng">
                <w14:solidFill>
                  <w14:srgbClr w14:val="000000"/>
                </w14:solidFill>
                <w14:prstDash w14:val="solid"/>
                <w14:miter w14:val="0"/>
              </w14:textOutline>
            </w:rPr>
            <w:t>资格审查文件</w:t>
          </w:r>
          <w:r>
            <w:rPr>
              <w:sz w:val="36"/>
              <w:szCs w:val="36"/>
            </w:rPr>
            <w:tab/>
          </w:r>
          <w:r>
            <w:rPr>
              <w:sz w:val="36"/>
              <w:szCs w:val="36"/>
            </w:rPr>
            <w:fldChar w:fldCharType="begin"/>
          </w:r>
          <w:r>
            <w:rPr>
              <w:sz w:val="36"/>
              <w:szCs w:val="36"/>
            </w:rPr>
            <w:instrText xml:space="preserve"> PAGEREF _Toc4466 \h </w:instrText>
          </w:r>
          <w:r>
            <w:rPr>
              <w:sz w:val="36"/>
              <w:szCs w:val="36"/>
            </w:rPr>
            <w:fldChar w:fldCharType="separate"/>
          </w:r>
          <w:r>
            <w:rPr>
              <w:sz w:val="36"/>
              <w:szCs w:val="36"/>
            </w:rPr>
            <w:t>40</w:t>
          </w:r>
          <w:r>
            <w:rPr>
              <w:sz w:val="36"/>
              <w:szCs w:val="36"/>
            </w:rPr>
            <w:fldChar w:fldCharType="end"/>
          </w:r>
          <w:r>
            <w:rPr>
              <w:sz w:val="36"/>
              <w:szCs w:val="36"/>
            </w:rPr>
            <w:fldChar w:fldCharType="end"/>
          </w:r>
        </w:p>
        <w:p>
          <w:pPr>
            <w:pStyle w:val="13"/>
            <w:keepNext w:val="0"/>
            <w:keepLines w:val="0"/>
            <w:pageBreakBefore w:val="0"/>
            <w:widowControl/>
            <w:tabs>
              <w:tab w:val="right" w:leader="dot" w:pos="9297"/>
            </w:tabs>
            <w:kinsoku/>
            <w:wordWrap/>
            <w:overflowPunct/>
            <w:topLinePunct w:val="0"/>
            <w:autoSpaceDE/>
            <w:autoSpaceDN/>
            <w:bidi w:val="0"/>
            <w:adjustRightInd/>
            <w:snapToGrid/>
            <w:spacing w:line="1600" w:lineRule="exact"/>
            <w:textAlignment w:val="auto"/>
            <w:rPr>
              <w:sz w:val="36"/>
              <w:szCs w:val="36"/>
            </w:rPr>
          </w:pPr>
          <w:r>
            <w:rPr>
              <w:sz w:val="36"/>
              <w:szCs w:val="36"/>
            </w:rPr>
            <w:fldChar w:fldCharType="begin"/>
          </w:r>
          <w:r>
            <w:rPr>
              <w:sz w:val="36"/>
              <w:szCs w:val="36"/>
            </w:rPr>
            <w:instrText xml:space="preserve"> HYPERLINK \l _Toc17299 </w:instrText>
          </w:r>
          <w:r>
            <w:rPr>
              <w:sz w:val="36"/>
              <w:szCs w:val="36"/>
            </w:rPr>
            <w:fldChar w:fldCharType="separate"/>
          </w:r>
          <w:r>
            <w:rPr>
              <w:spacing w:val="1"/>
              <w:sz w:val="36"/>
              <w:szCs w:val="240"/>
              <w14:textOutline w14:w="7968" w14:cap="flat" w14:cmpd="sng">
                <w14:solidFill>
                  <w14:srgbClr w14:val="000000"/>
                </w14:solidFill>
                <w14:prstDash w14:val="solid"/>
                <w14:miter w14:val="0"/>
              </w14:textOutline>
            </w:rPr>
            <w:t>第</w:t>
          </w:r>
          <w:r>
            <w:rPr>
              <w:rFonts w:hint="eastAsia"/>
              <w:spacing w:val="1"/>
              <w:sz w:val="36"/>
              <w:szCs w:val="240"/>
              <w:lang w:val="en-US" w:eastAsia="zh-CN"/>
              <w14:textOutline w14:w="7968" w14:cap="flat" w14:cmpd="sng">
                <w14:solidFill>
                  <w14:srgbClr w14:val="000000"/>
                </w14:solidFill>
                <w14:prstDash w14:val="solid"/>
                <w14:miter w14:val="0"/>
              </w14:textOutline>
            </w:rPr>
            <w:t xml:space="preserve"> 三 </w:t>
          </w:r>
          <w:r>
            <w:rPr>
              <w:spacing w:val="1"/>
              <w:sz w:val="36"/>
              <w:szCs w:val="240"/>
              <w14:textOutline w14:w="7968" w14:cap="flat" w14:cmpd="sng">
                <w14:solidFill>
                  <w14:srgbClr w14:val="000000"/>
                </w14:solidFill>
                <w14:prstDash w14:val="solid"/>
                <w14:miter w14:val="0"/>
              </w14:textOutline>
            </w:rPr>
            <w:t>部</w:t>
          </w:r>
          <w:r>
            <w:rPr>
              <w:rFonts w:hint="eastAsia"/>
              <w:spacing w:val="1"/>
              <w:sz w:val="36"/>
              <w:szCs w:val="240"/>
              <w:lang w:val="en-US" w:eastAsia="zh-CN"/>
              <w14:textOutline w14:w="7968" w14:cap="flat" w14:cmpd="sng">
                <w14:solidFill>
                  <w14:srgbClr w14:val="000000"/>
                </w14:solidFill>
                <w14:prstDash w14:val="solid"/>
                <w14:miter w14:val="0"/>
              </w14:textOutline>
            </w:rPr>
            <w:t xml:space="preserve"> 分</w:t>
          </w:r>
          <w:r>
            <w:rPr>
              <w:rFonts w:hint="eastAsia" w:ascii="华文细黑" w:hAnsi="华文细黑" w:eastAsia="华文细黑" w:cs="华文细黑"/>
              <w:snapToGrid w:val="0"/>
              <w:spacing w:val="4"/>
              <w:kern w:val="0"/>
              <w:sz w:val="36"/>
              <w:szCs w:val="72"/>
              <w:lang w:val="en-US" w:eastAsia="en-US" w:bidi="ar-SA"/>
              <w14:textOutline w14:w="4354" w14:cap="flat" w14:cmpd="sng">
                <w14:solidFill>
                  <w14:srgbClr w14:val="000000"/>
                </w14:solidFill>
                <w14:prstDash w14:val="solid"/>
                <w14:miter w14:val="0"/>
              </w14:textOutline>
            </w:rPr>
            <w:t>投标文件</w:t>
          </w:r>
          <w:r>
            <w:rPr>
              <w:sz w:val="36"/>
              <w:szCs w:val="36"/>
            </w:rPr>
            <w:tab/>
          </w:r>
          <w:r>
            <w:rPr>
              <w:sz w:val="36"/>
              <w:szCs w:val="36"/>
            </w:rPr>
            <w:fldChar w:fldCharType="begin"/>
          </w:r>
          <w:r>
            <w:rPr>
              <w:sz w:val="36"/>
              <w:szCs w:val="36"/>
            </w:rPr>
            <w:instrText xml:space="preserve"> PAGEREF _Toc17299 \h </w:instrText>
          </w:r>
          <w:r>
            <w:rPr>
              <w:sz w:val="36"/>
              <w:szCs w:val="36"/>
            </w:rPr>
            <w:fldChar w:fldCharType="separate"/>
          </w:r>
          <w:r>
            <w:rPr>
              <w:sz w:val="36"/>
              <w:szCs w:val="36"/>
            </w:rPr>
            <w:t>55</w:t>
          </w:r>
          <w:r>
            <w:rPr>
              <w:sz w:val="36"/>
              <w:szCs w:val="36"/>
            </w:rPr>
            <w:fldChar w:fldCharType="end"/>
          </w:r>
          <w:r>
            <w:rPr>
              <w:sz w:val="36"/>
              <w:szCs w:val="36"/>
            </w:rPr>
            <w:fldChar w:fldCharType="end"/>
          </w:r>
        </w:p>
        <w:p>
          <w:pPr>
            <w:pStyle w:val="13"/>
            <w:keepNext w:val="0"/>
            <w:keepLines w:val="0"/>
            <w:pageBreakBefore w:val="0"/>
            <w:widowControl/>
            <w:tabs>
              <w:tab w:val="right" w:leader="dot" w:pos="9297"/>
            </w:tabs>
            <w:wordWrap/>
            <w:overflowPunct/>
            <w:topLinePunct w:val="0"/>
            <w:bidi w:val="0"/>
            <w:spacing w:line="960" w:lineRule="auto"/>
            <w:rPr>
              <w:sz w:val="36"/>
              <w:szCs w:val="36"/>
            </w:rPr>
          </w:pPr>
        </w:p>
        <w:p>
          <w:pPr>
            <w:keepNext w:val="0"/>
            <w:keepLines w:val="0"/>
            <w:pageBreakBefore w:val="0"/>
            <w:widowControl/>
            <w:wordWrap/>
            <w:overflowPunct/>
            <w:topLinePunct w:val="0"/>
            <w:bidi w:val="0"/>
            <w:spacing w:line="960" w:lineRule="auto"/>
          </w:pPr>
          <w:r>
            <w:rPr>
              <w:sz w:val="36"/>
              <w:szCs w:val="36"/>
            </w:rPr>
            <w:fldChar w:fldCharType="end"/>
          </w:r>
        </w:p>
      </w:sdtContent>
    </w:sdt>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outlineLvl w:val="0"/>
        <w:rPr>
          <w:spacing w:val="1"/>
          <w:sz w:val="43"/>
          <w:szCs w:val="43"/>
          <w14:textOutline w14:w="7968" w14:cap="flat" w14:cmpd="sng">
            <w14:solidFill>
              <w14:srgbClr w14:val="000000"/>
            </w14:solidFill>
            <w14:prstDash w14:val="solid"/>
            <w14:miter w14:val="0"/>
          </w14:textOutline>
        </w:rPr>
        <w:sectPr>
          <w:headerReference r:id="rId6" w:type="default"/>
          <w:footerReference r:id="rId7" w:type="default"/>
          <w:pgSz w:w="11905" w:h="16838"/>
          <w:pgMar w:top="1140" w:right="1327" w:bottom="1015" w:left="1281" w:header="0" w:footer="0" w:gutter="0"/>
          <w:pgNumType w:fmt="decimal"/>
          <w:cols w:space="0" w:num="1"/>
          <w:rtlGutter w:val="0"/>
          <w:docGrid w:linePitch="0" w:charSpace="0"/>
        </w:sectPr>
      </w:pPr>
      <w:bookmarkStart w:id="0" w:name="_Toc3278"/>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outlineLvl w:val="0"/>
        <w:rPr>
          <w:sz w:val="43"/>
          <w:szCs w:val="43"/>
        </w:rPr>
      </w:pPr>
      <w:r>
        <w:rPr>
          <w:spacing w:val="1"/>
          <w:sz w:val="43"/>
          <w:szCs w:val="43"/>
          <w14:textOutline w14:w="7968" w14:cap="flat" w14:cmpd="sng">
            <w14:solidFill>
              <w14:srgbClr w14:val="000000"/>
            </w14:solidFill>
            <w14:prstDash w14:val="solid"/>
            <w14:miter w14:val="0"/>
          </w14:textOutline>
        </w:rPr>
        <w:t>第一章</w:t>
      </w:r>
      <w:r>
        <w:rPr>
          <w:spacing w:val="1"/>
          <w:sz w:val="43"/>
          <w:szCs w:val="43"/>
        </w:rPr>
        <w:t xml:space="preserve">    </w:t>
      </w:r>
      <w:r>
        <w:rPr>
          <w:spacing w:val="1"/>
          <w:sz w:val="43"/>
          <w:szCs w:val="43"/>
          <w14:textOutline w14:w="7968" w14:cap="flat" w14:cmpd="sng">
            <w14:solidFill>
              <w14:srgbClr w14:val="000000"/>
            </w14:solidFill>
            <w14:prstDash w14:val="solid"/>
            <w14:miter w14:val="0"/>
          </w14:textOutline>
        </w:rPr>
        <w:t>投</w:t>
      </w:r>
      <w:r>
        <w:rPr>
          <w:spacing w:val="8"/>
          <w:sz w:val="43"/>
          <w:szCs w:val="43"/>
        </w:rPr>
        <w:t xml:space="preserve">  </w:t>
      </w:r>
      <w:r>
        <w:rPr>
          <w:spacing w:val="1"/>
          <w:sz w:val="43"/>
          <w:szCs w:val="43"/>
          <w14:textOutline w14:w="7968" w14:cap="flat" w14:cmpd="sng">
            <w14:solidFill>
              <w14:srgbClr w14:val="000000"/>
            </w14:solidFill>
            <w14:prstDash w14:val="solid"/>
            <w14:miter w14:val="0"/>
          </w14:textOutline>
        </w:rPr>
        <w:t>标</w:t>
      </w:r>
      <w:r>
        <w:rPr>
          <w:spacing w:val="12"/>
          <w:sz w:val="43"/>
          <w:szCs w:val="43"/>
        </w:rPr>
        <w:t xml:space="preserve">  </w:t>
      </w:r>
      <w:r>
        <w:rPr>
          <w:spacing w:val="1"/>
          <w:sz w:val="43"/>
          <w:szCs w:val="43"/>
          <w14:textOutline w14:w="7968" w14:cap="flat" w14:cmpd="sng">
            <w14:solidFill>
              <w14:srgbClr w14:val="000000"/>
            </w14:solidFill>
            <w14:prstDash w14:val="solid"/>
            <w14:miter w14:val="0"/>
          </w14:textOutline>
        </w:rPr>
        <w:t>邀</w:t>
      </w:r>
      <w:r>
        <w:rPr>
          <w:spacing w:val="12"/>
          <w:sz w:val="43"/>
          <w:szCs w:val="43"/>
        </w:rPr>
        <w:t xml:space="preserve">  </w:t>
      </w:r>
      <w:r>
        <w:rPr>
          <w:spacing w:val="1"/>
          <w:sz w:val="43"/>
          <w:szCs w:val="43"/>
          <w14:textOutline w14:w="7968" w14:cap="flat" w14:cmpd="sng">
            <w14:solidFill>
              <w14:srgbClr w14:val="000000"/>
            </w14:solidFill>
            <w14:prstDash w14:val="solid"/>
            <w14:miter w14:val="0"/>
          </w14:textOutline>
        </w:rPr>
        <w:t>请</w:t>
      </w:r>
      <w:r>
        <w:rPr>
          <w:spacing w:val="27"/>
          <w:sz w:val="43"/>
          <w:szCs w:val="43"/>
        </w:rPr>
        <w:t xml:space="preserve">  </w:t>
      </w:r>
      <w:r>
        <w:rPr>
          <w:spacing w:val="1"/>
          <w:sz w:val="43"/>
          <w:szCs w:val="43"/>
          <w14:textOutline w14:w="7968" w14:cap="flat" w14:cmpd="sng">
            <w14:solidFill>
              <w14:srgbClr w14:val="000000"/>
            </w14:solidFill>
            <w14:prstDash w14:val="solid"/>
            <w14:miter w14:val="0"/>
          </w14:textOutline>
        </w:rPr>
        <w:t>函</w:t>
      </w:r>
      <w:bookmarkEnd w:id="0"/>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6"/>
        <w:textAlignment w:val="baseline"/>
        <w:outlineLvl w:val="1"/>
        <w:rPr>
          <w:sz w:val="24"/>
          <w:szCs w:val="24"/>
        </w:rPr>
      </w:pPr>
      <w:r>
        <w:rPr>
          <w:spacing w:val="-4"/>
          <w:sz w:val="24"/>
          <w:szCs w:val="24"/>
          <w14:textOutline w14:w="4354" w14:cap="flat" w14:cmpd="sng">
            <w14:solidFill>
              <w14:srgbClr w14:val="000000"/>
            </w14:solidFill>
            <w14:prstDash w14:val="solid"/>
            <w14:miter w14:val="0"/>
          </w14:textOutline>
        </w:rPr>
        <w:t>一、项目概况</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right="93" w:firstLine="239"/>
        <w:jc w:val="both"/>
        <w:textAlignment w:val="baseline"/>
        <w:rPr>
          <w:sz w:val="24"/>
          <w:szCs w:val="24"/>
        </w:rPr>
      </w:pPr>
      <w:r>
        <w:rPr>
          <w:rFonts w:hint="eastAsia"/>
          <w:sz w:val="24"/>
          <w:szCs w:val="24"/>
          <w:lang w:eastAsia="zh-CN"/>
        </w:rPr>
        <w:t>上饶市城投远盛建筑工业有限公司遴选PC预埋件供应商项目</w:t>
      </w:r>
      <w:r>
        <w:rPr>
          <w:sz w:val="24"/>
          <w:szCs w:val="24"/>
        </w:rPr>
        <w:t>的潜在供应商应在上饶市阳光采购平台(</w:t>
      </w:r>
      <w:r>
        <w:rPr>
          <w:sz w:val="24"/>
          <w:szCs w:val="24"/>
        </w:rPr>
        <w:fldChar w:fldCharType="begin"/>
      </w:r>
      <w:r>
        <w:rPr>
          <w:sz w:val="24"/>
          <w:szCs w:val="24"/>
        </w:rPr>
        <w:instrText xml:space="preserve"> HYPERLINK "http://www.jx.ygcgfw.com" </w:instrText>
      </w:r>
      <w:r>
        <w:rPr>
          <w:sz w:val="24"/>
          <w:szCs w:val="24"/>
        </w:rPr>
        <w:fldChar w:fldCharType="separate"/>
      </w:r>
      <w:r>
        <w:rPr>
          <w:sz w:val="24"/>
          <w:szCs w:val="24"/>
        </w:rPr>
        <w:t>http://www.jx.ygcgfw.com</w:t>
      </w:r>
      <w:r>
        <w:rPr>
          <w:sz w:val="24"/>
          <w:szCs w:val="24"/>
        </w:rPr>
        <w:fldChar w:fldCharType="end"/>
      </w:r>
      <w:r>
        <w:rPr>
          <w:sz w:val="24"/>
          <w:szCs w:val="24"/>
        </w:rPr>
        <w:t xml:space="preserve">)获取采购文件，并于 </w:t>
      </w:r>
      <w:r>
        <w:rPr>
          <w:rFonts w:hint="eastAsia"/>
          <w:sz w:val="24"/>
          <w:szCs w:val="24"/>
        </w:rPr>
        <w:t>2023 年10月9日9点00分</w:t>
      </w:r>
      <w:r>
        <w:rPr>
          <w:sz w:val="24"/>
          <w:szCs w:val="24"/>
        </w:rPr>
        <w:t>（北京时间） 前上饶市阳光采购服务平台3楼（上饶大道青蓝国际西北侧约100  米上饶天恒汽车隔壁1号楼）递交响应文件。</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10"/>
        <w:textAlignment w:val="baseline"/>
        <w:outlineLvl w:val="1"/>
        <w:rPr>
          <w:sz w:val="24"/>
          <w:szCs w:val="24"/>
        </w:rPr>
      </w:pPr>
      <w:r>
        <w:rPr>
          <w:spacing w:val="-2"/>
          <w:sz w:val="24"/>
          <w:szCs w:val="24"/>
          <w14:textOutline w14:w="4354" w14:cap="flat" w14:cmpd="sng">
            <w14:solidFill>
              <w14:srgbClr w14:val="000000"/>
            </w14:solidFill>
            <w14:prstDash w14:val="solid"/>
            <w14:miter w14:val="0"/>
          </w14:textOutline>
        </w:rPr>
        <w:t>二、项目基本情况</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1、项目名称：</w:t>
      </w:r>
      <w:r>
        <w:rPr>
          <w:rFonts w:hint="eastAsia"/>
          <w:spacing w:val="-10"/>
          <w:sz w:val="24"/>
          <w:szCs w:val="24"/>
          <w:lang w:eastAsia="zh-CN"/>
        </w:rPr>
        <w:t>上饶市城投远盛建筑工业有限公司遴选PC预埋件供应商项目</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2、项目类别：货物类</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3、采购方式：公开招标</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default" w:eastAsia="华文细黑"/>
          <w:spacing w:val="-10"/>
          <w:sz w:val="24"/>
          <w:szCs w:val="24"/>
          <w:lang w:val="en-US" w:eastAsia="zh-CN"/>
        </w:rPr>
      </w:pPr>
      <w:r>
        <w:rPr>
          <w:spacing w:val="-10"/>
          <w:sz w:val="24"/>
          <w:szCs w:val="24"/>
        </w:rPr>
        <w:t>4、</w:t>
      </w:r>
      <w:r>
        <w:rPr>
          <w:rFonts w:hint="eastAsia"/>
          <w:spacing w:val="-10"/>
          <w:sz w:val="24"/>
          <w:szCs w:val="24"/>
        </w:rPr>
        <w:t>采购内容：</w:t>
      </w:r>
      <w:r>
        <w:rPr>
          <w:rFonts w:hint="eastAsia"/>
          <w:spacing w:val="-10"/>
          <w:sz w:val="24"/>
          <w:szCs w:val="24"/>
          <w:lang w:val="en-US" w:eastAsia="zh-CN"/>
        </w:rPr>
        <w:t>详见采购文件</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default"/>
          <w:spacing w:val="-10"/>
          <w:sz w:val="24"/>
          <w:szCs w:val="24"/>
          <w:lang w:val="en-US" w:eastAsia="zh-CN"/>
        </w:rPr>
      </w:pPr>
      <w:r>
        <w:rPr>
          <w:spacing w:val="-10"/>
          <w:sz w:val="24"/>
          <w:szCs w:val="24"/>
        </w:rPr>
        <w:t>5、预算金额：</w:t>
      </w:r>
      <w:r>
        <w:rPr>
          <w:rFonts w:hint="eastAsia"/>
          <w:spacing w:val="-10"/>
          <w:sz w:val="24"/>
          <w:szCs w:val="24"/>
          <w:lang w:val="en-US" w:eastAsia="zh-CN"/>
        </w:rPr>
        <w:t>200万元</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本项目不接受联合体。</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8"/>
        <w:textAlignment w:val="baseline"/>
        <w:outlineLvl w:val="1"/>
        <w:rPr>
          <w:sz w:val="24"/>
          <w:szCs w:val="24"/>
        </w:rPr>
      </w:pPr>
      <w:r>
        <w:rPr>
          <w:spacing w:val="-2"/>
          <w:sz w:val="24"/>
          <w:szCs w:val="24"/>
          <w14:textOutline w14:w="4354" w14:cap="flat" w14:cmpd="sng">
            <w14:solidFill>
              <w14:srgbClr w14:val="000000"/>
            </w14:solidFill>
            <w14:prstDash w14:val="solid"/>
            <w14:miter w14:val="0"/>
          </w14:textOutline>
        </w:rPr>
        <w:t>三、供应商资格条件：</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firstLine="220" w:firstLineChars="100"/>
        <w:textAlignment w:val="baseline"/>
        <w:rPr>
          <w:rFonts w:hint="eastAsia"/>
          <w:spacing w:val="-10"/>
          <w:sz w:val="24"/>
          <w:szCs w:val="24"/>
          <w:lang w:val="en-US" w:eastAsia="zh-CN"/>
        </w:rPr>
      </w:pPr>
      <w:r>
        <w:rPr>
          <w:rFonts w:hint="eastAsia"/>
          <w:spacing w:val="-10"/>
          <w:sz w:val="24"/>
          <w:szCs w:val="24"/>
          <w:lang w:val="en-US" w:eastAsia="zh-CN"/>
        </w:rPr>
        <w:t>（一）符合《中华人民共和国政府采购法》第二十二条规定的条件，提供下列材料：</w:t>
      </w:r>
      <w:r>
        <w:rPr>
          <w:rFonts w:hint="eastAsia"/>
          <w:spacing w:val="-10"/>
          <w:sz w:val="24"/>
          <w:szCs w:val="24"/>
          <w:lang w:val="en-US" w:eastAsia="zh-CN"/>
        </w:rPr>
        <w:br w:type="textWrapping"/>
      </w:r>
      <w:r>
        <w:rPr>
          <w:rFonts w:hint="eastAsia"/>
          <w:spacing w:val="-10"/>
          <w:sz w:val="24"/>
          <w:szCs w:val="24"/>
          <w:lang w:val="en-US" w:eastAsia="zh-CN"/>
        </w:rPr>
        <w:t>    1.具有独立承担民事责任的能力；</w:t>
      </w:r>
      <w:r>
        <w:rPr>
          <w:rFonts w:hint="eastAsia"/>
          <w:spacing w:val="-10"/>
          <w:sz w:val="24"/>
          <w:szCs w:val="24"/>
          <w:lang w:val="en-US" w:eastAsia="zh-CN"/>
        </w:rPr>
        <w:br w:type="textWrapping"/>
      </w:r>
      <w:r>
        <w:rPr>
          <w:rFonts w:hint="eastAsia"/>
          <w:spacing w:val="-10"/>
          <w:sz w:val="24"/>
          <w:szCs w:val="24"/>
          <w:lang w:val="en-US" w:eastAsia="zh-CN"/>
        </w:rPr>
        <w:t>    2.具有履行合同所必需的设备和专业技术能力；</w:t>
      </w:r>
      <w:r>
        <w:rPr>
          <w:rFonts w:hint="eastAsia"/>
          <w:spacing w:val="-10"/>
          <w:sz w:val="24"/>
          <w:szCs w:val="24"/>
          <w:lang w:val="en-US" w:eastAsia="zh-CN"/>
        </w:rPr>
        <w:br w:type="textWrapping"/>
      </w:r>
      <w:r>
        <w:rPr>
          <w:rFonts w:hint="eastAsia"/>
          <w:spacing w:val="-10"/>
          <w:sz w:val="24"/>
          <w:szCs w:val="24"/>
          <w:lang w:val="en-US" w:eastAsia="zh-CN"/>
        </w:rPr>
        <w:t>    3.具有良好的商业信誉和健全的财务会计制度；</w:t>
      </w:r>
      <w:r>
        <w:rPr>
          <w:rFonts w:hint="eastAsia"/>
          <w:spacing w:val="-10"/>
          <w:sz w:val="24"/>
          <w:szCs w:val="24"/>
          <w:lang w:val="en-US" w:eastAsia="zh-CN"/>
        </w:rPr>
        <w:br w:type="textWrapping"/>
      </w:r>
      <w:r>
        <w:rPr>
          <w:rFonts w:hint="eastAsia"/>
          <w:spacing w:val="-10"/>
          <w:sz w:val="24"/>
          <w:szCs w:val="24"/>
          <w:lang w:val="en-US" w:eastAsia="zh-CN"/>
        </w:rPr>
        <w:t>    4.有依法缴纳税收和社会保障资金的良好记录；</w:t>
      </w:r>
      <w:r>
        <w:rPr>
          <w:rFonts w:hint="eastAsia"/>
          <w:spacing w:val="-10"/>
          <w:sz w:val="24"/>
          <w:szCs w:val="24"/>
          <w:lang w:val="en-US" w:eastAsia="zh-CN"/>
        </w:rPr>
        <w:br w:type="textWrapping"/>
      </w:r>
      <w:r>
        <w:rPr>
          <w:rFonts w:hint="eastAsia"/>
          <w:spacing w:val="-10"/>
          <w:sz w:val="24"/>
          <w:szCs w:val="24"/>
          <w:lang w:val="en-US" w:eastAsia="zh-CN"/>
        </w:rPr>
        <w:t>    5.参加招标活动前三年内，在经营活动中没有重大违法记录；</w:t>
      </w:r>
      <w:r>
        <w:rPr>
          <w:rFonts w:hint="eastAsia"/>
          <w:spacing w:val="-10"/>
          <w:sz w:val="24"/>
          <w:szCs w:val="24"/>
          <w:lang w:val="en-US" w:eastAsia="zh-CN"/>
        </w:rPr>
        <w:br w:type="textWrapping"/>
      </w:r>
      <w:r>
        <w:rPr>
          <w:rFonts w:hint="eastAsia"/>
          <w:spacing w:val="-10"/>
          <w:sz w:val="24"/>
          <w:szCs w:val="24"/>
          <w:lang w:val="en-US" w:eastAsia="zh-CN"/>
        </w:rPr>
        <w:t>    6.法律、行政法规规定的其他条件：</w:t>
      </w:r>
      <w:r>
        <w:rPr>
          <w:rFonts w:hint="eastAsia"/>
          <w:spacing w:val="-10"/>
          <w:sz w:val="24"/>
          <w:szCs w:val="24"/>
          <w:lang w:val="en-US" w:eastAsia="zh-CN"/>
        </w:rPr>
        <w:br w:type="textWrapping"/>
      </w:r>
      <w:r>
        <w:rPr>
          <w:rFonts w:hint="eastAsia"/>
          <w:spacing w:val="-10"/>
          <w:sz w:val="24"/>
          <w:szCs w:val="24"/>
          <w:lang w:val="en-US" w:eastAsia="zh-CN"/>
        </w:rPr>
        <w:t>    被“信用中国”网站（网址：www.creditchina.gov.cn）列入“失信被执行人”“税收违法黑名单”、“中国政府采购网”网站（网址：www.ccgp.gov.cn）列入“政府采购严重违法失信行为记录名单”的，不得参与本次项目。</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firstLine="220" w:firstLineChars="100"/>
        <w:textAlignment w:val="baseline"/>
        <w:rPr>
          <w:rFonts w:hint="eastAsia"/>
          <w:spacing w:val="-10"/>
          <w:sz w:val="24"/>
          <w:szCs w:val="24"/>
          <w:lang w:val="en-US" w:eastAsia="zh-CN"/>
        </w:rPr>
      </w:pPr>
      <w:r>
        <w:rPr>
          <w:rFonts w:hint="eastAsia"/>
          <w:spacing w:val="-10"/>
          <w:sz w:val="24"/>
          <w:szCs w:val="24"/>
          <w:lang w:val="en-US" w:eastAsia="en-US"/>
        </w:rPr>
        <w:t>【</w:t>
      </w:r>
      <w:r>
        <w:rPr>
          <w:rFonts w:hint="eastAsia" w:eastAsia="宋体"/>
          <w:spacing w:val="-10"/>
          <w:sz w:val="24"/>
          <w:szCs w:val="24"/>
          <w:lang w:val="en-US" w:eastAsia="zh-CN"/>
        </w:rPr>
        <w:t>根据赣财购[2023]8号文要求对参加我省政府采购项目的供应商，可以选择承诺制的方式代替资格材料1-6资格要求，供应商在投标(响应) 时，应按照规定提供信用承诺函采购人可以在公告中标 (成交) 结果后、签订政府采购合同前核实中标 (成交) 供应商所作信用承诺事项的真实性，格式详见第二部分资格审查文件</w:t>
      </w:r>
      <w:r>
        <w:rPr>
          <w:rFonts w:hint="eastAsia"/>
          <w:spacing w:val="-10"/>
          <w:sz w:val="24"/>
          <w:szCs w:val="24"/>
          <w:lang w:val="en-US" w:eastAsia="en-US"/>
        </w:rPr>
        <w:t>】</w:t>
      </w:r>
      <w:r>
        <w:rPr>
          <w:rFonts w:hint="eastAsia"/>
          <w:spacing w:val="-10"/>
          <w:sz w:val="24"/>
          <w:szCs w:val="24"/>
          <w:lang w:val="en-US" w:eastAsia="zh-CN"/>
        </w:rPr>
        <w:br w:type="textWrapping"/>
      </w:r>
      <w:r>
        <w:rPr>
          <w:rFonts w:hint="eastAsia"/>
          <w:spacing w:val="-10"/>
          <w:sz w:val="24"/>
          <w:szCs w:val="24"/>
          <w:lang w:val="en-US" w:eastAsia="zh-CN"/>
        </w:rPr>
        <w:t>    7.单位负责人为同一人或者存在直接控股、管理关系的不同投标人不得参加同一合同项下的采购活动。</w:t>
      </w:r>
      <w:r>
        <w:rPr>
          <w:rFonts w:hint="eastAsia"/>
          <w:spacing w:val="-10"/>
          <w:sz w:val="24"/>
          <w:szCs w:val="24"/>
          <w:lang w:val="en-US" w:eastAsia="zh-CN"/>
        </w:rPr>
        <w:br w:type="textWrapping"/>
      </w:r>
      <w:r>
        <w:rPr>
          <w:rFonts w:hint="eastAsia"/>
          <w:spacing w:val="-10"/>
          <w:sz w:val="24"/>
          <w:szCs w:val="24"/>
          <w:lang w:val="en-US" w:eastAsia="zh-CN"/>
        </w:rPr>
        <w:t>    8.为采购项目提供整体设计、规范编制或者项目管理、监理、检测等服务的投标人不得参加该采购项目的采购活动。</w:t>
      </w:r>
      <w:r>
        <w:rPr>
          <w:rFonts w:hint="eastAsia"/>
          <w:spacing w:val="-10"/>
          <w:sz w:val="24"/>
          <w:szCs w:val="24"/>
          <w:lang w:val="en-US" w:eastAsia="zh-CN"/>
        </w:rPr>
        <w:br w:type="textWrapping"/>
      </w:r>
      <w:r>
        <w:rPr>
          <w:rFonts w:hint="eastAsia"/>
          <w:spacing w:val="-10"/>
          <w:sz w:val="24"/>
          <w:szCs w:val="24"/>
          <w:lang w:val="en-US" w:eastAsia="zh-CN"/>
        </w:rPr>
        <w:t>    （二）本项目的特定资格要求：详见招标文件第二部分资格审查文件中“投标人应当提交的资格证明文件”。</w:t>
      </w:r>
      <w:r>
        <w:rPr>
          <w:rFonts w:hint="eastAsia"/>
          <w:spacing w:val="-10"/>
          <w:sz w:val="24"/>
          <w:szCs w:val="24"/>
          <w:lang w:val="en-US" w:eastAsia="zh-CN"/>
        </w:rPr>
        <w:br w:type="textWrapping"/>
      </w:r>
      <w:r>
        <w:rPr>
          <w:rFonts w:hint="eastAsia"/>
          <w:spacing w:val="-10"/>
          <w:sz w:val="24"/>
          <w:szCs w:val="24"/>
          <w:lang w:val="en-US" w:eastAsia="zh-CN"/>
        </w:rPr>
        <w:t>    （三）本项目不接受联合体投标，中标供应商不允许转包、分包。</w:t>
      </w:r>
      <w:r>
        <w:rPr>
          <w:rFonts w:hint="eastAsia"/>
          <w:spacing w:val="-10"/>
          <w:sz w:val="24"/>
          <w:szCs w:val="24"/>
          <w:lang w:val="en-US" w:eastAsia="zh-CN"/>
        </w:rPr>
        <w:br w:type="textWrapping"/>
      </w:r>
      <w:r>
        <w:rPr>
          <w:rFonts w:hint="eastAsia"/>
          <w:spacing w:val="-10"/>
          <w:sz w:val="24"/>
          <w:szCs w:val="24"/>
          <w:lang w:val="en-US" w:eastAsia="zh-CN"/>
        </w:rPr>
        <w:t>    注：具体要求详见招标文件第二部分资格审查文件中“投标人应当提交的资格证明文件”。</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1"/>
        <w:rPr>
          <w:spacing w:val="-10"/>
          <w:sz w:val="24"/>
          <w:szCs w:val="24"/>
        </w:rPr>
      </w:pPr>
      <w:r>
        <w:rPr>
          <w:spacing w:val="-10"/>
          <w:sz w:val="24"/>
          <w:szCs w:val="24"/>
        </w:rPr>
        <w:t>四、采购文件领取</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1、采购文件领取方式：线上</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2、采购文件领取截止时间：   2023-</w:t>
      </w:r>
      <w:r>
        <w:rPr>
          <w:rFonts w:hint="eastAsia"/>
          <w:spacing w:val="-10"/>
          <w:sz w:val="24"/>
          <w:szCs w:val="24"/>
          <w:lang w:val="en-US" w:eastAsia="zh-CN"/>
        </w:rPr>
        <w:t>9</w:t>
      </w:r>
      <w:r>
        <w:rPr>
          <w:spacing w:val="-10"/>
          <w:sz w:val="24"/>
          <w:szCs w:val="24"/>
        </w:rPr>
        <w:t>-</w:t>
      </w:r>
      <w:r>
        <w:rPr>
          <w:rFonts w:hint="eastAsia"/>
          <w:spacing w:val="-10"/>
          <w:sz w:val="24"/>
          <w:szCs w:val="24"/>
          <w:lang w:val="en-US" w:eastAsia="zh-CN"/>
        </w:rPr>
        <w:t>21</w:t>
      </w:r>
      <w:r>
        <w:rPr>
          <w:spacing w:val="-10"/>
          <w:sz w:val="24"/>
          <w:szCs w:val="24"/>
        </w:rPr>
        <w:t xml:space="preserve">  20:00:00</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3、采购文件领取地点：登录阳光采购服务平台供应商系统网上下载。由于系统暂未在上饶设CA制发点，系统暂时开放了上饶地区供应商免办CA进行投标报名的渠道，供应商只需忽视CA办理提示，便可投标报名，但无法上传投标文件，请供应商暂时使用以上方式进行投标报名，招标文件线下提交。供应商操作参见阳光采购服务平台（www.ygcgfw.com）首页服务中心-操作指南-供应商系统操作手册。阳光采购服务平台咨询电话：0791-88522298</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1"/>
        <w:rPr>
          <w:spacing w:val="-10"/>
          <w:sz w:val="24"/>
          <w:szCs w:val="24"/>
        </w:rPr>
      </w:pPr>
      <w:r>
        <w:rPr>
          <w:spacing w:val="-10"/>
          <w:sz w:val="24"/>
          <w:szCs w:val="24"/>
        </w:rPr>
        <w:t>五、响应文件提交</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1、递交方式：纸质递交</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default"/>
          <w:spacing w:val="-10"/>
          <w:sz w:val="24"/>
          <w:szCs w:val="24"/>
          <w:lang w:val="en-US" w:eastAsia="zh-CN"/>
        </w:rPr>
      </w:pPr>
      <w:r>
        <w:rPr>
          <w:spacing w:val="-10"/>
          <w:sz w:val="24"/>
          <w:szCs w:val="24"/>
        </w:rPr>
        <w:t>2、递交截止时间：2023 年</w:t>
      </w:r>
      <w:r>
        <w:rPr>
          <w:rFonts w:hint="eastAsia"/>
          <w:spacing w:val="-10"/>
          <w:sz w:val="24"/>
          <w:szCs w:val="24"/>
          <w:lang w:val="en-US" w:eastAsia="zh-CN"/>
        </w:rPr>
        <w:t>10</w:t>
      </w:r>
      <w:r>
        <w:rPr>
          <w:spacing w:val="-10"/>
          <w:sz w:val="24"/>
          <w:szCs w:val="24"/>
        </w:rPr>
        <w:t>月</w:t>
      </w:r>
      <w:r>
        <w:rPr>
          <w:rFonts w:hint="eastAsia"/>
          <w:spacing w:val="-10"/>
          <w:sz w:val="24"/>
          <w:szCs w:val="24"/>
          <w:lang w:val="en-US" w:eastAsia="zh-CN"/>
        </w:rPr>
        <w:t>12</w:t>
      </w:r>
      <w:r>
        <w:rPr>
          <w:spacing w:val="-10"/>
          <w:sz w:val="24"/>
          <w:szCs w:val="24"/>
        </w:rPr>
        <w:t xml:space="preserve">日 </w:t>
      </w:r>
      <w:r>
        <w:rPr>
          <w:rFonts w:hint="eastAsia"/>
          <w:spacing w:val="-10"/>
          <w:sz w:val="24"/>
          <w:szCs w:val="24"/>
          <w:lang w:val="en-US" w:eastAsia="zh-CN"/>
        </w:rPr>
        <w:t xml:space="preserve"> 09:00:00</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3、递交地点：上饶市阳光采购服务平台3楼（上饶大道青蓝国际西北侧约100米上饶 天恒汽车隔壁1号楼）</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1"/>
        <w:rPr>
          <w:spacing w:val="-10"/>
          <w:sz w:val="24"/>
          <w:szCs w:val="24"/>
        </w:rPr>
      </w:pPr>
      <w:r>
        <w:rPr>
          <w:spacing w:val="-10"/>
          <w:sz w:val="24"/>
          <w:szCs w:val="24"/>
        </w:rPr>
        <w:t>六、开标时间和地点</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rFonts w:hint="eastAsia"/>
          <w:spacing w:val="-10"/>
          <w:sz w:val="24"/>
          <w:szCs w:val="24"/>
          <w:lang w:eastAsia="zh-CN"/>
        </w:rPr>
      </w:pPr>
      <w:r>
        <w:rPr>
          <w:spacing w:val="-10"/>
          <w:sz w:val="24"/>
          <w:szCs w:val="24"/>
        </w:rPr>
        <w:t>1、开标时间：2023 年</w:t>
      </w:r>
      <w:r>
        <w:rPr>
          <w:rFonts w:hint="eastAsia"/>
          <w:spacing w:val="-10"/>
          <w:sz w:val="24"/>
          <w:szCs w:val="24"/>
          <w:lang w:val="en-US" w:eastAsia="zh-CN"/>
        </w:rPr>
        <w:t>10</w:t>
      </w:r>
      <w:r>
        <w:rPr>
          <w:spacing w:val="-10"/>
          <w:sz w:val="24"/>
          <w:szCs w:val="24"/>
        </w:rPr>
        <w:t>月</w:t>
      </w:r>
      <w:r>
        <w:rPr>
          <w:rFonts w:hint="eastAsia"/>
          <w:spacing w:val="-10"/>
          <w:sz w:val="24"/>
          <w:szCs w:val="24"/>
          <w:lang w:val="en-US" w:eastAsia="zh-CN"/>
        </w:rPr>
        <w:t>12</w:t>
      </w:r>
      <w:r>
        <w:rPr>
          <w:spacing w:val="-10"/>
          <w:sz w:val="24"/>
          <w:szCs w:val="24"/>
        </w:rPr>
        <w:t xml:space="preserve">日 </w:t>
      </w:r>
      <w:r>
        <w:rPr>
          <w:rFonts w:hint="eastAsia"/>
          <w:spacing w:val="-10"/>
          <w:sz w:val="24"/>
          <w:szCs w:val="24"/>
          <w:lang w:val="en-US" w:eastAsia="zh-CN"/>
        </w:rPr>
        <w:t xml:space="preserve"> 09:00:00 </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2、开标地点：上饶市阳光采购服务平台3楼（上饶大道青蓝国际西北侧约100米上饶天恒汽车隔壁1号楼）</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七、发布公告的媒介：阳光采购服务平台（www.ygcgfw.com）</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八、联系方式</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rPr>
      </w:pPr>
      <w:r>
        <w:rPr>
          <w:spacing w:val="-10"/>
          <w:sz w:val="24"/>
          <w:szCs w:val="24"/>
        </w:rPr>
        <w:t>1、采购人信息：</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zh-CN"/>
        </w:rPr>
      </w:pPr>
      <w:r>
        <w:rPr>
          <w:spacing w:val="-10"/>
          <w:sz w:val="24"/>
          <w:szCs w:val="24"/>
        </w:rPr>
        <w:t>名称：</w:t>
      </w:r>
      <w:r>
        <w:rPr>
          <w:rFonts w:hint="eastAsia"/>
          <w:spacing w:val="-10"/>
          <w:sz w:val="24"/>
          <w:szCs w:val="24"/>
          <w:lang w:val="en-US" w:eastAsia="zh-CN"/>
        </w:rPr>
        <w:t>上饶市城投远盛建筑工业有限公司</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zh-CN"/>
        </w:rPr>
      </w:pPr>
      <w:r>
        <w:rPr>
          <w:rFonts w:hint="eastAsia"/>
          <w:spacing w:val="-10"/>
          <w:sz w:val="24"/>
          <w:szCs w:val="24"/>
          <w:lang w:val="en-US" w:eastAsia="zh-CN"/>
        </w:rPr>
        <w:t>地址：上饶市信州区朝阳产业园七路七号</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zh-CN"/>
        </w:rPr>
      </w:pPr>
      <w:r>
        <w:rPr>
          <w:rFonts w:hint="eastAsia"/>
          <w:spacing w:val="-10"/>
          <w:sz w:val="24"/>
          <w:szCs w:val="24"/>
          <w:lang w:val="en-US" w:eastAsia="zh-CN"/>
        </w:rPr>
        <w:t>联系人：罗先生</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zh-CN"/>
        </w:rPr>
      </w:pPr>
      <w:r>
        <w:rPr>
          <w:rFonts w:hint="eastAsia"/>
          <w:spacing w:val="-10"/>
          <w:sz w:val="24"/>
          <w:szCs w:val="24"/>
          <w:lang w:val="en-US" w:eastAsia="zh-CN"/>
        </w:rPr>
        <w:t>联系电话：15779950222</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采购代理机构：</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default"/>
          <w:spacing w:val="-10"/>
          <w:sz w:val="24"/>
          <w:szCs w:val="24"/>
          <w:lang w:val="en-US" w:eastAsia="zh-CN"/>
        </w:rPr>
      </w:pPr>
      <w:r>
        <w:rPr>
          <w:spacing w:val="-10"/>
          <w:sz w:val="24"/>
          <w:szCs w:val="24"/>
        </w:rPr>
        <w:t>名称：</w:t>
      </w:r>
      <w:r>
        <w:rPr>
          <w:rFonts w:hint="eastAsia"/>
          <w:spacing w:val="-10"/>
          <w:sz w:val="24"/>
          <w:szCs w:val="24"/>
          <w:lang w:val="en-US" w:eastAsia="zh-CN"/>
        </w:rPr>
        <w:t>江西拙诚咨询服务有限公司</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default"/>
          <w:spacing w:val="-10"/>
          <w:sz w:val="24"/>
          <w:szCs w:val="24"/>
          <w:lang w:val="en-US" w:eastAsia="zh-CN"/>
        </w:rPr>
      </w:pPr>
      <w:r>
        <w:rPr>
          <w:spacing w:val="-10"/>
          <w:sz w:val="24"/>
          <w:szCs w:val="24"/>
        </w:rPr>
        <w:t>地址：</w:t>
      </w:r>
      <w:r>
        <w:rPr>
          <w:rFonts w:hint="eastAsia"/>
          <w:spacing w:val="-10"/>
          <w:sz w:val="24"/>
          <w:szCs w:val="24"/>
          <w:lang w:val="en-US" w:eastAsia="zh-CN"/>
        </w:rPr>
        <w:t>江西省信州区凤凰东大道66号13栋7-9</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default"/>
          <w:spacing w:val="-10"/>
          <w:sz w:val="24"/>
          <w:szCs w:val="24"/>
          <w:lang w:val="en-US" w:eastAsia="zh-CN"/>
        </w:rPr>
      </w:pPr>
      <w:r>
        <w:rPr>
          <w:spacing w:val="-10"/>
          <w:sz w:val="24"/>
          <w:szCs w:val="24"/>
        </w:rPr>
        <w:t>联系人：</w:t>
      </w:r>
      <w:r>
        <w:rPr>
          <w:rFonts w:hint="eastAsia"/>
          <w:spacing w:val="-10"/>
          <w:sz w:val="24"/>
          <w:szCs w:val="24"/>
          <w:lang w:val="en-US" w:eastAsia="zh-CN"/>
        </w:rPr>
        <w:t>焦先生</w:t>
      </w:r>
      <w:r>
        <w:rPr>
          <w:rFonts w:hint="eastAsia"/>
          <w:spacing w:val="-10"/>
          <w:sz w:val="24"/>
          <w:szCs w:val="24"/>
          <w:lang w:val="en-US" w:eastAsia="zh-CN"/>
        </w:rPr>
        <w:tab/>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default"/>
          <w:spacing w:val="-10"/>
          <w:sz w:val="24"/>
          <w:szCs w:val="24"/>
          <w:lang w:val="en-US" w:eastAsia="zh-CN"/>
        </w:rPr>
      </w:pPr>
      <w:r>
        <w:rPr>
          <w:spacing w:val="-10"/>
          <w:sz w:val="24"/>
          <w:szCs w:val="24"/>
        </w:rPr>
        <w:t>联系电话：</w:t>
      </w:r>
      <w:r>
        <w:rPr>
          <w:rFonts w:hint="eastAsia"/>
          <w:spacing w:val="-10"/>
          <w:sz w:val="24"/>
          <w:szCs w:val="24"/>
          <w:lang w:val="en-US" w:eastAsia="zh-CN"/>
        </w:rPr>
        <w:t>18507931237</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1"/>
        <w:rPr>
          <w:spacing w:val="-10"/>
          <w:sz w:val="24"/>
          <w:szCs w:val="24"/>
        </w:rPr>
      </w:pPr>
      <w:r>
        <w:rPr>
          <w:spacing w:val="-10"/>
          <w:sz w:val="24"/>
          <w:szCs w:val="24"/>
        </w:rPr>
        <w:t>九、其他说明</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rPr>
      </w:pPr>
      <w:r>
        <w:rPr>
          <w:spacing w:val="-10"/>
          <w:sz w:val="24"/>
          <w:szCs w:val="24"/>
        </w:rPr>
        <w:t>1、开标注意事项：</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（1）上饶市阳光采购服务平台 3 楼开标区域（含开标室等所有三楼区域） 禁止用餐，所</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textAlignment w:val="baseline"/>
        <w:rPr>
          <w:spacing w:val="-10"/>
          <w:sz w:val="24"/>
          <w:szCs w:val="24"/>
        </w:rPr>
      </w:pPr>
      <w:r>
        <w:rPr>
          <w:spacing w:val="-10"/>
          <w:sz w:val="24"/>
          <w:szCs w:val="24"/>
        </w:rPr>
        <w:t>有区域禁止吸烟，投标人不得在开标室及公共区域、楼道等各角落吸烟。</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2、凡获取了招标文件的供应商，必须就此采购项目的相关事宜详细咨询，否则参与投标即被视为已经充分了解了采购方的需求，成交后承担招标文件范围内的所有要求（响应前如有不明之处应向采购人或采购代理机构询问）。</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rPr>
      </w:pPr>
      <w:r>
        <w:rPr>
          <w:spacing w:val="-10"/>
          <w:sz w:val="24"/>
          <w:szCs w:val="24"/>
        </w:rPr>
        <w:t>3、以上告知内容如有变动，将在相关网络媒体上另行通知。</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br w:type="page"/>
      </w: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512"/>
        <w:textAlignment w:val="baseline"/>
        <w:outlineLvl w:val="0"/>
        <w:rPr>
          <w:sz w:val="40"/>
          <w:szCs w:val="40"/>
        </w:rPr>
      </w:pPr>
      <w:bookmarkStart w:id="1" w:name="_Toc32259"/>
      <w:r>
        <w:rPr>
          <w:spacing w:val="-1"/>
          <w:sz w:val="40"/>
          <w:szCs w:val="40"/>
          <w14:textOutline w14:w="7271" w14:cap="flat" w14:cmpd="sng">
            <w14:solidFill>
              <w14:srgbClr w14:val="000000"/>
            </w14:solidFill>
            <w14:prstDash w14:val="solid"/>
            <w14:miter w14:val="0"/>
          </w14:textOutline>
        </w:rPr>
        <w:t>第二章</w:t>
      </w:r>
      <w:r>
        <w:rPr>
          <w:spacing w:val="-1"/>
          <w:sz w:val="40"/>
          <w:szCs w:val="40"/>
        </w:rPr>
        <w:t xml:space="preserve">  </w:t>
      </w:r>
      <w:r>
        <w:rPr>
          <w:spacing w:val="-1"/>
          <w:sz w:val="40"/>
          <w:szCs w:val="40"/>
          <w14:textOutline w14:w="7271" w14:cap="flat" w14:cmpd="sng">
            <w14:solidFill>
              <w14:srgbClr w14:val="000000"/>
            </w14:solidFill>
            <w14:prstDash w14:val="solid"/>
            <w14:miter w14:val="0"/>
          </w14:textOutline>
        </w:rPr>
        <w:t>投标人须知及前附表</w:t>
      </w:r>
      <w:bookmarkEnd w:id="1"/>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firstLine="504" w:firstLineChars="200"/>
        <w:textAlignment w:val="baseline"/>
      </w:pPr>
      <w:r>
        <w:rPr>
          <w:spacing w:val="6"/>
          <w:position w:val="19"/>
          <w:sz w:val="24"/>
          <w:szCs w:val="24"/>
        </w:rPr>
        <w:t>下述具体资料是对投标人须知的具体补充和修改，</w:t>
      </w:r>
      <w:r>
        <w:rPr>
          <w:spacing w:val="-16"/>
          <w:position w:val="19"/>
          <w:sz w:val="24"/>
          <w:szCs w:val="24"/>
        </w:rPr>
        <w:t xml:space="preserve"> </w:t>
      </w:r>
      <w:r>
        <w:rPr>
          <w:spacing w:val="6"/>
          <w:position w:val="19"/>
          <w:sz w:val="24"/>
          <w:szCs w:val="24"/>
        </w:rPr>
        <w:t>如果有矛盾的话，</w:t>
      </w:r>
      <w:r>
        <w:rPr>
          <w:spacing w:val="-30"/>
          <w:position w:val="19"/>
          <w:sz w:val="24"/>
          <w:szCs w:val="24"/>
        </w:rPr>
        <w:t xml:space="preserve"> </w:t>
      </w:r>
      <w:r>
        <w:rPr>
          <w:spacing w:val="6"/>
          <w:position w:val="19"/>
          <w:sz w:val="24"/>
          <w:szCs w:val="24"/>
        </w:rPr>
        <w:t>应以本资料表为准。</w:t>
      </w:r>
    </w:p>
    <w:tbl>
      <w:tblPr>
        <w:tblStyle w:val="12"/>
        <w:tblW w:w="929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1"/>
        <w:gridCol w:w="86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641"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before="182" w:line="336" w:lineRule="auto"/>
              <w:ind w:left="115"/>
              <w:textAlignment w:val="baseline"/>
            </w:pPr>
            <w:r>
              <w:rPr>
                <w:spacing w:val="-2"/>
              </w:rPr>
              <w:t>序号</w:t>
            </w:r>
          </w:p>
        </w:tc>
        <w:tc>
          <w:tcPr>
            <w:tcW w:w="8658"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sz w:val="31"/>
                <w:szCs w:val="31"/>
              </w:rPr>
            </w:pPr>
            <w:r>
              <w:rPr>
                <w:spacing w:val="-16"/>
                <w:sz w:val="31"/>
                <w:szCs w:val="31"/>
                <w14:textOutline w14:w="5791" w14:cap="flat" w14:cmpd="sng">
                  <w14:solidFill>
                    <w14:srgbClr w14:val="000000"/>
                  </w14:solidFill>
                  <w14:prstDash w14:val="solid"/>
                  <w14:miter w14:val="0"/>
                </w14:textOutline>
              </w:rPr>
              <w:t>内</w:t>
            </w:r>
            <w:r>
              <w:rPr>
                <w:sz w:val="31"/>
                <w:szCs w:val="31"/>
              </w:rPr>
              <w:t xml:space="preserve">                         </w:t>
            </w:r>
            <w:r>
              <w:rPr>
                <w:spacing w:val="-16"/>
                <w:sz w:val="31"/>
                <w:szCs w:val="31"/>
                <w14:textOutline w14:w="5791" w14:cap="flat" w14:cmpd="sng">
                  <w14:solidFill>
                    <w14:srgbClr w14:val="000000"/>
                  </w14:solidFill>
                  <w14:prstDash w14:val="solid"/>
                  <w14:miter w14:val="0"/>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1"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before="182" w:line="336" w:lineRule="auto"/>
              <w:ind w:left="314"/>
              <w:textAlignment w:val="baseline"/>
            </w:pPr>
            <w:r>
              <w:t>1</w:t>
            </w:r>
          </w:p>
        </w:tc>
        <w:tc>
          <w:tcPr>
            <w:tcW w:w="8658"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before="182" w:line="240" w:lineRule="exact"/>
              <w:ind w:left="113"/>
              <w:textAlignment w:val="baseline"/>
            </w:pPr>
            <w:r>
              <w:rPr>
                <w:b/>
                <w:bCs/>
                <w:spacing w:val="11"/>
              </w:rPr>
              <w:t>项目名称及招标编号：</w:t>
            </w:r>
            <w:r>
              <w:rPr>
                <w:spacing w:val="-26"/>
              </w:rPr>
              <w:t xml:space="preserve"> </w:t>
            </w:r>
            <w:r>
              <w:rPr>
                <w:spacing w:val="11"/>
              </w:rPr>
              <w:t>详见“第一章投标邀请”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641"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before="182" w:line="336" w:lineRule="auto"/>
              <w:ind w:left="287"/>
              <w:textAlignment w:val="baseline"/>
            </w:pPr>
            <w:r>
              <w:t>2</w:t>
            </w:r>
          </w:p>
        </w:tc>
        <w:tc>
          <w:tcPr>
            <w:tcW w:w="8658"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before="182" w:line="240" w:lineRule="exact"/>
              <w:ind w:left="113"/>
              <w:textAlignment w:val="baseline"/>
            </w:pPr>
            <w:r>
              <w:rPr>
                <w:b/>
                <w:bCs/>
                <w:spacing w:val="12"/>
              </w:rPr>
              <w:t>采购人名称：</w:t>
            </w:r>
            <w:r>
              <w:rPr>
                <w:spacing w:val="-30"/>
              </w:rPr>
              <w:t xml:space="preserve"> </w:t>
            </w:r>
            <w:r>
              <w:rPr>
                <w:spacing w:val="12"/>
              </w:rPr>
              <w:t>详见“第一章投标邀请”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641"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before="182" w:line="336" w:lineRule="auto"/>
              <w:ind w:left="288"/>
              <w:jc w:val="left"/>
              <w:textAlignment w:val="baseline"/>
            </w:pPr>
            <w:r>
              <w:t>3</w:t>
            </w:r>
          </w:p>
        </w:tc>
        <w:tc>
          <w:tcPr>
            <w:tcW w:w="8658"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before="182" w:line="240" w:lineRule="exact"/>
              <w:ind w:left="113"/>
              <w:textAlignment w:val="baseline"/>
            </w:pPr>
            <w:r>
              <w:rPr>
                <w:b/>
                <w:bCs/>
                <w:spacing w:val="11"/>
              </w:rPr>
              <w:t>采购代理机构</w:t>
            </w:r>
            <w:r>
              <w:rPr>
                <w:spacing w:val="11"/>
              </w:rPr>
              <w:t>：</w:t>
            </w:r>
            <w:r>
              <w:rPr>
                <w:spacing w:val="-17"/>
              </w:rPr>
              <w:t xml:space="preserve"> </w:t>
            </w:r>
            <w:r>
              <w:rPr>
                <w:spacing w:val="11"/>
              </w:rPr>
              <w:t>详见“第一章投标邀请”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8" w:hRule="atLeast"/>
        </w:trPr>
        <w:tc>
          <w:tcPr>
            <w:tcW w:w="64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82" w:line="336" w:lineRule="auto"/>
              <w:jc w:val="left"/>
              <w:textAlignment w:val="baseline"/>
              <w:rPr>
                <w:rFonts w:ascii="华文细黑" w:hAnsi="华文细黑" w:eastAsia="华文细黑" w:cs="华文细黑"/>
                <w:snapToGrid w:val="0"/>
                <w:color w:val="000000"/>
                <w:kern w:val="0"/>
                <w:sz w:val="24"/>
                <w:szCs w:val="24"/>
                <w:lang w:val="en-US" w:eastAsia="en-US" w:bidi="ar-SA"/>
              </w:rPr>
            </w:pPr>
          </w:p>
          <w:p>
            <w:pPr>
              <w:pStyle w:val="11"/>
              <w:keepNext w:val="0"/>
              <w:keepLines w:val="0"/>
              <w:pageBreakBefore w:val="0"/>
              <w:widowControl/>
              <w:kinsoku w:val="0"/>
              <w:wordWrap/>
              <w:overflowPunct/>
              <w:topLinePunct w:val="0"/>
              <w:autoSpaceDE w:val="0"/>
              <w:autoSpaceDN w:val="0"/>
              <w:bidi w:val="0"/>
              <w:adjustRightInd w:val="0"/>
              <w:snapToGrid w:val="0"/>
              <w:spacing w:before="182" w:line="336" w:lineRule="auto"/>
              <w:ind w:left="286"/>
              <w:jc w:val="left"/>
              <w:textAlignment w:val="baseline"/>
              <w:rPr>
                <w:rFonts w:ascii="华文细黑" w:hAnsi="华文细黑" w:eastAsia="华文细黑" w:cs="华文细黑"/>
                <w:snapToGrid w:val="0"/>
                <w:color w:val="000000"/>
                <w:kern w:val="0"/>
                <w:sz w:val="24"/>
                <w:szCs w:val="24"/>
                <w:lang w:val="en-US" w:eastAsia="en-US" w:bidi="ar-SA"/>
              </w:rPr>
            </w:pPr>
            <w:r>
              <w:rPr>
                <w:rFonts w:ascii="华文细黑" w:hAnsi="华文细黑" w:eastAsia="华文细黑" w:cs="华文细黑"/>
                <w:snapToGrid w:val="0"/>
                <w:color w:val="000000"/>
                <w:kern w:val="0"/>
                <w:sz w:val="24"/>
                <w:szCs w:val="24"/>
                <w:lang w:val="en-US" w:eastAsia="en-US" w:bidi="ar-SA"/>
              </w:rPr>
              <w:t>4</w:t>
            </w:r>
          </w:p>
        </w:tc>
        <w:tc>
          <w:tcPr>
            <w:tcW w:w="8658"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before="182" w:line="240" w:lineRule="exact"/>
              <w:ind w:left="113"/>
              <w:textAlignment w:val="baseline"/>
              <w:rPr>
                <w:spacing w:val="11"/>
                <w:lang w:val="en-US" w:eastAsia="en-US"/>
              </w:rPr>
            </w:pPr>
            <w:r>
              <w:rPr>
                <w:b/>
                <w:bCs/>
                <w:spacing w:val="11"/>
                <w:lang w:val="en-US" w:eastAsia="en-US"/>
              </w:rPr>
              <w:t>投标报价：</w:t>
            </w:r>
            <w:r>
              <w:rPr>
                <w:spacing w:val="11"/>
                <w:lang w:val="en-US" w:eastAsia="en-US"/>
              </w:rPr>
              <w:t>1、本次投标报价为固定报价，响应各标段预估金额为有效报价</w:t>
            </w:r>
          </w:p>
          <w:p>
            <w:pPr>
              <w:pStyle w:val="11"/>
              <w:keepNext w:val="0"/>
              <w:keepLines w:val="0"/>
              <w:pageBreakBefore w:val="0"/>
              <w:widowControl/>
              <w:kinsoku w:val="0"/>
              <w:wordWrap/>
              <w:overflowPunct/>
              <w:topLinePunct w:val="0"/>
              <w:autoSpaceDE w:val="0"/>
              <w:autoSpaceDN w:val="0"/>
              <w:bidi w:val="0"/>
              <w:adjustRightInd w:val="0"/>
              <w:snapToGrid w:val="0"/>
              <w:spacing w:before="182" w:line="240" w:lineRule="exact"/>
              <w:ind w:left="113" w:firstLine="1310" w:firstLineChars="500"/>
              <w:textAlignment w:val="baseline"/>
              <w:rPr>
                <w:spacing w:val="11"/>
                <w:lang w:val="en-US" w:eastAsia="en-US"/>
              </w:rPr>
            </w:pPr>
            <w:r>
              <w:rPr>
                <w:spacing w:val="11"/>
                <w:lang w:val="en-US" w:eastAsia="en-US"/>
              </w:rPr>
              <w:t>2、投标单位应就《开标一览表》作完整唯一报价；</w:t>
            </w:r>
          </w:p>
          <w:p>
            <w:pPr>
              <w:pStyle w:val="11"/>
              <w:keepNext w:val="0"/>
              <w:keepLines w:val="0"/>
              <w:pageBreakBefore w:val="0"/>
              <w:widowControl/>
              <w:kinsoku w:val="0"/>
              <w:wordWrap/>
              <w:overflowPunct/>
              <w:topLinePunct w:val="0"/>
              <w:autoSpaceDE w:val="0"/>
              <w:autoSpaceDN w:val="0"/>
              <w:bidi w:val="0"/>
              <w:adjustRightInd w:val="0"/>
              <w:snapToGrid w:val="0"/>
              <w:spacing w:before="182" w:line="240" w:lineRule="exact"/>
              <w:ind w:left="113" w:firstLine="1310" w:firstLineChars="500"/>
              <w:textAlignment w:val="baseline"/>
              <w:rPr>
                <w:rFonts w:ascii="华文细黑" w:hAnsi="华文细黑" w:eastAsia="华文细黑" w:cs="华文细黑"/>
                <w:snapToGrid w:val="0"/>
                <w:color w:val="000000"/>
                <w:kern w:val="0"/>
                <w:sz w:val="24"/>
                <w:szCs w:val="24"/>
                <w:lang w:val="en-US" w:eastAsia="en-US" w:bidi="ar-SA"/>
              </w:rPr>
            </w:pPr>
            <w:r>
              <w:rPr>
                <w:spacing w:val="11"/>
                <w:lang w:val="en-US" w:eastAsia="en-US"/>
              </w:rPr>
              <w:t>3、合同履行期间内价格调整由合同约定。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7" w:hRule="atLeast"/>
        </w:trPr>
        <w:tc>
          <w:tcPr>
            <w:tcW w:w="641"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before="182" w:line="336" w:lineRule="auto"/>
              <w:ind w:left="286" w:leftChars="0"/>
              <w:jc w:val="left"/>
              <w:textAlignment w:val="baseline"/>
              <w:rPr>
                <w:rFonts w:hint="eastAsia" w:ascii="华文细黑" w:hAnsi="华文细黑" w:eastAsia="华文细黑" w:cs="华文细黑"/>
                <w:snapToGrid w:val="0"/>
                <w:color w:val="000000"/>
                <w:kern w:val="0"/>
                <w:sz w:val="24"/>
                <w:szCs w:val="24"/>
                <w:lang w:val="en-US" w:eastAsia="zh-CN" w:bidi="ar-SA"/>
              </w:rPr>
            </w:pPr>
            <w:r>
              <w:rPr>
                <w:rFonts w:hint="eastAsia" w:cs="华文细黑"/>
                <w:snapToGrid w:val="0"/>
                <w:color w:val="000000"/>
                <w:kern w:val="0"/>
                <w:sz w:val="24"/>
                <w:szCs w:val="24"/>
                <w:lang w:val="en-US" w:eastAsia="zh-CN" w:bidi="ar-SA"/>
              </w:rPr>
              <w:t>5</w:t>
            </w:r>
          </w:p>
        </w:tc>
        <w:tc>
          <w:tcPr>
            <w:tcW w:w="8658"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before="182" w:line="240" w:lineRule="exact"/>
              <w:ind w:left="113"/>
              <w:textAlignment w:val="baseline"/>
              <w:rPr>
                <w:rFonts w:hint="default"/>
                <w:spacing w:val="11"/>
                <w:lang w:val="en-US" w:eastAsia="zh-CN"/>
              </w:rPr>
            </w:pPr>
            <w:r>
              <w:rPr>
                <w:b/>
                <w:bCs/>
                <w:spacing w:val="11"/>
              </w:rPr>
              <w:t>投标文件：</w:t>
            </w:r>
            <w:r>
              <w:rPr>
                <w:spacing w:val="11"/>
              </w:rPr>
              <w:t>开标一览表资料(壹式壹份)、投标单位资格审查文件(壹式肆份/正本壹份、副 本叁份)、投标文件(壹式肆份/正本壹份、副本叁份)、电子文档(须提供不加密投标文件的U盘)壹份共四个部分。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641"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before="182" w:line="336" w:lineRule="auto"/>
              <w:ind w:left="286" w:leftChars="0"/>
              <w:jc w:val="left"/>
              <w:textAlignment w:val="baseline"/>
              <w:rPr>
                <w:rFonts w:hint="default" w:ascii="华文细黑" w:hAnsi="华文细黑" w:eastAsia="华文细黑" w:cs="华文细黑"/>
                <w:snapToGrid w:val="0"/>
                <w:color w:val="000000"/>
                <w:kern w:val="0"/>
                <w:sz w:val="24"/>
                <w:szCs w:val="24"/>
                <w:lang w:val="en-US" w:eastAsia="zh-CN" w:bidi="ar-SA"/>
              </w:rPr>
            </w:pPr>
            <w:r>
              <w:rPr>
                <w:rFonts w:hint="eastAsia" w:cs="华文细黑"/>
                <w:snapToGrid w:val="0"/>
                <w:color w:val="000000"/>
                <w:kern w:val="0"/>
                <w:sz w:val="24"/>
                <w:szCs w:val="24"/>
                <w:lang w:val="en-US" w:eastAsia="zh-CN" w:bidi="ar-SA"/>
              </w:rPr>
              <w:t>6</w:t>
            </w:r>
          </w:p>
        </w:tc>
        <w:tc>
          <w:tcPr>
            <w:tcW w:w="8658"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before="182" w:line="240" w:lineRule="exact"/>
              <w:ind w:left="113"/>
              <w:textAlignment w:val="baseline"/>
              <w:rPr>
                <w:spacing w:val="11"/>
                <w:lang w:val="en-US" w:eastAsia="en-US"/>
              </w:rPr>
            </w:pPr>
            <w:r>
              <w:rPr>
                <w:b/>
                <w:bCs/>
                <w:spacing w:val="11"/>
                <w:lang w:val="en-US" w:eastAsia="en-US"/>
              </w:rPr>
              <w:t>质量要求：</w:t>
            </w:r>
            <w:r>
              <w:rPr>
                <w:spacing w:val="11"/>
                <w:lang w:val="en-US" w:eastAsia="en-US"/>
              </w:rPr>
              <w:t>符合国家标准规定。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 w:hRule="atLeast"/>
        </w:trPr>
        <w:tc>
          <w:tcPr>
            <w:tcW w:w="641"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before="182" w:line="336" w:lineRule="auto"/>
              <w:ind w:left="286" w:leftChars="0"/>
              <w:jc w:val="left"/>
              <w:textAlignment w:val="baseline"/>
              <w:rPr>
                <w:rFonts w:hint="default" w:ascii="华文细黑" w:hAnsi="华文细黑" w:eastAsia="华文细黑" w:cs="华文细黑"/>
                <w:snapToGrid w:val="0"/>
                <w:color w:val="000000"/>
                <w:kern w:val="0"/>
                <w:sz w:val="24"/>
                <w:szCs w:val="24"/>
                <w:lang w:val="en-US" w:eastAsia="zh-CN" w:bidi="ar-SA"/>
              </w:rPr>
            </w:pPr>
            <w:r>
              <w:rPr>
                <w:rFonts w:hint="eastAsia" w:cs="华文细黑"/>
                <w:snapToGrid w:val="0"/>
                <w:color w:val="000000"/>
                <w:kern w:val="0"/>
                <w:sz w:val="24"/>
                <w:szCs w:val="24"/>
                <w:lang w:val="en-US" w:eastAsia="zh-CN" w:bidi="ar-SA"/>
              </w:rPr>
              <w:t>7</w:t>
            </w:r>
          </w:p>
        </w:tc>
        <w:tc>
          <w:tcPr>
            <w:tcW w:w="8658"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before="182" w:line="240" w:lineRule="exact"/>
              <w:ind w:left="113" w:leftChars="0"/>
              <w:textAlignment w:val="baseline"/>
              <w:rPr>
                <w:spacing w:val="11"/>
              </w:rPr>
            </w:pPr>
            <w:r>
              <w:rPr>
                <w:b/>
                <w:bCs/>
                <w:spacing w:val="11"/>
              </w:rPr>
              <w:t>付款方式：</w:t>
            </w:r>
            <w:r>
              <w:rPr>
                <w:spacing w:val="11"/>
              </w:rPr>
              <w:t>由合同约定。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9" w:hRule="atLeast"/>
        </w:trPr>
        <w:tc>
          <w:tcPr>
            <w:tcW w:w="641"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before="182" w:line="336" w:lineRule="auto"/>
              <w:ind w:left="286" w:leftChars="0"/>
              <w:jc w:val="left"/>
              <w:textAlignment w:val="baseline"/>
              <w:rPr>
                <w:rFonts w:hint="default" w:ascii="华文细黑" w:hAnsi="华文细黑" w:eastAsia="华文细黑" w:cs="华文细黑"/>
                <w:snapToGrid w:val="0"/>
                <w:color w:val="000000"/>
                <w:kern w:val="0"/>
                <w:sz w:val="24"/>
                <w:szCs w:val="24"/>
                <w:lang w:val="en-US" w:eastAsia="zh-CN" w:bidi="ar-SA"/>
              </w:rPr>
            </w:pPr>
            <w:r>
              <w:rPr>
                <w:rFonts w:hint="eastAsia" w:cs="华文细黑"/>
                <w:snapToGrid w:val="0"/>
                <w:color w:val="000000"/>
                <w:kern w:val="0"/>
                <w:sz w:val="24"/>
                <w:szCs w:val="24"/>
                <w:lang w:val="en-US" w:eastAsia="zh-CN" w:bidi="ar-SA"/>
              </w:rPr>
              <w:t>8</w:t>
            </w:r>
          </w:p>
        </w:tc>
        <w:tc>
          <w:tcPr>
            <w:tcW w:w="8658" w:type="dxa"/>
            <w:vAlign w:val="top"/>
          </w:tcPr>
          <w:p>
            <w:pPr>
              <w:keepNext w:val="0"/>
              <w:keepLines w:val="0"/>
              <w:pageBreakBefore w:val="0"/>
              <w:widowControl/>
              <w:kinsoku w:val="0"/>
              <w:wordWrap/>
              <w:overflowPunct/>
              <w:topLinePunct w:val="0"/>
              <w:autoSpaceDE w:val="0"/>
              <w:autoSpaceDN w:val="0"/>
              <w:bidi w:val="0"/>
              <w:adjustRightInd w:val="0"/>
              <w:snapToGrid w:val="0"/>
              <w:spacing w:before="182" w:line="240" w:lineRule="exact"/>
              <w:ind w:right="91"/>
              <w:textAlignment w:val="baseline"/>
              <w:rPr>
                <w:rFonts w:ascii="华文细黑" w:hAnsi="华文细黑" w:eastAsia="华文细黑" w:cs="华文细黑"/>
                <w:snapToGrid w:val="0"/>
                <w:color w:val="000000"/>
                <w:spacing w:val="11"/>
                <w:kern w:val="0"/>
                <w:sz w:val="24"/>
                <w:szCs w:val="24"/>
                <w:lang w:val="en-US" w:eastAsia="en-US" w:bidi="ar-SA"/>
              </w:rPr>
            </w:pPr>
            <w:r>
              <w:rPr>
                <w:rFonts w:ascii="华文细黑" w:hAnsi="华文细黑" w:eastAsia="华文细黑" w:cs="华文细黑"/>
                <w:b/>
                <w:bCs/>
                <w:snapToGrid w:val="0"/>
                <w:color w:val="000000"/>
                <w:spacing w:val="11"/>
                <w:kern w:val="0"/>
                <w:sz w:val="24"/>
                <w:szCs w:val="24"/>
                <w:lang w:val="en-US" w:eastAsia="en-US" w:bidi="ar-SA"/>
              </w:rPr>
              <w:t>投标保证金金额</w:t>
            </w:r>
            <w:r>
              <w:rPr>
                <w:rFonts w:ascii="华文细黑" w:hAnsi="华文细黑" w:eastAsia="华文细黑" w:cs="华文细黑"/>
                <w:snapToGrid w:val="0"/>
                <w:color w:val="000000"/>
                <w:spacing w:val="11"/>
                <w:kern w:val="0"/>
                <w:sz w:val="24"/>
                <w:szCs w:val="24"/>
                <w:lang w:val="en-US" w:eastAsia="en-US" w:bidi="ar-SA"/>
              </w:rPr>
              <w:t>：</w:t>
            </w:r>
          </w:p>
          <w:p>
            <w:pPr>
              <w:keepNext w:val="0"/>
              <w:keepLines w:val="0"/>
              <w:pageBreakBefore w:val="0"/>
              <w:widowControl/>
              <w:kinsoku w:val="0"/>
              <w:wordWrap/>
              <w:overflowPunct/>
              <w:topLinePunct w:val="0"/>
              <w:autoSpaceDE w:val="0"/>
              <w:autoSpaceDN w:val="0"/>
              <w:bidi w:val="0"/>
              <w:adjustRightInd w:val="0"/>
              <w:snapToGrid w:val="0"/>
              <w:spacing w:before="182" w:line="240" w:lineRule="exact"/>
              <w:ind w:right="91"/>
              <w:textAlignment w:val="baseline"/>
              <w:rPr>
                <w:rFonts w:ascii="华文细黑" w:hAnsi="华文细黑" w:eastAsia="华文细黑" w:cs="华文细黑"/>
                <w:snapToGrid w:val="0"/>
                <w:color w:val="000000"/>
                <w:spacing w:val="11"/>
                <w:kern w:val="0"/>
                <w:sz w:val="24"/>
                <w:szCs w:val="24"/>
                <w:lang w:val="en-US" w:eastAsia="en-US" w:bidi="ar-SA"/>
              </w:rPr>
            </w:pPr>
            <w:r>
              <w:rPr>
                <w:rFonts w:ascii="华文细黑" w:hAnsi="华文细黑" w:eastAsia="华文细黑" w:cs="华文细黑"/>
                <w:snapToGrid w:val="0"/>
                <w:color w:val="000000"/>
                <w:spacing w:val="11"/>
                <w:kern w:val="0"/>
                <w:sz w:val="24"/>
                <w:szCs w:val="24"/>
                <w:lang w:val="en-US" w:eastAsia="en-US" w:bidi="ar-SA"/>
              </w:rPr>
              <w:t>人民币</w:t>
            </w:r>
            <w:r>
              <w:rPr>
                <w:rFonts w:hint="eastAsia" w:ascii="华文细黑" w:hAnsi="华文细黑" w:eastAsia="华文细黑" w:cs="华文细黑"/>
                <w:snapToGrid w:val="0"/>
                <w:color w:val="000000"/>
                <w:spacing w:val="11"/>
                <w:kern w:val="0"/>
                <w:sz w:val="24"/>
                <w:szCs w:val="24"/>
                <w:lang w:val="en-US" w:eastAsia="zh-CN" w:bidi="ar-SA"/>
              </w:rPr>
              <w:t>伍</w:t>
            </w:r>
            <w:r>
              <w:rPr>
                <w:rFonts w:ascii="华文细黑" w:hAnsi="华文细黑" w:eastAsia="华文细黑" w:cs="华文细黑"/>
                <w:snapToGrid w:val="0"/>
                <w:color w:val="000000"/>
                <w:spacing w:val="11"/>
                <w:kern w:val="0"/>
                <w:sz w:val="24"/>
                <w:szCs w:val="24"/>
                <w:lang w:val="en-US" w:eastAsia="en-US" w:bidi="ar-SA"/>
              </w:rPr>
              <w:t>万元(¥:</w:t>
            </w:r>
            <w:r>
              <w:rPr>
                <w:rFonts w:hint="eastAsia" w:ascii="华文细黑" w:hAnsi="华文细黑" w:eastAsia="华文细黑" w:cs="华文细黑"/>
                <w:snapToGrid w:val="0"/>
                <w:color w:val="000000"/>
                <w:spacing w:val="11"/>
                <w:kern w:val="0"/>
                <w:sz w:val="24"/>
                <w:szCs w:val="24"/>
                <w:lang w:val="en-US" w:eastAsia="zh-CN" w:bidi="ar-SA"/>
              </w:rPr>
              <w:t>4</w:t>
            </w:r>
            <w:r>
              <w:rPr>
                <w:rFonts w:ascii="华文细黑" w:hAnsi="华文细黑" w:eastAsia="华文细黑" w:cs="华文细黑"/>
                <w:snapToGrid w:val="0"/>
                <w:color w:val="000000"/>
                <w:spacing w:val="11"/>
                <w:kern w:val="0"/>
                <w:sz w:val="24"/>
                <w:szCs w:val="24"/>
                <w:lang w:val="en-US" w:eastAsia="en-US" w:bidi="ar-SA"/>
              </w:rPr>
              <w:t>0000元);必须在投标截止时间前到达指定账户。</w:t>
            </w:r>
          </w:p>
          <w:p>
            <w:pPr>
              <w:keepNext w:val="0"/>
              <w:keepLines w:val="0"/>
              <w:pageBreakBefore w:val="0"/>
              <w:widowControl/>
              <w:kinsoku w:val="0"/>
              <w:wordWrap/>
              <w:overflowPunct/>
              <w:topLinePunct w:val="0"/>
              <w:autoSpaceDE w:val="0"/>
              <w:autoSpaceDN w:val="0"/>
              <w:bidi w:val="0"/>
              <w:adjustRightInd w:val="0"/>
              <w:snapToGrid w:val="0"/>
              <w:spacing w:before="182" w:line="240" w:lineRule="exact"/>
              <w:ind w:right="91" w:firstLine="524" w:firstLineChars="200"/>
              <w:textAlignment w:val="baseline"/>
              <w:rPr>
                <w:rFonts w:ascii="华文细黑" w:hAnsi="华文细黑" w:eastAsia="华文细黑" w:cs="华文细黑"/>
                <w:snapToGrid w:val="0"/>
                <w:color w:val="000000"/>
                <w:spacing w:val="11"/>
                <w:kern w:val="0"/>
                <w:sz w:val="24"/>
                <w:szCs w:val="24"/>
                <w:lang w:val="en-US" w:eastAsia="en-US" w:bidi="ar-SA"/>
              </w:rPr>
            </w:pPr>
            <w:r>
              <w:rPr>
                <w:rFonts w:ascii="华文细黑" w:hAnsi="华文细黑" w:eastAsia="华文细黑" w:cs="华文细黑"/>
                <w:snapToGrid w:val="0"/>
                <w:color w:val="000000"/>
                <w:spacing w:val="11"/>
                <w:kern w:val="0"/>
                <w:sz w:val="24"/>
                <w:szCs w:val="24"/>
                <w:lang w:val="en-US" w:eastAsia="en-US" w:bidi="ar-SA"/>
              </w:rPr>
              <w:t>(注： 1、投标保证金应当从供应商基本账户出账，保证金应当采用银行转账、支票、汇票、本票或 者银行出具的保函等非现金形式交纳。2、投标保证金应当注明采购项目名称或编号，投标保证金的交付时间以收款人银行实际到账为准，否则将认定为无效投标。)</w:t>
            </w:r>
          </w:p>
          <w:p>
            <w:pPr>
              <w:keepNext w:val="0"/>
              <w:keepLines w:val="0"/>
              <w:pageBreakBefore w:val="0"/>
              <w:widowControl/>
              <w:kinsoku w:val="0"/>
              <w:wordWrap/>
              <w:overflowPunct/>
              <w:topLinePunct w:val="0"/>
              <w:autoSpaceDE w:val="0"/>
              <w:autoSpaceDN w:val="0"/>
              <w:bidi w:val="0"/>
              <w:adjustRightInd w:val="0"/>
              <w:snapToGrid w:val="0"/>
              <w:spacing w:before="182" w:line="240" w:lineRule="exact"/>
              <w:textAlignment w:val="baseline"/>
              <w:rPr>
                <w:rFonts w:ascii="华文细黑" w:hAnsi="华文细黑" w:eastAsia="华文细黑" w:cs="华文细黑"/>
                <w:snapToGrid w:val="0"/>
                <w:color w:val="000000"/>
                <w:spacing w:val="11"/>
                <w:kern w:val="0"/>
                <w:sz w:val="24"/>
                <w:szCs w:val="24"/>
                <w:lang w:val="en-US" w:eastAsia="en-US" w:bidi="ar-SA"/>
              </w:rPr>
            </w:pPr>
            <w:r>
              <w:rPr>
                <w:rFonts w:ascii="华文细黑" w:hAnsi="华文细黑" w:eastAsia="华文细黑" w:cs="华文细黑"/>
                <w:snapToGrid w:val="0"/>
                <w:color w:val="000000"/>
                <w:spacing w:val="11"/>
                <w:kern w:val="0"/>
                <w:sz w:val="24"/>
                <w:szCs w:val="24"/>
                <w:lang w:val="en-US" w:eastAsia="en-US" w:bidi="ar-SA"/>
              </w:rPr>
              <w:t>户名：上饶市公众交易云平台有限公司</w:t>
            </w:r>
          </w:p>
          <w:p>
            <w:pPr>
              <w:keepNext w:val="0"/>
              <w:keepLines w:val="0"/>
              <w:pageBreakBefore w:val="0"/>
              <w:widowControl/>
              <w:kinsoku w:val="0"/>
              <w:wordWrap/>
              <w:overflowPunct/>
              <w:topLinePunct w:val="0"/>
              <w:autoSpaceDE w:val="0"/>
              <w:autoSpaceDN w:val="0"/>
              <w:bidi w:val="0"/>
              <w:adjustRightInd w:val="0"/>
              <w:snapToGrid w:val="0"/>
              <w:spacing w:before="182" w:line="240" w:lineRule="exact"/>
              <w:ind w:left="25"/>
              <w:textAlignment w:val="baseline"/>
              <w:rPr>
                <w:rFonts w:ascii="华文细黑" w:hAnsi="华文细黑" w:eastAsia="华文细黑" w:cs="华文细黑"/>
                <w:snapToGrid w:val="0"/>
                <w:color w:val="000000"/>
                <w:spacing w:val="11"/>
                <w:kern w:val="0"/>
                <w:sz w:val="24"/>
                <w:szCs w:val="24"/>
                <w:lang w:val="en-US" w:eastAsia="en-US" w:bidi="ar-SA"/>
              </w:rPr>
            </w:pPr>
            <w:r>
              <w:rPr>
                <w:rFonts w:ascii="华文细黑" w:hAnsi="华文细黑" w:eastAsia="华文细黑" w:cs="华文细黑"/>
                <w:snapToGrid w:val="0"/>
                <w:color w:val="000000"/>
                <w:spacing w:val="11"/>
                <w:kern w:val="0"/>
                <w:sz w:val="24"/>
                <w:szCs w:val="24"/>
                <w:lang w:val="en-US" w:eastAsia="en-US" w:bidi="ar-SA"/>
              </w:rPr>
              <w:t>账 号 ：</w:t>
            </w:r>
            <w:r>
              <w:rPr>
                <w:rFonts w:hint="eastAsia" w:ascii="华文细黑" w:hAnsi="华文细黑" w:eastAsia="华文细黑" w:cs="华文细黑"/>
                <w:snapToGrid w:val="0"/>
                <w:color w:val="000000"/>
                <w:spacing w:val="11"/>
                <w:kern w:val="0"/>
                <w:sz w:val="24"/>
                <w:szCs w:val="24"/>
                <w:lang w:val="en-US" w:eastAsia="en-US" w:bidi="ar-SA"/>
              </w:rPr>
              <w:t>203143300001149857</w:t>
            </w:r>
            <w:bookmarkStart w:id="16" w:name="_GoBack"/>
            <w:bookmarkEnd w:id="16"/>
          </w:p>
          <w:p>
            <w:pPr>
              <w:pStyle w:val="11"/>
              <w:keepNext w:val="0"/>
              <w:keepLines w:val="0"/>
              <w:pageBreakBefore w:val="0"/>
              <w:widowControl/>
              <w:kinsoku w:val="0"/>
              <w:wordWrap/>
              <w:overflowPunct/>
              <w:topLinePunct w:val="0"/>
              <w:autoSpaceDE w:val="0"/>
              <w:autoSpaceDN w:val="0"/>
              <w:bidi w:val="0"/>
              <w:adjustRightInd w:val="0"/>
              <w:snapToGrid w:val="0"/>
              <w:spacing w:before="182" w:line="240" w:lineRule="exact"/>
              <w:textAlignment w:val="baseline"/>
              <w:rPr>
                <w:spacing w:val="11"/>
              </w:rPr>
            </w:pPr>
            <w:r>
              <w:rPr>
                <w:rFonts w:ascii="华文细黑" w:hAnsi="华文细黑" w:eastAsia="华文细黑" w:cs="华文细黑"/>
                <w:snapToGrid w:val="0"/>
                <w:color w:val="000000"/>
                <w:spacing w:val="11"/>
                <w:kern w:val="0"/>
                <w:sz w:val="24"/>
                <w:szCs w:val="24"/>
                <w:lang w:val="en-US" w:eastAsia="en-US" w:bidi="ar-SA"/>
              </w:rPr>
              <w:t>开户行：上饶银行广信大道支行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641"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before="182" w:line="336" w:lineRule="auto"/>
              <w:ind w:left="286" w:leftChars="0"/>
              <w:jc w:val="left"/>
              <w:textAlignment w:val="baseline"/>
              <w:rPr>
                <w:rFonts w:hint="default" w:ascii="华文细黑" w:hAnsi="华文细黑" w:eastAsia="华文细黑" w:cs="华文细黑"/>
                <w:snapToGrid w:val="0"/>
                <w:color w:val="000000"/>
                <w:kern w:val="0"/>
                <w:sz w:val="24"/>
                <w:szCs w:val="24"/>
                <w:lang w:val="en-US" w:eastAsia="zh-CN" w:bidi="ar-SA"/>
              </w:rPr>
            </w:pPr>
            <w:r>
              <w:rPr>
                <w:rFonts w:hint="eastAsia" w:cs="华文细黑"/>
                <w:snapToGrid w:val="0"/>
                <w:color w:val="000000"/>
                <w:kern w:val="0"/>
                <w:sz w:val="24"/>
                <w:szCs w:val="24"/>
                <w:lang w:val="en-US" w:eastAsia="zh-CN" w:bidi="ar-SA"/>
              </w:rPr>
              <w:t>9</w:t>
            </w:r>
          </w:p>
        </w:tc>
        <w:tc>
          <w:tcPr>
            <w:tcW w:w="8658"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before="182" w:line="240" w:lineRule="exact"/>
              <w:textAlignment w:val="baseline"/>
              <w:rPr>
                <w:rFonts w:ascii="华文细黑" w:hAnsi="华文细黑" w:eastAsia="华文细黑" w:cs="华文细黑"/>
                <w:snapToGrid w:val="0"/>
                <w:color w:val="000000"/>
                <w:spacing w:val="11"/>
                <w:kern w:val="0"/>
                <w:sz w:val="24"/>
                <w:szCs w:val="24"/>
                <w:lang w:val="en-US" w:eastAsia="en-US" w:bidi="ar-SA"/>
              </w:rPr>
            </w:pPr>
            <w:r>
              <w:rPr>
                <w:b/>
                <w:bCs/>
              </w:rPr>
              <w:t>履约担保形式：</w:t>
            </w:r>
            <w:r>
              <w:t>具体由合同约定。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641"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before="182" w:line="336" w:lineRule="auto"/>
              <w:ind w:left="286" w:leftChars="0"/>
              <w:jc w:val="left"/>
              <w:textAlignment w:val="baseline"/>
              <w:rPr>
                <w:rFonts w:hint="default" w:ascii="华文细黑" w:hAnsi="华文细黑" w:eastAsia="华文细黑" w:cs="华文细黑"/>
                <w:snapToGrid w:val="0"/>
                <w:color w:val="000000"/>
                <w:kern w:val="0"/>
                <w:sz w:val="24"/>
                <w:szCs w:val="24"/>
                <w:lang w:val="en-US" w:eastAsia="zh-CN" w:bidi="ar-SA"/>
              </w:rPr>
            </w:pPr>
            <w:r>
              <w:rPr>
                <w:rFonts w:hint="eastAsia" w:cs="华文细黑"/>
                <w:snapToGrid w:val="0"/>
                <w:color w:val="000000"/>
                <w:kern w:val="0"/>
                <w:sz w:val="24"/>
                <w:szCs w:val="24"/>
                <w:lang w:val="en-US" w:eastAsia="zh-CN" w:bidi="ar-SA"/>
              </w:rPr>
              <w:t>10</w:t>
            </w:r>
          </w:p>
        </w:tc>
        <w:tc>
          <w:tcPr>
            <w:tcW w:w="8658"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before="182" w:line="240" w:lineRule="exact"/>
              <w:textAlignment w:val="baseline"/>
            </w:pPr>
            <w:r>
              <w:rPr>
                <w:b/>
                <w:bCs/>
                <w:spacing w:val="4"/>
              </w:rPr>
              <w:t xml:space="preserve">投标有效期: </w:t>
            </w:r>
            <w:r>
              <w:rPr>
                <w:spacing w:val="4"/>
              </w:rPr>
              <w:t xml:space="preserve"> 从投标截止日起</w:t>
            </w:r>
            <w:r>
              <w:rPr>
                <w:spacing w:val="29"/>
              </w:rPr>
              <w:t xml:space="preserve"> </w:t>
            </w:r>
            <w:r>
              <w:rPr>
                <w:spacing w:val="4"/>
              </w:rPr>
              <w:t>90</w:t>
            </w:r>
            <w:r>
              <w:rPr>
                <w:spacing w:val="18"/>
              </w:rPr>
              <w:t xml:space="preserve"> </w:t>
            </w:r>
            <w:r>
              <w:rPr>
                <w:spacing w:val="4"/>
              </w:rPr>
              <w:t>天内有效。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641"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before="182" w:line="336" w:lineRule="auto"/>
              <w:ind w:left="286" w:leftChars="0"/>
              <w:jc w:val="left"/>
              <w:textAlignment w:val="baseline"/>
              <w:rPr>
                <w:rFonts w:hint="default" w:ascii="华文细黑" w:hAnsi="华文细黑" w:eastAsia="华文细黑" w:cs="华文细黑"/>
                <w:snapToGrid w:val="0"/>
                <w:color w:val="000000"/>
                <w:kern w:val="0"/>
                <w:sz w:val="24"/>
                <w:szCs w:val="24"/>
                <w:lang w:val="en-US" w:eastAsia="zh-CN" w:bidi="ar-SA"/>
              </w:rPr>
            </w:pPr>
            <w:r>
              <w:rPr>
                <w:rFonts w:hint="eastAsia" w:cs="华文细黑"/>
                <w:snapToGrid w:val="0"/>
                <w:color w:val="000000"/>
                <w:kern w:val="0"/>
                <w:sz w:val="24"/>
                <w:szCs w:val="24"/>
                <w:lang w:val="en-US" w:eastAsia="zh-CN" w:bidi="ar-SA"/>
              </w:rPr>
              <w:t>11</w:t>
            </w:r>
          </w:p>
        </w:tc>
        <w:tc>
          <w:tcPr>
            <w:tcW w:w="8658"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before="182" w:line="240" w:lineRule="exact"/>
              <w:textAlignment w:val="baseline"/>
              <w:rPr>
                <w:spacing w:val="4"/>
              </w:rPr>
            </w:pPr>
            <w:r>
              <w:rPr>
                <w:b/>
                <w:bCs/>
                <w:spacing w:val="3"/>
              </w:rPr>
              <w:t>评标办法：</w:t>
            </w:r>
            <w:r>
              <w:rPr>
                <w:spacing w:val="-31"/>
              </w:rPr>
              <w:t xml:space="preserve"> </w:t>
            </w:r>
            <w:r>
              <w:rPr>
                <w:spacing w:val="3"/>
              </w:rPr>
              <w:t>综合评分法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7" w:hRule="atLeast"/>
        </w:trPr>
        <w:tc>
          <w:tcPr>
            <w:tcW w:w="641"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before="182" w:line="336" w:lineRule="auto"/>
              <w:ind w:left="286" w:leftChars="0"/>
              <w:jc w:val="left"/>
              <w:textAlignment w:val="baseline"/>
              <w:rPr>
                <w:rFonts w:hint="default" w:ascii="华文细黑" w:hAnsi="华文细黑" w:eastAsia="华文细黑" w:cs="华文细黑"/>
                <w:snapToGrid w:val="0"/>
                <w:color w:val="000000"/>
                <w:kern w:val="0"/>
                <w:sz w:val="24"/>
                <w:szCs w:val="24"/>
                <w:lang w:val="en-US" w:eastAsia="zh-CN" w:bidi="ar-SA"/>
              </w:rPr>
            </w:pPr>
            <w:r>
              <w:rPr>
                <w:rFonts w:hint="eastAsia" w:cs="华文细黑"/>
                <w:snapToGrid w:val="0"/>
                <w:color w:val="000000"/>
                <w:kern w:val="0"/>
                <w:sz w:val="24"/>
                <w:szCs w:val="24"/>
                <w:lang w:val="en-US" w:eastAsia="zh-CN" w:bidi="ar-SA"/>
              </w:rPr>
              <w:t>12</w:t>
            </w:r>
          </w:p>
        </w:tc>
        <w:tc>
          <w:tcPr>
            <w:tcW w:w="8658"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before="182" w:line="240" w:lineRule="exact"/>
              <w:textAlignment w:val="baseline"/>
              <w:rPr>
                <w:spacing w:val="3"/>
              </w:rPr>
            </w:pPr>
            <w:r>
              <w:rPr>
                <w:b/>
                <w:bCs/>
              </w:rPr>
              <w:t>中标服务费：</w:t>
            </w:r>
            <w:r>
              <w:t>代理机构将向中标单位收取中标服务费，请各投标单位在报价时充分考虑这一因素。本项目代理服务费参照江西省发展计划委员会《关于转发&lt;国家计委关于印发(招标代理服务收费管理暂行办法)的通知&gt;的通知》(发改价格[2011]534号)有关规定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41"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before="182" w:line="336" w:lineRule="auto"/>
              <w:ind w:left="286" w:leftChars="0"/>
              <w:jc w:val="left"/>
              <w:textAlignment w:val="baseline"/>
              <w:rPr>
                <w:rFonts w:hint="default" w:ascii="华文细黑" w:hAnsi="华文细黑" w:eastAsia="华文细黑" w:cs="华文细黑"/>
                <w:snapToGrid w:val="0"/>
                <w:color w:val="000000"/>
                <w:kern w:val="0"/>
                <w:sz w:val="24"/>
                <w:szCs w:val="24"/>
                <w:lang w:val="en-US" w:eastAsia="zh-CN" w:bidi="ar-SA"/>
              </w:rPr>
            </w:pPr>
            <w:r>
              <w:rPr>
                <w:rFonts w:hint="eastAsia" w:cs="华文细黑"/>
                <w:snapToGrid w:val="0"/>
                <w:color w:val="000000"/>
                <w:kern w:val="0"/>
                <w:sz w:val="24"/>
                <w:szCs w:val="24"/>
                <w:lang w:val="en-US" w:eastAsia="zh-CN" w:bidi="ar-SA"/>
              </w:rPr>
              <w:t>13</w:t>
            </w:r>
          </w:p>
        </w:tc>
        <w:tc>
          <w:tcPr>
            <w:tcW w:w="8658"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before="182" w:line="240" w:lineRule="exact"/>
              <w:textAlignment w:val="baseline"/>
              <w:rPr>
                <w:b/>
                <w:bCs/>
              </w:rPr>
            </w:pPr>
            <w:r>
              <w:rPr>
                <w:b/>
                <w:bCs/>
              </w:rPr>
              <w:t>入选单位的确定方式：</w:t>
            </w:r>
          </w:p>
          <w:p>
            <w:pPr>
              <w:pStyle w:val="11"/>
              <w:keepNext w:val="0"/>
              <w:keepLines w:val="0"/>
              <w:pageBreakBefore w:val="0"/>
              <w:widowControl/>
              <w:kinsoku w:val="0"/>
              <w:wordWrap/>
              <w:overflowPunct/>
              <w:topLinePunct w:val="0"/>
              <w:autoSpaceDE w:val="0"/>
              <w:autoSpaceDN w:val="0"/>
              <w:bidi w:val="0"/>
              <w:adjustRightInd w:val="0"/>
              <w:snapToGrid w:val="0"/>
              <w:spacing w:before="182" w:line="240" w:lineRule="exact"/>
              <w:textAlignment w:val="baseline"/>
            </w:pPr>
            <w:r>
              <w:t>注：1、最终入选家数按实际入选家数计算，招标人保留继续招标的权利，遴选家数不超过三家 。</w:t>
            </w:r>
          </w:p>
          <w:p>
            <w:pPr>
              <w:pStyle w:val="11"/>
              <w:keepNext w:val="0"/>
              <w:keepLines w:val="0"/>
              <w:pageBreakBefore w:val="0"/>
              <w:widowControl/>
              <w:kinsoku w:val="0"/>
              <w:wordWrap/>
              <w:overflowPunct/>
              <w:topLinePunct w:val="0"/>
              <w:autoSpaceDE w:val="0"/>
              <w:autoSpaceDN w:val="0"/>
              <w:bidi w:val="0"/>
              <w:adjustRightInd w:val="0"/>
              <w:snapToGrid w:val="0"/>
              <w:spacing w:before="182" w:line="240" w:lineRule="exact"/>
              <w:textAlignment w:val="baseline"/>
            </w:pPr>
            <w:r>
              <w:t>2、按江西省产权交易所上饶办事处印发《阳光采购业务规则(试行)》的通知(饶产权 [ 2021]1号)第18条规定，若供应商少于三家时，可以继续开标、评标，或者改用其他采购方式从现有供应商中确定中标人，具体如下：各标段符合资格要求的投标单位数量大于等于1家，小于等于3家时，由评标委员会对各投标单位按招标文件评分办法进行评审；按照综合评分的排名顺序全部入选；各标段符合资格要求 的投标单位数量大于3家时，由评标委员会对各投标单位按招标文件评分办法进行评审，综合评分排名前</w:t>
            </w:r>
            <w:r>
              <w:rPr>
                <w:rFonts w:hint="eastAsia"/>
                <w:lang w:val="en-US" w:eastAsia="zh-CN"/>
              </w:rPr>
              <w:t>3</w:t>
            </w:r>
            <w:r>
              <w:t>名的投标单位入选。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641"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before="182" w:line="336" w:lineRule="auto"/>
              <w:ind w:left="286"/>
              <w:jc w:val="left"/>
              <w:textAlignment w:val="baseline"/>
              <w:rPr>
                <w:rFonts w:hint="default" w:cs="华文细黑"/>
                <w:snapToGrid w:val="0"/>
                <w:color w:val="000000"/>
                <w:kern w:val="0"/>
                <w:sz w:val="24"/>
                <w:szCs w:val="24"/>
                <w:lang w:val="en-US" w:eastAsia="zh-CN" w:bidi="ar-SA"/>
              </w:rPr>
            </w:pPr>
            <w:r>
              <w:rPr>
                <w:rFonts w:hint="eastAsia" w:cs="华文细黑"/>
                <w:snapToGrid w:val="0"/>
                <w:color w:val="000000"/>
                <w:kern w:val="0"/>
                <w:sz w:val="24"/>
                <w:szCs w:val="24"/>
                <w:lang w:val="en-US" w:eastAsia="zh-CN" w:bidi="ar-SA"/>
              </w:rPr>
              <w:t>14</w:t>
            </w:r>
          </w:p>
        </w:tc>
        <w:tc>
          <w:tcPr>
            <w:tcW w:w="8658"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before="182" w:line="240" w:lineRule="exact"/>
              <w:textAlignment w:val="baseline"/>
            </w:pPr>
            <w:r>
              <w:rPr>
                <w:b/>
                <w:bCs/>
              </w:rPr>
              <w:t>特殊说明：</w:t>
            </w:r>
            <w:r>
              <w:t>招标文件内容若与本表有不同之处，以本表为准。</w:t>
            </w:r>
          </w:p>
        </w:tc>
      </w:tr>
    </w:tbl>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hAnsi="Arial" w:eastAsia="Arial" w:cs="Arial"/>
          <w:sz w:val="21"/>
          <w:szCs w:val="21"/>
        </w:rPr>
        <w:sectPr>
          <w:footerReference r:id="rId8" w:type="default"/>
          <w:pgSz w:w="11905" w:h="16838"/>
          <w:pgMar w:top="1140" w:right="1327" w:bottom="1015" w:left="1281" w:header="0" w:footer="283" w:gutter="0"/>
          <w:pgNumType w:fmt="decimal" w:start="1"/>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ascii="Arial"/>
          <w:sz w:val="21"/>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630"/>
        <w:textAlignment w:val="baseline"/>
        <w:rPr>
          <w:sz w:val="28"/>
          <w:szCs w:val="28"/>
        </w:rPr>
      </w:pPr>
      <w:r>
        <w:rPr>
          <w:spacing w:val="-5"/>
          <w:position w:val="21"/>
          <w:sz w:val="28"/>
          <w:szCs w:val="28"/>
          <w14:textOutline w14:w="5094" w14:cap="flat" w14:cmpd="sng">
            <w14:solidFill>
              <w14:srgbClr w14:val="000000"/>
            </w14:solidFill>
            <w14:prstDash w14:val="solid"/>
            <w14:miter w14:val="0"/>
          </w14:textOutline>
        </w:rPr>
        <w:t>投</w:t>
      </w:r>
      <w:r>
        <w:rPr>
          <w:spacing w:val="-5"/>
          <w:position w:val="21"/>
          <w:sz w:val="28"/>
          <w:szCs w:val="28"/>
        </w:rPr>
        <w:t xml:space="preserve">  </w:t>
      </w:r>
      <w:r>
        <w:rPr>
          <w:spacing w:val="-5"/>
          <w:position w:val="21"/>
          <w:sz w:val="28"/>
          <w:szCs w:val="28"/>
          <w14:textOutline w14:w="5094" w14:cap="flat" w14:cmpd="sng">
            <w14:solidFill>
              <w14:srgbClr w14:val="000000"/>
            </w14:solidFill>
            <w14:prstDash w14:val="solid"/>
            <w14:miter w14:val="0"/>
          </w14:textOutline>
        </w:rPr>
        <w:t>标</w:t>
      </w:r>
      <w:r>
        <w:rPr>
          <w:spacing w:val="6"/>
          <w:position w:val="21"/>
          <w:sz w:val="28"/>
          <w:szCs w:val="28"/>
        </w:rPr>
        <w:t xml:space="preserve">  </w:t>
      </w:r>
      <w:r>
        <w:rPr>
          <w:spacing w:val="-5"/>
          <w:position w:val="21"/>
          <w:sz w:val="28"/>
          <w:szCs w:val="28"/>
          <w14:textOutline w14:w="5094" w14:cap="flat" w14:cmpd="sng">
            <w14:solidFill>
              <w14:srgbClr w14:val="000000"/>
            </w14:solidFill>
            <w14:prstDash w14:val="solid"/>
            <w14:miter w14:val="0"/>
          </w14:textOutline>
        </w:rPr>
        <w:t>人</w:t>
      </w:r>
      <w:r>
        <w:rPr>
          <w:spacing w:val="7"/>
          <w:position w:val="21"/>
          <w:sz w:val="28"/>
          <w:szCs w:val="28"/>
        </w:rPr>
        <w:t xml:space="preserve">  </w:t>
      </w:r>
      <w:r>
        <w:rPr>
          <w:spacing w:val="-5"/>
          <w:position w:val="21"/>
          <w:sz w:val="28"/>
          <w:szCs w:val="28"/>
          <w14:textOutline w14:w="5094" w14:cap="flat" w14:cmpd="sng">
            <w14:solidFill>
              <w14:srgbClr w14:val="000000"/>
            </w14:solidFill>
            <w14:prstDash w14:val="solid"/>
            <w14:miter w14:val="0"/>
          </w14:textOutline>
        </w:rPr>
        <w:t>须</w:t>
      </w:r>
      <w:r>
        <w:rPr>
          <w:spacing w:val="9"/>
          <w:position w:val="21"/>
          <w:sz w:val="28"/>
          <w:szCs w:val="28"/>
        </w:rPr>
        <w:t xml:space="preserve">  </w:t>
      </w:r>
      <w:r>
        <w:rPr>
          <w:spacing w:val="-5"/>
          <w:position w:val="21"/>
          <w:sz w:val="28"/>
          <w:szCs w:val="28"/>
          <w14:textOutline w14:w="5094" w14:cap="flat" w14:cmpd="sng">
            <w14:solidFill>
              <w14:srgbClr w14:val="000000"/>
            </w14:solidFill>
            <w14:prstDash w14:val="solid"/>
            <w14:miter w14:val="0"/>
          </w14:textOutline>
        </w:rPr>
        <w:t>知</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955"/>
        <w:textAlignment w:val="baseline"/>
        <w:outlineLvl w:val="1"/>
        <w:rPr>
          <w:rFonts w:ascii="Arial" w:hAnsi="Arial" w:eastAsia="Arial" w:cs="Arial"/>
          <w:sz w:val="21"/>
          <w:szCs w:val="21"/>
        </w:rPr>
      </w:pPr>
      <w:r>
        <w:rPr>
          <w:spacing w:val="-9"/>
          <w:sz w:val="24"/>
          <w:szCs w:val="24"/>
          <w14:textOutline w14:w="4354" w14:cap="flat" w14:cmpd="sng">
            <w14:solidFill>
              <w14:srgbClr w14:val="000000"/>
            </w14:solidFill>
            <w14:prstDash w14:val="solid"/>
            <w14:miter w14:val="0"/>
          </w14:textOutline>
        </w:rPr>
        <w:t>一</w:t>
      </w:r>
      <w:r>
        <w:rPr>
          <w:spacing w:val="2"/>
          <w:sz w:val="24"/>
          <w:szCs w:val="24"/>
        </w:rPr>
        <w:t xml:space="preserve">   </w:t>
      </w:r>
      <w:r>
        <w:rPr>
          <w:spacing w:val="-9"/>
          <w:sz w:val="24"/>
          <w:szCs w:val="24"/>
          <w14:textOutline w14:w="4354" w14:cap="flat" w14:cmpd="sng">
            <w14:solidFill>
              <w14:srgbClr w14:val="000000"/>
            </w14:solidFill>
            <w14:prstDash w14:val="solid"/>
            <w14:miter w14:val="0"/>
          </w14:textOutline>
        </w:rPr>
        <w:t>总</w:t>
      </w:r>
      <w:r>
        <w:rPr>
          <w:spacing w:val="2"/>
          <w:sz w:val="24"/>
          <w:szCs w:val="24"/>
        </w:rPr>
        <w:t xml:space="preserve">    </w:t>
      </w:r>
      <w:r>
        <w:rPr>
          <w:spacing w:val="-9"/>
          <w:sz w:val="24"/>
          <w:szCs w:val="24"/>
          <w14:textOutline w14:w="4354" w14:cap="flat" w14:cmpd="sng">
            <w14:solidFill>
              <w14:srgbClr w14:val="000000"/>
            </w14:solidFill>
            <w14:prstDash w14:val="solid"/>
            <w14:miter w14:val="0"/>
          </w14:textOutline>
        </w:rPr>
        <w:t>则</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14:textOutline w14:w="4354" w14:cap="flat" w14:cmpd="sng">
            <w14:solidFill>
              <w14:srgbClr w14:val="000000"/>
            </w14:solidFill>
            <w14:prstDash w14:val="solid"/>
            <w14:miter w14:val="0"/>
          </w14:textOutline>
        </w:rPr>
      </w:pPr>
      <w:r>
        <w:rPr>
          <w:spacing w:val="-5"/>
          <w:sz w:val="24"/>
          <w:szCs w:val="24"/>
          <w14:textOutline w14:w="4354" w14:cap="flat" w14:cmpd="sng">
            <w14:solidFill>
              <w14:srgbClr w14:val="000000"/>
            </w14:solidFill>
            <w14:prstDash w14:val="solid"/>
            <w14:miter w14:val="0"/>
          </w14:textOutline>
        </w:rPr>
        <w:t>1. 说明</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1.1 招标单位为上饶市城投远盛建筑工业有限公司；</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1.2 招标代理机构为</w:t>
      </w:r>
      <w:r>
        <w:rPr>
          <w:rFonts w:hint="eastAsia"/>
          <w:spacing w:val="-10"/>
          <w:sz w:val="24"/>
          <w:szCs w:val="24"/>
          <w:lang w:val="en-US" w:eastAsia="zh-CN"/>
        </w:rPr>
        <w:t>,江西拙诚咨询服务有限公司</w:t>
      </w:r>
      <w:r>
        <w:rPr>
          <w:spacing w:val="-10"/>
          <w:sz w:val="24"/>
          <w:szCs w:val="24"/>
        </w:rPr>
        <w:t>。</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14:textOutline w14:w="4354" w14:cap="flat" w14:cmpd="sng">
            <w14:solidFill>
              <w14:srgbClr w14:val="000000"/>
            </w14:solidFill>
            <w14:prstDash w14:val="solid"/>
            <w14:miter w14:val="0"/>
          </w14:textOutline>
        </w:rPr>
      </w:pPr>
      <w:r>
        <w:rPr>
          <w:spacing w:val="-5"/>
          <w:sz w:val="24"/>
          <w:szCs w:val="24"/>
          <w14:textOutline w14:w="4354" w14:cap="flat" w14:cmpd="sng">
            <w14:solidFill>
              <w14:srgbClr w14:val="000000"/>
            </w14:solidFill>
            <w14:prstDash w14:val="solid"/>
            <w14:miter w14:val="0"/>
          </w14:textOutline>
        </w:rPr>
        <w:t>2. 合格的投标单位</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2.1 投标单位的资格条件：详见“投标邀请函”</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2.2 联合体投标：详见“投标邀请函”</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outlineLvl w:val="2"/>
        <w:rPr>
          <w:spacing w:val="-10"/>
          <w:sz w:val="24"/>
          <w:szCs w:val="24"/>
        </w:rPr>
      </w:pPr>
      <w:r>
        <w:rPr>
          <w:spacing w:val="-10"/>
          <w:sz w:val="24"/>
          <w:szCs w:val="24"/>
        </w:rPr>
        <w:t>2.2.1 是否接受联合体投标：详见“投标邀请函”</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14:textOutline w14:w="4354" w14:cap="flat" w14:cmpd="sng">
            <w14:solidFill>
              <w14:srgbClr w14:val="000000"/>
            </w14:solidFill>
            <w14:prstDash w14:val="solid"/>
            <w14:miter w14:val="0"/>
          </w14:textOutline>
        </w:rPr>
      </w:pPr>
      <w:r>
        <w:rPr>
          <w:spacing w:val="-5"/>
          <w:sz w:val="24"/>
          <w:szCs w:val="24"/>
          <w14:textOutline w14:w="4354" w14:cap="flat" w14:cmpd="sng">
            <w14:solidFill>
              <w14:srgbClr w14:val="000000"/>
            </w14:solidFill>
            <w14:prstDash w14:val="solid"/>
            <w14:miter w14:val="0"/>
          </w14:textOutline>
        </w:rPr>
        <w:t>3. 投标费用</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3.1 投标单位应承担所有与编写和提交投标文件有关的费用，不论投标的结果如何，招标代理机构在任何情况下均无义务和责任承担这些费用。</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textAlignment w:val="baseline"/>
        <w:rPr>
          <w:rFonts w:ascii="Arial" w:hAnsi="Arial" w:eastAsia="Arial" w:cs="Arial"/>
          <w:sz w:val="21"/>
          <w:szCs w:val="21"/>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firstLine="3996" w:firstLineChars="1800"/>
        <w:jc w:val="both"/>
        <w:textAlignment w:val="baseline"/>
        <w:outlineLvl w:val="2"/>
        <w:rPr>
          <w:spacing w:val="-9"/>
          <w:sz w:val="24"/>
          <w:szCs w:val="24"/>
          <w14:textOutline w14:w="4354" w14:cap="flat" w14:cmpd="sng">
            <w14:solidFill>
              <w14:srgbClr w14:val="000000"/>
            </w14:solidFill>
            <w14:prstDash w14:val="solid"/>
            <w14:miter w14:val="0"/>
          </w14:textOutline>
        </w:rPr>
      </w:pPr>
      <w:r>
        <w:rPr>
          <w:rFonts w:hint="eastAsia"/>
          <w:spacing w:val="-9"/>
          <w:sz w:val="24"/>
          <w:szCs w:val="24"/>
          <w:lang w:val="en-US" w:eastAsia="zh-CN"/>
          <w14:textOutline w14:w="4354" w14:cap="flat" w14:cmpd="sng">
            <w14:solidFill>
              <w14:srgbClr w14:val="000000"/>
            </w14:solidFill>
            <w14:prstDash w14:val="solid"/>
            <w14:miter w14:val="0"/>
          </w14:textOutline>
        </w:rPr>
        <w:t xml:space="preserve">二   </w:t>
      </w:r>
      <w:r>
        <w:rPr>
          <w:spacing w:val="-9"/>
          <w:sz w:val="24"/>
          <w:szCs w:val="24"/>
          <w14:textOutline w14:w="4354" w14:cap="flat" w14:cmpd="sng">
            <w14:solidFill>
              <w14:srgbClr w14:val="000000"/>
            </w14:solidFill>
            <w14:prstDash w14:val="solid"/>
            <w14:miter w14:val="0"/>
          </w14:textOutline>
        </w:rPr>
        <w:t>招</w:t>
      </w:r>
      <w:r>
        <w:rPr>
          <w:rFonts w:hint="eastAsia"/>
          <w:spacing w:val="-9"/>
          <w:sz w:val="24"/>
          <w:szCs w:val="24"/>
          <w:lang w:val="en-US" w:eastAsia="zh-CN"/>
          <w14:textOutline w14:w="4354" w14:cap="flat" w14:cmpd="sng">
            <w14:solidFill>
              <w14:srgbClr w14:val="000000"/>
            </w14:solidFill>
            <w14:prstDash w14:val="solid"/>
            <w14:miter w14:val="0"/>
          </w14:textOutline>
        </w:rPr>
        <w:t xml:space="preserve">    </w:t>
      </w:r>
      <w:r>
        <w:rPr>
          <w:spacing w:val="-9"/>
          <w:sz w:val="24"/>
          <w:szCs w:val="24"/>
          <w14:textOutline w14:w="4354" w14:cap="flat" w14:cmpd="sng">
            <w14:solidFill>
              <w14:srgbClr w14:val="000000"/>
            </w14:solidFill>
            <w14:prstDash w14:val="solid"/>
            <w14:miter w14:val="0"/>
          </w14:textOutline>
        </w:rPr>
        <w:t xml:space="preserve"> 标</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14:textOutline w14:w="4354" w14:cap="flat" w14:cmpd="sng">
            <w14:solidFill>
              <w14:srgbClr w14:val="000000"/>
            </w14:solidFill>
            <w14:prstDash w14:val="solid"/>
            <w14:miter w14:val="0"/>
          </w14:textOutline>
        </w:rPr>
      </w:pPr>
      <w:r>
        <w:rPr>
          <w:spacing w:val="-5"/>
          <w:sz w:val="24"/>
          <w:szCs w:val="24"/>
          <w14:textOutline w14:w="4354" w14:cap="flat" w14:cmpd="sng">
            <w14:solidFill>
              <w14:srgbClr w14:val="000000"/>
            </w14:solidFill>
            <w14:prstDash w14:val="solid"/>
            <w14:miter w14:val="0"/>
          </w14:textOutline>
        </w:rPr>
        <w:t>4. 投标单位代表</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4.1 指全权代表投标单位参加投标活动并签署投标文件的人。如果投标单位代表不是法定代表人，须持有《法定代表人授权书》。</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14:textOutline w14:w="4354" w14:cap="flat" w14:cmpd="sng">
            <w14:solidFill>
              <w14:srgbClr w14:val="000000"/>
            </w14:solidFill>
            <w14:prstDash w14:val="solid"/>
            <w14:miter w14:val="0"/>
          </w14:textOutline>
        </w:rPr>
      </w:pPr>
      <w:r>
        <w:rPr>
          <w:spacing w:val="-5"/>
          <w:sz w:val="24"/>
          <w:szCs w:val="24"/>
          <w14:textOutline w14:w="4354" w14:cap="flat" w14:cmpd="sng">
            <w14:solidFill>
              <w14:srgbClr w14:val="000000"/>
            </w14:solidFill>
            <w14:prstDash w14:val="solid"/>
            <w14:miter w14:val="0"/>
          </w14:textOutline>
        </w:rPr>
        <w:t>5. 招标文件的构成</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5.1 要求提供的服务和相关服务、招标过程和合同条款在招标文件中均有说明。招标文件共七章，各章的内容如下：</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(1)投标邀请函；</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(2)投标单位附表；</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(3)项目技术参数和商务条款；</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(4)投标单位须知；</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(5)合同条款及合同书(格式);</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(6)投标单位资格审查文件(格式);</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(7)投标文件(格式);</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5.2 除非有特殊要求，招标文件不单独提供招标所需服务使用地的自然环境、气候条件、 公用设施等情况，投标单位被视为熟悉上述与履行合同有关的一切情况。</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14:textOutline w14:w="4354" w14:cap="flat" w14:cmpd="sng">
            <w14:solidFill>
              <w14:srgbClr w14:val="000000"/>
            </w14:solidFill>
            <w14:prstDash w14:val="solid"/>
            <w14:miter w14:val="0"/>
          </w14:textOutline>
        </w:rPr>
      </w:pPr>
      <w:r>
        <w:rPr>
          <w:spacing w:val="-5"/>
          <w:sz w:val="24"/>
          <w:szCs w:val="24"/>
          <w14:textOutline w14:w="4354" w14:cap="flat" w14:cmpd="sng">
            <w14:solidFill>
              <w14:srgbClr w14:val="000000"/>
            </w14:solidFill>
            <w14:prstDash w14:val="solid"/>
            <w14:miter w14:val="0"/>
          </w14:textOutline>
        </w:rPr>
        <w:t>6. 投标单位应当提交的资格、资信证明文件的要求</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6.1 投标单位应提供证明其合格和资格的证明文件(格式详见”第二部分”)。</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outlineLvl w:val="2"/>
        <w:rPr>
          <w:spacing w:val="-10"/>
          <w:sz w:val="24"/>
          <w:szCs w:val="24"/>
        </w:rPr>
      </w:pPr>
      <w:r>
        <w:rPr>
          <w:spacing w:val="-10"/>
          <w:sz w:val="24"/>
          <w:szCs w:val="24"/>
        </w:rPr>
        <w:t>6.2 其他资格证明文件(格式详见"第二部分")。</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14:textOutline w14:w="4354" w14:cap="flat" w14:cmpd="sng">
            <w14:solidFill>
              <w14:srgbClr w14:val="000000"/>
            </w14:solidFill>
            <w14:prstDash w14:val="solid"/>
            <w14:miter w14:val="0"/>
          </w14:textOutline>
        </w:rPr>
      </w:pPr>
      <w:r>
        <w:rPr>
          <w:spacing w:val="-5"/>
          <w:sz w:val="24"/>
          <w:szCs w:val="24"/>
          <w14:textOutline w14:w="4354" w14:cap="flat" w14:cmpd="sng">
            <w14:solidFill>
              <w14:srgbClr w14:val="000000"/>
            </w14:solidFill>
            <w14:prstDash w14:val="solid"/>
            <w14:miter w14:val="0"/>
          </w14:textOutline>
        </w:rPr>
        <w:t>7. 为落实政府采购政策，采购标的需满足的要求，以及投标单位须提供的证明材料</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outlineLvl w:val="2"/>
        <w:rPr>
          <w:spacing w:val="-10"/>
          <w:sz w:val="24"/>
          <w:szCs w:val="24"/>
        </w:rPr>
      </w:pPr>
      <w:r>
        <w:rPr>
          <w:spacing w:val="-10"/>
          <w:sz w:val="24"/>
          <w:szCs w:val="24"/>
        </w:rPr>
        <w:t>7.1  本项目不执行。</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14:textOutline w14:w="4354" w14:cap="flat" w14:cmpd="sng">
            <w14:solidFill>
              <w14:srgbClr w14:val="000000"/>
            </w14:solidFill>
            <w14:prstDash w14:val="solid"/>
            <w14:miter w14:val="0"/>
          </w14:textOutline>
        </w:rPr>
      </w:pPr>
      <w:r>
        <w:rPr>
          <w:spacing w:val="-5"/>
          <w:sz w:val="24"/>
          <w:szCs w:val="24"/>
          <w14:textOutline w14:w="4354" w14:cap="flat" w14:cmpd="sng">
            <w14:solidFill>
              <w14:srgbClr w14:val="000000"/>
            </w14:solidFill>
            <w14:prstDash w14:val="solid"/>
            <w14:miter w14:val="0"/>
          </w14:textOutline>
        </w:rPr>
        <w:t>8. 招标文件的修改</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8.1 开标截止时间前的任何时候，无论出于何种原因，招标代理机构可对招标文件进行修改。</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 xml:space="preserve">8.2 招标文件澄清或者修改的内容可能影响响应文件编制的，招标代理机构应当在提交首次响应文件截止之日3个工作日前，以书面形式通知所有接收招标文件的投标单位，不足3个工作日的，应当顺延提交首次响应文件截止之日 。                               </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8.3 已获取招标文件的投标单位必须关注在阳光采购服务平台及相关网站的澄清或者修改 的文件、由此可能引起的投标文件内容缺失等相关后果由投标单位自行承担。</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8.4 当招标文件和澄清文件在同一内容的表述上不一致时，以最后发出的文件为准。</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 xml:space="preserve">8.5 更正或者修改的内容是招标文件的组成部分，并对投标单位具有约束力。 </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14:textOutline w14:w="4354" w14:cap="flat" w14:cmpd="sng">
            <w14:solidFill>
              <w14:srgbClr w14:val="000000"/>
            </w14:solidFill>
            <w14:prstDash w14:val="solid"/>
            <w14:miter w14:val="0"/>
          </w14:textOutline>
        </w:rPr>
      </w:pPr>
      <w:r>
        <w:rPr>
          <w:spacing w:val="-5"/>
          <w:sz w:val="24"/>
          <w:szCs w:val="24"/>
          <w14:textOutline w14:w="4354" w14:cap="flat" w14:cmpd="sng">
            <w14:solidFill>
              <w14:srgbClr w14:val="000000"/>
            </w14:solidFill>
            <w14:prstDash w14:val="solid"/>
            <w14:miter w14:val="0"/>
          </w14:textOutline>
        </w:rPr>
        <w:t>9.答疑会和现场考察</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9.1 根据采购项目和具体情况，招标单位认为有必要，可以组织召开标前答疑会或组织投标单位对项目现场进行考察。答疑会或进行现场考察的时间，招标单位将以书面形式通知所有下载了招标文件的投标单位。</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9.2 投标单位也可以要求对本项目进行现场考察，并根据现场考察情况绘制必要的设计图 纸、交通运输等资料作为投标文件组成的一部分，是招标的重要依据文件；</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9.3 投标单位考察现场所发生的一切费用及风险由投标单位自己承担。</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jc w:val="center"/>
        <w:textAlignment w:val="baseline"/>
        <w:outlineLvl w:val="2"/>
        <w:rPr>
          <w:spacing w:val="4"/>
          <w:sz w:val="24"/>
          <w:szCs w:val="24"/>
          <w14:textOutline w14:w="4354" w14:cap="flat" w14:cmpd="sng">
            <w14:solidFill>
              <w14:srgbClr w14:val="000000"/>
            </w14:solidFill>
            <w14:prstDash w14:val="solid"/>
            <w14:miter w14:val="0"/>
          </w14:textOutline>
        </w:rPr>
      </w:pPr>
      <w:r>
        <w:rPr>
          <w:spacing w:val="4"/>
          <w:sz w:val="24"/>
          <w:szCs w:val="24"/>
          <w14:textOutline w14:w="4354" w14:cap="flat" w14:cmpd="sng">
            <w14:solidFill>
              <w14:srgbClr w14:val="000000"/>
            </w14:solidFill>
            <w14:prstDash w14:val="solid"/>
            <w14:miter w14:val="0"/>
          </w14:textOutline>
        </w:rPr>
        <w:t>三</w:t>
      </w:r>
      <w:r>
        <w:rPr>
          <w:spacing w:val="6"/>
          <w:sz w:val="24"/>
          <w:szCs w:val="24"/>
        </w:rPr>
        <w:t xml:space="preserve">   </w:t>
      </w:r>
      <w:r>
        <w:rPr>
          <w:spacing w:val="4"/>
          <w:sz w:val="24"/>
          <w:szCs w:val="24"/>
          <w14:textOutline w14:w="4354" w14:cap="flat" w14:cmpd="sng">
            <w14:solidFill>
              <w14:srgbClr w14:val="000000"/>
            </w14:solidFill>
            <w14:prstDash w14:val="solid"/>
            <w14:miter w14:val="0"/>
          </w14:textOutline>
        </w:rPr>
        <w:t>投</w:t>
      </w:r>
      <w:r>
        <w:rPr>
          <w:rFonts w:hint="eastAsia"/>
          <w:spacing w:val="4"/>
          <w:sz w:val="24"/>
          <w:szCs w:val="24"/>
          <w:lang w:val="en-US" w:eastAsia="zh-CN"/>
          <w14:textOutline w14:w="4354" w14:cap="flat" w14:cmpd="sng">
            <w14:solidFill>
              <w14:srgbClr w14:val="000000"/>
            </w14:solidFill>
            <w14:prstDash w14:val="solid"/>
            <w14:miter w14:val="0"/>
          </w14:textOutline>
        </w:rPr>
        <w:t xml:space="preserve">    </w:t>
      </w:r>
      <w:r>
        <w:rPr>
          <w:spacing w:val="4"/>
          <w:sz w:val="24"/>
          <w:szCs w:val="24"/>
          <w14:textOutline w14:w="4354" w14:cap="flat" w14:cmpd="sng">
            <w14:solidFill>
              <w14:srgbClr w14:val="000000"/>
            </w14:solidFill>
            <w14:prstDash w14:val="solid"/>
            <w14:miter w14:val="0"/>
          </w14:textOutline>
        </w:rPr>
        <w:t>标</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14:textOutline w14:w="4354" w14:cap="flat" w14:cmpd="sng">
            <w14:solidFill>
              <w14:srgbClr w14:val="000000"/>
            </w14:solidFill>
            <w14:prstDash w14:val="solid"/>
            <w14:miter w14:val="0"/>
          </w14:textOutline>
        </w:rPr>
      </w:pPr>
      <w:r>
        <w:rPr>
          <w:spacing w:val="-5"/>
          <w:sz w:val="24"/>
          <w:szCs w:val="24"/>
          <w14:textOutline w14:w="4354" w14:cap="flat" w14:cmpd="sng">
            <w14:solidFill>
              <w14:srgbClr w14:val="000000"/>
            </w14:solidFill>
            <w14:prstDash w14:val="solid"/>
            <w14:miter w14:val="0"/>
          </w14:textOutline>
        </w:rPr>
        <w:t>10.投标的语言及度量单位</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10.1 投标单位的投标以及投标单位与招标人就有关投标的所有来往函电均使用中文。</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rPr>
        <w:t>10.2 除技术参数中另有规定外，投标文件所使用的度量单位，均采用公制。</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14:textOutline w14:w="4354" w14:cap="flat" w14:cmpd="sng">
            <w14:solidFill>
              <w14:srgbClr w14:val="000000"/>
            </w14:solidFill>
            <w14:prstDash w14:val="solid"/>
            <w14:miter w14:val="0"/>
          </w14:textOutline>
        </w:rPr>
      </w:pPr>
      <w:r>
        <w:rPr>
          <w:spacing w:val="-5"/>
          <w:sz w:val="24"/>
          <w:szCs w:val="24"/>
          <w14:textOutline w14:w="4354" w14:cap="flat" w14:cmpd="sng">
            <w14:solidFill>
              <w14:srgbClr w14:val="000000"/>
            </w14:solidFill>
            <w14:prstDash w14:val="solid"/>
            <w14:miter w14:val="0"/>
          </w14:textOutline>
        </w:rPr>
        <w:t>11.投标文件构成</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11.1 投标文件的组成部分及具体制作要求。投标单位应按照招标文件的要求，准备投标文件正本和副本。</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outlineLvl w:val="2"/>
        <w:rPr>
          <w:spacing w:val="-10"/>
          <w:sz w:val="24"/>
          <w:szCs w:val="24"/>
        </w:rPr>
      </w:pPr>
      <w:r>
        <w:rPr>
          <w:spacing w:val="-10"/>
          <w:sz w:val="24"/>
          <w:szCs w:val="24"/>
        </w:rPr>
        <w:t>11.2 投标文件制作内容顺序如下：</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11.2.1 投标单位资格审查文件：为纸质打印文本，手写报价无效。包括但不仅限于以下内容：</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(1)法人或者其他组织的营业执照等证明文件复印件，自然人的身份证明复印件。</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(2)法定代表人授权委托书</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(3)投标单位具备投标资格的所有证明文件</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(4)投标保证金缴纳及退回文件</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(5)其他资料</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11.2.2 投标文件：为纸质打印文本，手写报价无效。包括但不仅限于以下内容：</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(1)封面</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(2)投标文件</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(3) 投 标 函</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(4)开标一览表</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(5)报价承诺函</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(6)技术参数响应/偏离表</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(7)商务条款响应/偏离表</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(8)其他证明资料</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(9)技术文件</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rPr>
      </w:pPr>
      <w:r>
        <w:rPr>
          <w:spacing w:val="-10"/>
          <w:sz w:val="24"/>
          <w:szCs w:val="24"/>
        </w:rPr>
        <w:t>(10)其他资料。</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outlineLvl w:val="2"/>
        <w:rPr>
          <w:spacing w:val="-10"/>
          <w:sz w:val="24"/>
          <w:szCs w:val="24"/>
          <w:lang w:val="en-US" w:eastAsia="en-US"/>
        </w:rPr>
      </w:pPr>
      <w:r>
        <w:rPr>
          <w:spacing w:val="-10"/>
          <w:sz w:val="24"/>
          <w:szCs w:val="24"/>
          <w:lang w:val="en-US" w:eastAsia="en-US"/>
        </w:rPr>
        <w:t>11.3.投标文件的编制</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11.3.1投标单位应当按照招标文件的要求编制投标文件。投标文件应当对招标文件提出的 要求和条件作出明确响应。</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11.3.2 投标文件必须以无线胶装的形式按投标文件的构成顺序自编目录及页码装订成 册；否则，代理机构有权拒收。</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11.3.3 投标文件因字迹潦草或表达不清所引起的后果由投标单位负责。</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12.投标报价：</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12.1 本次投标报价为固定报价，响应各标段预估金额为有效报价。以开标一览表的总价为准。</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12.2 合同履行期间内价格调整由合同约定。</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12.3 投标报价应包括服务、售后服务等全部费用。</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12.4 无论是国内供应还是国外供应的服务投标总价，都应报项目递送到招标文件规定的实 际项目地的价格。</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outlineLvl w:val="2"/>
        <w:rPr>
          <w:spacing w:val="-10"/>
          <w:sz w:val="24"/>
          <w:szCs w:val="24"/>
          <w:lang w:val="en-US" w:eastAsia="en-US"/>
        </w:rPr>
      </w:pPr>
      <w:r>
        <w:rPr>
          <w:spacing w:val="-10"/>
          <w:sz w:val="24"/>
          <w:szCs w:val="24"/>
          <w:lang w:val="en-US" w:eastAsia="en-US"/>
        </w:rPr>
        <w:t>12.5 投标报价不能超出预算金额。</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12.6 投标单位如果承诺给予招标单位的各种优惠条件，优惠条件事项不能包括采购项目本 身所包括涉及到的采购事项。  (投标单位不能以"赠送、赠予"等任何名义提供服务和服 务以规避招标文件的约束。否则，投标单位提供的投标文件将可能作为无效投标处理，投</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标单位的投标行为将作为以不正当手段排挤其他投标单位认定)。</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13.投标货币</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lang w:val="en-US" w:eastAsia="en-US"/>
        </w:rPr>
      </w:pPr>
      <w:r>
        <w:rPr>
          <w:spacing w:val="-10"/>
          <w:sz w:val="24"/>
          <w:szCs w:val="24"/>
          <w:lang w:val="en-US" w:eastAsia="en-US"/>
        </w:rPr>
        <w:t>13.1 投标应以人民币报价。</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rPr>
          <w:spacing w:val="-2"/>
          <w:sz w:val="24"/>
          <w:szCs w:val="24"/>
          <w:lang w:val="en-US" w:eastAsia="en-US"/>
        </w:rPr>
      </w:pPr>
      <w:r>
        <w:rPr>
          <w:spacing w:val="-5"/>
          <w:sz w:val="24"/>
          <w:szCs w:val="24"/>
          <w:lang w:val="en-US" w:eastAsia="en-US"/>
          <w14:textOutline w14:w="4354" w14:cap="flat" w14:cmpd="sng">
            <w14:solidFill>
              <w14:srgbClr w14:val="000000"/>
            </w14:solidFill>
            <w14:prstDash w14:val="solid"/>
            <w14:miter w14:val="0"/>
          </w14:textOutline>
        </w:rPr>
        <w:t xml:space="preserve">14.知识产权 </w:t>
      </w:r>
      <w:r>
        <w:rPr>
          <w:spacing w:val="-2"/>
          <w:sz w:val="24"/>
          <w:szCs w:val="24"/>
          <w:lang w:val="en-US" w:eastAsia="en-US"/>
        </w:rPr>
        <w:t xml:space="preserve">                                                                              </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14.1 投标单位应保证在本项目使用的任何服务、货物(包括部分使用)时，不会产生因第</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三方提出侵犯其专利权、商标权或其它知识产权而引起的法律和经济纠纷，如因专利权、</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商标权或其它知识产权而引起法律和经济纠纷，由投标单位承担所有相关责任。</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14.2 招标人</w:t>
      </w:r>
      <w:r>
        <w:rPr>
          <w:rFonts w:hint="eastAsia"/>
          <w:spacing w:val="-10"/>
          <w:sz w:val="24"/>
          <w:szCs w:val="24"/>
          <w:lang w:val="en-US" w:eastAsia="zh-CN"/>
        </w:rPr>
        <w:t>享有</w:t>
      </w:r>
      <w:r>
        <w:rPr>
          <w:spacing w:val="-10"/>
          <w:sz w:val="24"/>
          <w:szCs w:val="24"/>
          <w:lang w:val="en-US" w:eastAsia="en-US"/>
        </w:rPr>
        <w:t>木项目实施过程中产生的知识成果及知识产权。</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14.3 投标单位如欲在项目实施过程中采用自有知识成果，需在报价文件中声明，并提供相 关知识产权证明文件。使用该知识成果后，投标单位需提供开发接口和开发手册等技术文  档，并承诺提供无限期技术支持，招标人享有永久使用权。</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14.4 如采用投标单位所不拥有的知识产权，则在报价中必须包括合法获取该知识产权的相 关费用。</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15.投标保证金</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15.1 投标保证金金额：见"</w:t>
      </w:r>
      <w:r>
        <w:rPr>
          <w:rFonts w:hint="eastAsia"/>
          <w:spacing w:val="-10"/>
          <w:sz w:val="24"/>
          <w:szCs w:val="24"/>
          <w:lang w:val="en-US" w:eastAsia="zh-CN"/>
        </w:rPr>
        <w:t>投标人须知及前附表</w:t>
      </w:r>
      <w:r>
        <w:rPr>
          <w:spacing w:val="-10"/>
          <w:sz w:val="24"/>
          <w:szCs w:val="24"/>
          <w:lang w:val="en-US" w:eastAsia="en-US"/>
        </w:rPr>
        <w:t>"。</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15.2 自然人提交的保证金应从其本人同名账户转出。</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公共资源交易响应方为联合体的，应当以联合体中牵头单位(自然人)的名义提交保证金，并对联合体各成员均具有约束力。</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公共资源交易响应方为国库集中支付改革单位的，可以其自身名义通过实有资金账户转出保证金。任何未按"投标单位须知"要求提交投标保证金的投标文件，投标无效。</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15.3 如果招标文件允许联合体投标的，可以由联合体中的一方或者共同提交投标保证金。 以一方名义提交投标保证金的，对联合体各方均具有约束力。</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outlineLvl w:val="2"/>
        <w:rPr>
          <w:spacing w:val="-10"/>
          <w:sz w:val="24"/>
          <w:szCs w:val="24"/>
          <w:lang w:val="en-US" w:eastAsia="en-US"/>
        </w:rPr>
      </w:pPr>
      <w:r>
        <w:rPr>
          <w:spacing w:val="-10"/>
          <w:sz w:val="24"/>
          <w:szCs w:val="24"/>
          <w:lang w:val="en-US" w:eastAsia="en-US"/>
        </w:rPr>
        <w:t>15.4 投标保证金的退还按以下规定办理：</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(1)中标投标单位的投标保证金，将在政府采购合同签订后5 个工作日内退还。</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(2)未中标的投标单位的投标保证金，将在中标通知书发出后5 个工作日内退还。</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(3)终止招标的，对于已递交投标保证金的，采购代理机构在终止招标公告发布后5个 工作日内退还。</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(4)在投标截止日前撤回投标的，对于已递交投标保证金的，采购代理机构在收到投标单 位书面撤回投标通知之日起5 个工作日内退还。</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15.5 投标单位在投标截止时间前撤回已提交的投标文件的，应当自投标截止之日起5个 工作日内，退还已收取的投标保证金，但因投标单位自身原因导致无法及时退还的除外。</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lang w:val="en-US" w:eastAsia="en-US"/>
        </w:rPr>
      </w:pPr>
      <w:r>
        <w:rPr>
          <w:spacing w:val="-10"/>
          <w:sz w:val="24"/>
          <w:szCs w:val="24"/>
          <w:lang w:val="en-US" w:eastAsia="en-US"/>
        </w:rPr>
        <w:t>15.6 下列任何情况发生时，不予退还其交纳的投标保证金：</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(1)投标单位在投标有效期内撤回其投标；</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 中 标 单 位 未 按 招 标 文 件 所 述 规 定 签 订 合 同 ；</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(3)投标单位出现相互串通行为；</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(4)中标单位未按规定提交履约保证金(如招标文件要求提交履约保证金);</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(5)中标单位提供虚假材料和文件意图骗取中标。</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16.投标有效期</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16.1 所投的标应从开标之日起，以90 日历天计算的投标有效期内有效。</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16.2 在原投标有效期期满之前，因特殊情况，招标人可要求投标单位同意延长投标有效期。 这种要求与答复均应采用书面形式如信件、传真或电报等。投标单位可以拒绝招标人的这种要求而不被没收投标保证金。同意延长的投标单位不允许修改其标书。</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29" w:firstLine="230" w:firstLineChars="100"/>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17.投标文件的式样和签署</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17.1 投标单位应按照投标单位须知及前附表内的要求，准备投标文件正本和副本，每套投 标文件须清楚地标明"正本"或“副本”。 一旦正本和副本不符，以正本为准。副本可以是“正本”的复印件。</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17.2 投标文件的正本和所有的副本均需打印并由法定代表人或经正式授权并对投标单位  有约束力的代表签字和加盖法人公章。授权代表须将以书面形式出具的“授权证书”附在 投标文件中。</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17.3投标单位必须按本标书的顺序对本标书各章的每一项给予回答。</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17.4 投标单位的投标文件必须清楚地指明是否满足本标书中各章每一项的要求。</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rPr>
      </w:pPr>
      <w:r>
        <w:rPr>
          <w:spacing w:val="-10"/>
          <w:sz w:val="24"/>
          <w:szCs w:val="24"/>
          <w:lang w:val="en-US" w:eastAsia="en-US"/>
        </w:rPr>
        <w:t>17.5 投标单位所投标的必须满足招标文件要求，否则投标单位的投标文件将被拒绝并被认 作没有应答。</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17.6 在招标文件有规定格式的项目上，投标单位必须按照规定格式填写；招标文件中未规 定的内容，投标单位作为投标文件附件载入投标文件的，投标单位可以自行编制。全套投 标文件的幅面应一致，并统一编码。</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lang w:val="en-US" w:eastAsia="en-US"/>
        </w:rPr>
      </w:pPr>
      <w:r>
        <w:rPr>
          <w:spacing w:val="-10"/>
          <w:sz w:val="24"/>
          <w:szCs w:val="24"/>
          <w:lang w:val="en-US" w:eastAsia="en-US"/>
        </w:rPr>
        <w:t>17.7 投标文件为纸质投标文件，纸质投标文件必须打印。</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17.8 除投标单位对错处</w:t>
      </w:r>
      <w:r>
        <w:rPr>
          <w:rFonts w:hint="eastAsia"/>
          <w:spacing w:val="-10"/>
          <w:sz w:val="24"/>
          <w:szCs w:val="24"/>
          <w:lang w:val="en-US" w:eastAsia="zh-CN"/>
        </w:rPr>
        <w:t>做必要</w:t>
      </w:r>
      <w:r>
        <w:rPr>
          <w:spacing w:val="-10"/>
          <w:sz w:val="24"/>
          <w:szCs w:val="24"/>
          <w:lang w:val="en-US" w:eastAsia="en-US"/>
        </w:rPr>
        <w:t>修改外，投标文件不得在行间插字、涂改或增删。如有修改 错漏处，必须有投标单位或授权代表的签字或盖章。</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17.9 投标文件模糊、投标内容表达不清、未按要求填写或可能导致非唯一理解的投标文件 可能被认定为无效的投标。</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rPr>
          <w:spacing w:val="-2"/>
          <w:sz w:val="24"/>
          <w:szCs w:val="24"/>
          <w:lang w:val="en-US" w:eastAsia="en-US"/>
        </w:rPr>
      </w:pPr>
      <w:r>
        <w:rPr>
          <w:spacing w:val="-5"/>
          <w:sz w:val="24"/>
          <w:szCs w:val="24"/>
          <w:lang w:val="en-US" w:eastAsia="en-US"/>
          <w14:textOutline w14:w="4354" w14:cap="flat" w14:cmpd="sng">
            <w14:solidFill>
              <w14:srgbClr w14:val="000000"/>
            </w14:solidFill>
            <w14:prstDash w14:val="solid"/>
            <w14:miter w14:val="0"/>
          </w14:textOutline>
        </w:rPr>
        <w:t xml:space="preserve">18.投标文件的 密 封     </w:t>
      </w:r>
      <w:r>
        <w:rPr>
          <w:spacing w:val="-2"/>
          <w:sz w:val="24"/>
          <w:szCs w:val="24"/>
          <w:lang w:val="en-US" w:eastAsia="en-US"/>
        </w:rPr>
        <w:t xml:space="preserve">                                                                  </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18.1 投标单位应将开标一览表资料(壹式壹份)、投标单位资格审查文件(正本壹份、副 本叁份)、投标文件(正本壹份、副本叁份)、未加密的电子版投标文件一份 (U 盘 ) 四个部分单独密封递交。</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18.2 投标单位应将“开标一览表"单独密封并加盖投标单位公章，并在信封上标明“开标 一览表"字样。</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18.3 装资格审查文件和投标文件的封袋封口处须有投标单位公章和本项目授权代表签字。 并在封皮上应写明：</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eastAsia="华文细黑"/>
          <w:spacing w:val="-10"/>
          <w:sz w:val="24"/>
          <w:szCs w:val="24"/>
          <w:lang w:val="en-US" w:eastAsia="zh-CN"/>
        </w:rPr>
      </w:pPr>
      <w:r>
        <w:rPr>
          <w:spacing w:val="-10"/>
          <w:sz w:val="24"/>
          <w:szCs w:val="24"/>
          <w:lang w:val="en-US" w:eastAsia="en-US"/>
        </w:rPr>
        <w:t>招标人名称、招标项目名称、招标编号、投标单位名称、所投标段名称。注明"开标之前不得启封"字样</w:t>
      </w:r>
      <w:r>
        <w:rPr>
          <w:rFonts w:hint="eastAsia"/>
          <w:spacing w:val="-10"/>
          <w:sz w:val="24"/>
          <w:szCs w:val="24"/>
          <w:lang w:val="en-US" w:eastAsia="zh-CN"/>
        </w:rPr>
        <w:t>。</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18.4 投标单位未按上述要求密封及加写标记，招标代理机构有权拒收。</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19.投标截止日期</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19.1 纸质投标文件正本和副本必须在投标截止时间前送达指定的投标地点并递交。</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lang w:val="en-US" w:eastAsia="en-US"/>
        </w:rPr>
      </w:pPr>
      <w:r>
        <w:rPr>
          <w:spacing w:val="-10"/>
          <w:sz w:val="24"/>
          <w:szCs w:val="24"/>
          <w:lang w:val="en-US" w:eastAsia="en-US"/>
        </w:rPr>
        <w:t>19.2 投标时间截止见第一章《投标邀请函》。</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19.3 所有形式的投标保证金证明单据复印件加盖公章开标时出示并递交招标人，原件备查。</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19.4 投标单位在投标截止之后送达的投标文件，招标人将拒绝接收。</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lang w:val="en-US" w:eastAsia="en-US"/>
        </w:rPr>
      </w:pPr>
      <w:r>
        <w:rPr>
          <w:spacing w:val="-10"/>
          <w:sz w:val="24"/>
          <w:szCs w:val="24"/>
          <w:lang w:val="en-US" w:eastAsia="en-US"/>
        </w:rPr>
        <w:t>19.5 投标单位递交投标文件后在投标有效期内不得撤回投标。</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19.6 投标单位必须在规定时间内安排投标代表到指定的地点递交文件，即上饶市公共资源 交易中心，投标代表超过投标截止时间到达开标现场的为无效投标，招标人将拒收。</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lang w:val="en-US" w:eastAsia="en-US"/>
        </w:rPr>
      </w:pPr>
      <w:r>
        <w:rPr>
          <w:spacing w:val="-10"/>
          <w:sz w:val="24"/>
          <w:szCs w:val="24"/>
          <w:lang w:val="en-US" w:eastAsia="en-US"/>
        </w:rPr>
        <w:t>19.7 投标文件的修改及撤回</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(1)投标单位在投标截止时间前，对所递交的纸质投标文件可以进行补充、修改或撤回。</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(2)在投标截止时间后，投标单位不得对其纸质投标文件做任何修改。</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(3)在评标结束后，不论中标与否，投标单位均不得要求删除投标文件全部或部分内容，</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各投标单位的纸质投标文件由招标方归档，以便接受有关部门的复查。</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20. 迟交的投标文件</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20.1 按照第19 条规定，招标代理机构将拒绝接收在其规定的投标截止期后递交的任何投标文件。</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rPr>
          <w:spacing w:val="-2"/>
          <w:sz w:val="24"/>
          <w:szCs w:val="24"/>
          <w:lang w:val="en-US" w:eastAsia="en-US"/>
        </w:rPr>
      </w:pPr>
      <w:r>
        <w:rPr>
          <w:spacing w:val="-5"/>
          <w:sz w:val="24"/>
          <w:szCs w:val="24"/>
          <w:lang w:val="en-US" w:eastAsia="en-US"/>
          <w14:textOutline w14:w="4354" w14:cap="flat" w14:cmpd="sng">
            <w14:solidFill>
              <w14:srgbClr w14:val="000000"/>
            </w14:solidFill>
            <w14:prstDash w14:val="solid"/>
            <w14:miter w14:val="0"/>
          </w14:textOutline>
        </w:rPr>
        <w:t>21.投标文件的修改和撤回</w:t>
      </w:r>
      <w:r>
        <w:rPr>
          <w:spacing w:val="-2"/>
          <w:sz w:val="24"/>
          <w:szCs w:val="24"/>
          <w:lang w:val="en-US" w:eastAsia="en-US"/>
        </w:rPr>
        <w:t xml:space="preserve">                                                                </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 xml:space="preserve">21.1 在投标截止时间前，投标单位修改或撤回投标文件的，投标单位可递交修改后投标文件或撤回其投标。                                                                           </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21.2 从投标截止期至投标有效期期满这段时间内，投标单位不得撤回其投标，否则不予退还其交纳的投标保证金。</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22、 分包的规定</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22.1 本项目是否允许分包：不允许投标公司以任何名义进行转包和分包。</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22.2 在中标后将中标项目的非主体、非关键性工作分包的，应当在投标文件中载明分包承 担主体，分包承担主体应当具备相应资质条件且不得再次分包(适用于允许分包)。</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23、 恶意串通等行为的处理及串通投标情形的认定</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23.1 投标单位应当遵循公平竞争的原则，不得恶意串通，不得妨碍其他投标单位的竞争行 为，不得损害招标人或者其他投标单位的合法权益。在评标过程中发现投标单位有上述情 形的，评标委员会应当认定其投标无效，并书面报告有关部门。</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23.2 有下列情形之一的，视为投标单位串通投标，其投标无效：</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(1)不同投标单位的投标文件由同一单位或者个人编制；</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(2)不同投标单位委托同一单位或者个人办理投标事宜；</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(3)不同投标单位的投标文件载明的项目管理成员或者联系人员为同一人；</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(4)不同投标单位的投标文件相互混装；</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(5)不同投标单位的投标保证金从同一单位或者个人的账户转出。</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jc w:val="center"/>
        <w:textAlignment w:val="baseline"/>
        <w:outlineLvl w:val="2"/>
        <w:rPr>
          <w:spacing w:val="4"/>
          <w:sz w:val="24"/>
          <w:szCs w:val="24"/>
          <w14:textOutline w14:w="4354" w14:cap="flat" w14:cmpd="sng">
            <w14:solidFill>
              <w14:srgbClr w14:val="000000"/>
            </w14:solidFill>
            <w14:prstDash w14:val="solid"/>
            <w14:miter w14:val="0"/>
          </w14:textOutline>
        </w:rPr>
      </w:pPr>
      <w:r>
        <w:rPr>
          <w:rFonts w:hint="eastAsia"/>
          <w:spacing w:val="4"/>
          <w:sz w:val="24"/>
          <w:szCs w:val="24"/>
          <w:lang w:val="en-US" w:eastAsia="zh-CN"/>
          <w14:textOutline w14:w="4354" w14:cap="flat" w14:cmpd="sng">
            <w14:solidFill>
              <w14:srgbClr w14:val="000000"/>
            </w14:solidFill>
            <w14:prstDash w14:val="solid"/>
            <w14:miter w14:val="0"/>
          </w14:textOutline>
        </w:rPr>
        <w:t xml:space="preserve">四  </w:t>
      </w:r>
      <w:r>
        <w:rPr>
          <w:spacing w:val="4"/>
          <w:sz w:val="24"/>
          <w:szCs w:val="24"/>
          <w14:textOutline w14:w="4354" w14:cap="flat" w14:cmpd="sng">
            <w14:solidFill>
              <w14:srgbClr w14:val="000000"/>
            </w14:solidFill>
            <w14:prstDash w14:val="solid"/>
            <w14:miter w14:val="0"/>
          </w14:textOutline>
        </w:rPr>
        <w:t>开标与评审</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rPr>
          <w:spacing w:val="-2"/>
          <w:sz w:val="24"/>
          <w:szCs w:val="24"/>
          <w:lang w:val="en-US" w:eastAsia="en-US"/>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24. 开标</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24.1招标代理机构将在"投标邀请函"中规定的时间和地点组织开标评标活动</w:t>
      </w:r>
      <w:r>
        <w:rPr>
          <w:rFonts w:hint="eastAsia"/>
          <w:spacing w:val="-10"/>
          <w:sz w:val="24"/>
          <w:szCs w:val="24"/>
          <w:lang w:val="en-US" w:eastAsia="zh-CN"/>
        </w:rPr>
        <w:t>。</w:t>
      </w:r>
      <w:r>
        <w:rPr>
          <w:spacing w:val="-10"/>
          <w:sz w:val="24"/>
          <w:szCs w:val="24"/>
          <w:lang w:val="en-US" w:eastAsia="en-US"/>
        </w:rPr>
        <w:t>24.2 开标时所有投标单位授权代表须携带投标文件参加，并应签名和递交投标文件以证明 其出席。</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24.3 开标由招标人或者招标代理机构主持，邀请投标单位参加。评标委员会成员不得参加 开标活动。</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24.4开标时，招标代理机构将宣读投标单位名称、投标总价以及招标代理机构认为合适的 其他内容。</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24.5开标时查验纸质投标文件密封情况，经当场确认无误后</w:t>
      </w:r>
      <w:r>
        <w:rPr>
          <w:rFonts w:hint="eastAsia"/>
          <w:spacing w:val="-10"/>
          <w:sz w:val="24"/>
          <w:szCs w:val="24"/>
          <w:lang w:val="en-US" w:eastAsia="zh-CN"/>
        </w:rPr>
        <w:t>再</w:t>
      </w:r>
      <w:r>
        <w:rPr>
          <w:spacing w:val="-10"/>
          <w:sz w:val="24"/>
          <w:szCs w:val="24"/>
          <w:lang w:val="en-US" w:eastAsia="en-US"/>
        </w:rPr>
        <w:t xml:space="preserve">进行开标、唱标。 </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24.6按照招标文件规定，提交了可接受的"撤回"通知的投标文件将不予开封。</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24.7开标记录表应当由招标代理机构负责记录，并随招标文件一并存档。投标单位代表对开标过程和开标记录有疑义，以及认为招标人、招标代理机构相关工作人员有需要回避的情形的，应当场提出询问或者回避申请。招标人、招标代理机构对投标单位代表提出的询问或者回避申请应当及时处理。投标单位未参加开标的，视同认可开标结果。</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outlineLvl w:val="1"/>
        <w:rPr>
          <w:spacing w:val="-2"/>
          <w:sz w:val="24"/>
          <w:szCs w:val="24"/>
          <w:lang w:val="en-US" w:eastAsia="en-US"/>
        </w:rPr>
      </w:pPr>
      <w:r>
        <w:rPr>
          <w:spacing w:val="-5"/>
          <w:sz w:val="24"/>
          <w:szCs w:val="24"/>
          <w:lang w:val="en-US" w:eastAsia="en-US"/>
          <w14:textOutline w14:w="4354" w14:cap="flat" w14:cmpd="sng">
            <w14:solidFill>
              <w14:srgbClr w14:val="000000"/>
            </w14:solidFill>
            <w14:prstDash w14:val="solid"/>
            <w14:miter w14:val="0"/>
          </w14:textOutline>
        </w:rPr>
        <w:t>25.评标委员会的组成</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25.1与投标单位有利害关系的人不得进入评标委员会。已经进入的必须退出。</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26、评标</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26.1公开招标采购项目开标结束后，招标人或者招标代理机构应当依法对投标单位的资格 进行审查。</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26.2信用记录。开标结束后资格审查时，招标人及采购代理机构将对投标单位信用记录进 行甄别。</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(1)根据《财政部关于在政府采购活动中查询及使用信用记录有关问题的通知》(财库[20 16]125 号),不良信用记录指：投标单位在"信用中国"网站(网址： www.creditchina.  gov.cn) 列入"失信被执行人"和"重大税收违法案件当事人名单”、“中国政府采购网  ”网站(网址： www.ccgp.gov.cn) 列入“政府采购严重违法失信行为记录名单”的。</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(2)联合体投标的，联合体成员存在以上不良信用记录的，视同联合体存在不良信用记录 (本项目是否允许联合体投标，详见“投标邀请函”)。</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(3)信用信息查询记录和证据留存具体方式：招标人及采购代理机构经办人将查询网页截 图、打印、签字，作为查询记录和证据，与其他招标文件一并保存。投标单位不良信用记 录以招标人及采购代理机构查询结果为准。招标人及采购代理机构查询之后，本文件指定 网站信息发生的任何变更均不再作为资格审查依据，投标单位自行提供的与本文件指定网 站信息不一致的其他证明材料亦不作为资格审查依据。</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lang w:val="en-US" w:eastAsia="en-US"/>
        </w:rPr>
      </w:pPr>
      <w:r>
        <w:rPr>
          <w:spacing w:val="-10"/>
          <w:sz w:val="24"/>
          <w:szCs w:val="24"/>
          <w:lang w:val="en-US" w:eastAsia="en-US"/>
        </w:rPr>
        <w:t>26.3 评标委员会</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评标由依照有关法规组建的评标委员会负责。</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26.4 评标委员会应当对符合资格的投标单位的投标文件进行符合性审查，以确定其是否满足招标文件的实质性要求。</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26.5 对于投标文件中含义不明确、同类问题表述不一致或者有明显文字和计算错误的内容，评标委员会应当以书面形式要求投标单位作出必要的澄清、说明或者补正。投标单位 的澄清、说明或者补正应当采用书面形式，并加盖公章，或者由法定代表人或其授权的代表签字。投标单位的澄清、说明或者补正不得超出投标文件的范围或者改变投标文件的实 质性内容。</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26.6 评标委员会应当按照招标文件中规定的评标方法和标准，对符合性审查合格的投标文 件进行商务和技术评估，综合比较与评价。</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26.7 评标委员会根据综合评分情况，按照综合得分由高分到低分顺序，若综合得分相同的， 则由招标人代表现场以随机抽取方式确定排序。</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26.8 采用最低评标价法的，评标结果按投标报价由低到高顺序排列。投标文件满足招标文 件全部实质性要求且投标报价最低的投标单位为排名第一的中标候选人。投标报价相同的， 按服务响应优劣顺序排列。投标报价、服务响应优劣等均相同的，由评标委员会随机抽取确定排序。</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26.9 评标委员会根据全体评标成员签字的原始评标记录和评标结果编写评标报告。</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26.10 投标文件报价出现前后不一致的，除招标文件另有规定外，按照下列规定修正：</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(1)投标文件中开标一览表(报价表)内容与投标文件中相应内容不一致的，以开标一览 表(报价表)为准；</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(2)大写金额和小写金额不一致的，以大写金额为准；</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同时出现两种以上不一致的，按照前款规定的顺序修正。修正后的报价按照投标单位的澄 清、说明或者补正应当采用书面形式，并加盖公章，或者由法定代表人或其授权的代表签字。投标单位的澄清、说明或者补正不得超出投标文件的范围或者改变投标文件的实质性内容的规定经投标单位确认后产生约束力，投标单位不确认的，其投标无效。</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26.11 评标委员会认为投标单位的报价明显低于其他通过符合性审查投标单位的报价，有可能影响产品质量或者不能诚信履约的，应当要求其在评标现场合理的时间内提供书面说明，必要时提交相关证明材料；投标单位不能证明其报价合理性的，评标委员会应当将其作为无效投标处理。</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lang w:val="en-US" w:eastAsia="en-US"/>
        </w:rPr>
      </w:pPr>
      <w:r>
        <w:rPr>
          <w:spacing w:val="-10"/>
          <w:sz w:val="24"/>
          <w:szCs w:val="24"/>
          <w:lang w:val="en-US" w:eastAsia="en-US"/>
        </w:rPr>
        <w:t>26.12   投标单位存在下列情况之一的， 投标无效：</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(1)未按照招标文件的规定提交投标保证金的；</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(2)投标文件未按招标文件要求密封、装订、签署、盖章的；</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(3)不具备招标文件中规定的资格要求的；</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(4)报价超过招标文件中规定的预算金额或者最高限价的；</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(5)投标文件含有招标人不能接受的附加条件的；</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(6)法律、法规和招标文件规定的其他无效情形。</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lang w:val="en-US" w:eastAsia="en-US"/>
        </w:rPr>
      </w:pPr>
      <w:r>
        <w:rPr>
          <w:spacing w:val="-10"/>
          <w:sz w:val="24"/>
          <w:szCs w:val="24"/>
          <w:lang w:val="en-US" w:eastAsia="en-US"/>
        </w:rPr>
        <w:t>26.13 在招标采购中，出现下列情形之一的，应予废标：</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(1)出现影响采购公正的违法、违规行为的；</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(2)投标单位的报价均超过了采购预算，招标人不能支付的；</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(3)因重大变故，采购任务取消；</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26.14 评标委员会发现招标文件存在歧义、重大缺陷导致评标工作无法进行，或者招标文件内容违反国家有关强制性规定的，应当停止评标工作，与招标人或者招标代理机构沟通并作书面记录。招标人或者招标代理机构确认后，应当修改招标文件，重新组织采购活动。</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26.15 评标委员会成员对需要共同认定的事项存在争议的，应当按照少数服从多数的原则作出结论。存在不同意见的评标委员会应当在评标报告上签署不同意见及理由，否则视为同意评标报告。</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26.16 评标委员会决定投标的实质性响应，只根据投标本身的真实无误的内容，除查询投标单位信用记录，其他评审工作不依据外部的证据，但投标有不真实不正确的内容时除外。</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26.17 招标机构不解释中标或落标原因，不退回报价文件和其他报价资料。</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outlineLvl w:val="1"/>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27评标原则、标准和方法</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27.1 根据招标项目的特点组建专家评标委员会，由评标委员会负责评标工作；</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27.2 本次招标采取综合评分法，专家评标小组遵循“公平、公正、公开、择优、信用”的 原则，对投标单位着重在公司资质、售后服务、业绩情况、技术要求等方面进行综合评议；评标委员会对所有合格投标文件，按招标文件规定的评标方法、评标标准进行独立评标并  签字，必要时标明评标理由。采用综合评分法的，价格分值根据公式计算，其结果由评标  委员会签字确认。代理机构负责复核、统计各评标专家的评标结果，发现评标差异较大时，可提请评标委员会讨论，形成书面意见备查。评标专家认为必要时可修改自己的评标意见。 对畸高、畸低的重大差异评分提请评审委员会复核，并形成书面说明理由。</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lang w:val="en-US" w:eastAsia="en-US"/>
        </w:rPr>
      </w:pPr>
      <w:r>
        <w:rPr>
          <w:spacing w:val="-10"/>
          <w:sz w:val="24"/>
          <w:szCs w:val="24"/>
          <w:lang w:val="en-US" w:eastAsia="en-US"/>
        </w:rPr>
        <w:t>27.3 评分细则</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401"/>
        <w:textAlignment w:val="baseline"/>
        <w:rPr>
          <w:rFonts w:hint="eastAsia" w:eastAsia="华文细黑"/>
          <w:spacing w:val="-5"/>
          <w:sz w:val="24"/>
          <w:szCs w:val="24"/>
          <w:lang w:val="en-US" w:eastAsia="zh-CN"/>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一 、价格评议</w:t>
      </w:r>
      <w:r>
        <w:rPr>
          <w:rFonts w:hint="eastAsia"/>
          <w:spacing w:val="-5"/>
          <w:sz w:val="24"/>
          <w:szCs w:val="24"/>
          <w:lang w:val="en-US" w:eastAsia="zh-CN"/>
          <w14:textOutline w14:w="4354" w14:cap="flat" w14:cmpd="sng">
            <w14:solidFill>
              <w14:srgbClr w14:val="000000"/>
            </w14:solidFill>
            <w14:prstDash w14:val="solid"/>
            <w14:miter w14:val="0"/>
          </w14:textOutline>
        </w:rPr>
        <w:t>（总分30分）</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1"/>
        <w:rPr>
          <w:spacing w:val="-10"/>
          <w:sz w:val="24"/>
          <w:szCs w:val="24"/>
          <w:lang w:val="en-US" w:eastAsia="en-US"/>
        </w:rPr>
      </w:pPr>
      <w:r>
        <w:rPr>
          <w:spacing w:val="-10"/>
          <w:sz w:val="24"/>
          <w:szCs w:val="24"/>
          <w:lang w:val="en-US" w:eastAsia="en-US"/>
        </w:rPr>
        <w:t>1、 打分标准：考察投标方的商务报价，总分30 分。</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 初审合格的投标单位报价为有效报价，投标单位提供价格承诺函(见格式)。</w:t>
      </w:r>
    </w:p>
    <w:p>
      <w:pPr>
        <w:pStyle w:val="4"/>
      </w:pPr>
    </w:p>
    <w:p>
      <w:pPr>
        <w:numPr>
          <w:ilvl w:val="0"/>
          <w:numId w:val="1"/>
        </w:numPr>
        <w:spacing w:before="195" w:line="220" w:lineRule="auto"/>
        <w:jc w:val="center"/>
        <w:outlineLvl w:val="2"/>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技术分和商务分</w:t>
      </w:r>
    </w:p>
    <w:tbl>
      <w:tblPr>
        <w:tblStyle w:val="12"/>
        <w:tblW w:w="96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0"/>
        <w:gridCol w:w="1126"/>
        <w:gridCol w:w="6337"/>
        <w:gridCol w:w="11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1000" w:type="dxa"/>
            <w:vAlign w:val="center"/>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firstLine="236" w:firstLineChars="100"/>
              <w:jc w:val="both"/>
              <w:textAlignment w:val="baseline"/>
              <w:rPr>
                <w:rFonts w:hint="eastAsia"/>
                <w:spacing w:val="-2"/>
                <w:sz w:val="24"/>
                <w:szCs w:val="24"/>
                <w:lang w:val="en-US" w:eastAsia="zh-CN"/>
              </w:rPr>
            </w:pPr>
            <w:r>
              <w:rPr>
                <w:rFonts w:hint="eastAsia"/>
                <w:spacing w:val="-2"/>
                <w:sz w:val="24"/>
                <w:szCs w:val="24"/>
                <w:lang w:val="en-US" w:eastAsia="zh-CN"/>
              </w:rPr>
              <w:t>细则</w:t>
            </w:r>
          </w:p>
        </w:tc>
        <w:tc>
          <w:tcPr>
            <w:tcW w:w="7463" w:type="dxa"/>
            <w:gridSpan w:val="2"/>
            <w:vAlign w:val="center"/>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401"/>
              <w:jc w:val="center"/>
              <w:textAlignment w:val="baseline"/>
              <w:rPr>
                <w:rFonts w:hint="eastAsia"/>
                <w:spacing w:val="-2"/>
                <w:sz w:val="24"/>
                <w:szCs w:val="24"/>
                <w:lang w:val="en-US" w:eastAsia="zh-CN"/>
              </w:rPr>
            </w:pPr>
            <w:r>
              <w:rPr>
                <w:rFonts w:hint="eastAsia"/>
                <w:spacing w:val="-2"/>
                <w:sz w:val="24"/>
                <w:szCs w:val="24"/>
                <w:lang w:val="en-US" w:eastAsia="zh-CN"/>
              </w:rPr>
              <w:t>评分标准</w:t>
            </w:r>
          </w:p>
        </w:tc>
        <w:tc>
          <w:tcPr>
            <w:tcW w:w="1163" w:type="dxa"/>
            <w:vAlign w:val="center"/>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r>
              <w:rPr>
                <w:rFonts w:hint="eastAsia"/>
                <w:spacing w:val="-2"/>
                <w:sz w:val="24"/>
                <w:szCs w:val="24"/>
                <w:lang w:val="en-US" w:eastAsia="zh-CN"/>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83" w:hRule="atLeast"/>
        </w:trPr>
        <w:tc>
          <w:tcPr>
            <w:tcW w:w="1000" w:type="dxa"/>
            <w:vMerge w:val="restart"/>
            <w:vAlign w:val="center"/>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jc w:val="both"/>
              <w:textAlignment w:val="baseline"/>
              <w:rPr>
                <w:rFonts w:hint="eastAsia"/>
                <w:spacing w:val="-2"/>
                <w:sz w:val="24"/>
                <w:szCs w:val="24"/>
                <w:lang w:val="en-US"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jc w:val="both"/>
              <w:textAlignment w:val="baseline"/>
              <w:rPr>
                <w:rFonts w:hint="eastAsia"/>
                <w:spacing w:val="-2"/>
                <w:sz w:val="24"/>
                <w:szCs w:val="24"/>
                <w:lang w:val="en-US" w:eastAsia="zh-CN"/>
              </w:rPr>
            </w:pPr>
            <w:r>
              <w:rPr>
                <w:rFonts w:hint="eastAsia"/>
                <w:spacing w:val="-2"/>
                <w:sz w:val="24"/>
                <w:szCs w:val="24"/>
                <w:lang w:val="en-US" w:eastAsia="zh-CN"/>
              </w:rPr>
              <w:t>技术分</w:t>
            </w: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jc w:val="both"/>
              <w:textAlignment w:val="baseline"/>
              <w:rPr>
                <w:rFonts w:hint="eastAsia"/>
                <w:spacing w:val="-2"/>
                <w:sz w:val="24"/>
                <w:szCs w:val="24"/>
                <w:lang w:val="en-US" w:eastAsia="zh-CN"/>
              </w:rPr>
            </w:pPr>
            <w:r>
              <w:rPr>
                <w:rFonts w:hint="eastAsia"/>
                <w:spacing w:val="-2"/>
                <w:sz w:val="24"/>
                <w:szCs w:val="24"/>
                <w:lang w:val="en-US" w:eastAsia="zh-CN"/>
              </w:rPr>
              <w:t>(48分)</w:t>
            </w:r>
          </w:p>
        </w:tc>
        <w:tc>
          <w:tcPr>
            <w:tcW w:w="1126" w:type="dxa"/>
            <w:vAlign w:val="center"/>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r>
              <w:rPr>
                <w:rFonts w:hint="eastAsia"/>
                <w:spacing w:val="-2"/>
                <w:sz w:val="24"/>
                <w:szCs w:val="24"/>
                <w:lang w:val="en-US" w:eastAsia="zh-CN"/>
              </w:rPr>
              <w:t>技术参数响应</w:t>
            </w:r>
          </w:p>
        </w:tc>
        <w:tc>
          <w:tcPr>
            <w:tcW w:w="6337" w:type="dxa"/>
            <w:vAlign w:val="top"/>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spacing w:val="-2"/>
                <w:sz w:val="24"/>
                <w:szCs w:val="24"/>
                <w:lang w:val="en-US" w:eastAsia="zh-CN"/>
              </w:rPr>
              <w:t>投标人完全响应招标文件技术参数的得20分，任一条款或要求</w:t>
            </w: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spacing w:val="-2"/>
                <w:sz w:val="24"/>
                <w:szCs w:val="24"/>
                <w:lang w:val="en-US" w:eastAsia="zh-CN"/>
              </w:rPr>
              <w:t>负偏离或不响应，按无效投标处理。</w:t>
            </w: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spacing w:val="-5"/>
                <w:sz w:val="24"/>
                <w:szCs w:val="24"/>
                <w:lang w:val="en-US" w:eastAsia="zh-CN"/>
                <w14:textOutline w14:w="4354" w14:cap="flat" w14:cmpd="sng">
                  <w14:solidFill>
                    <w14:srgbClr w14:val="000000"/>
                  </w14:solidFill>
                  <w14:prstDash w14:val="solid"/>
                  <w14:miter w14:val="0"/>
                </w14:textOutline>
              </w:rPr>
              <w:t>评审依据：评标委员会根据投标人提供技术参数响应/偏离表加盖投标人公章予以佐证，未提供或提供不符合要求按无效投标处理 。</w:t>
            </w:r>
          </w:p>
        </w:tc>
        <w:tc>
          <w:tcPr>
            <w:tcW w:w="1163" w:type="dxa"/>
            <w:vAlign w:val="center"/>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jc w:val="both"/>
              <w:textAlignment w:val="baseline"/>
              <w:rPr>
                <w:rFonts w:hint="eastAsia"/>
                <w:spacing w:val="-2"/>
                <w:sz w:val="24"/>
                <w:szCs w:val="24"/>
                <w:lang w:val="en-US"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r>
              <w:rPr>
                <w:rFonts w:hint="eastAsia"/>
                <w:spacing w:val="-2"/>
                <w:sz w:val="24"/>
                <w:szCs w:val="24"/>
                <w:lang w:val="en-US" w:eastAsia="zh-CN"/>
              </w:rPr>
              <w:t>20分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4" w:hRule="atLeast"/>
        </w:trPr>
        <w:tc>
          <w:tcPr>
            <w:tcW w:w="1000" w:type="dxa"/>
            <w:vMerge w:val="continue"/>
            <w:vAlign w:val="center"/>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401"/>
              <w:jc w:val="center"/>
              <w:textAlignment w:val="baseline"/>
              <w:rPr>
                <w:rFonts w:hint="eastAsia"/>
                <w:spacing w:val="-2"/>
                <w:sz w:val="24"/>
                <w:szCs w:val="24"/>
                <w:lang w:val="en-US" w:eastAsia="zh-CN"/>
              </w:rPr>
            </w:pPr>
          </w:p>
        </w:tc>
        <w:tc>
          <w:tcPr>
            <w:tcW w:w="1126" w:type="dxa"/>
            <w:vAlign w:val="center"/>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r>
              <w:rPr>
                <w:rFonts w:hint="eastAsia"/>
                <w:spacing w:val="-2"/>
                <w:sz w:val="24"/>
                <w:szCs w:val="24"/>
                <w:lang w:val="en-US" w:eastAsia="zh-CN"/>
              </w:rPr>
              <w:t>项目负责人</w:t>
            </w:r>
          </w:p>
        </w:tc>
        <w:tc>
          <w:tcPr>
            <w:tcW w:w="6337" w:type="dxa"/>
            <w:vAlign w:val="top"/>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spacing w:val="-2"/>
                <w:sz w:val="24"/>
                <w:szCs w:val="24"/>
                <w:lang w:val="en-US" w:eastAsia="zh-CN"/>
              </w:rPr>
              <w:t>投标人拟派专为本标段服务的项目负责人在接到招标人通知后到达现场时间小于1个小时的得10分，项目负责人到达现场时间大于等于1小时小于等于2个小时的得7分，项目负责人到达现场时间大于2个小时的得4分，其他不得分。</w:t>
            </w: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spacing w:val="-5"/>
                <w:sz w:val="24"/>
                <w:szCs w:val="24"/>
                <w:lang w:val="en-US" w:eastAsia="zh-CN"/>
                <w14:textOutline w14:w="4354" w14:cap="flat" w14:cmpd="sng">
                  <w14:solidFill>
                    <w14:srgbClr w14:val="000000"/>
                  </w14:solidFill>
                  <w14:prstDash w14:val="solid"/>
                  <w14:miter w14:val="0"/>
                </w14:textOutline>
              </w:rPr>
              <w:t>评审依据：投标人提供拟派项目负责人未到期的劳动合同及承 诺函(格式自拟)加盖投标人公章予以佐证，不提供或提供不符合要求不得分。</w:t>
            </w:r>
          </w:p>
        </w:tc>
        <w:tc>
          <w:tcPr>
            <w:tcW w:w="1163" w:type="dxa"/>
            <w:vAlign w:val="center"/>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r>
              <w:rPr>
                <w:rFonts w:hint="eastAsia"/>
                <w:spacing w:val="-2"/>
                <w:sz w:val="24"/>
                <w:szCs w:val="24"/>
                <w:lang w:val="en-US" w:eastAsia="zh-CN"/>
              </w:rPr>
              <w:t>10分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0" w:hRule="atLeast"/>
        </w:trPr>
        <w:tc>
          <w:tcPr>
            <w:tcW w:w="1000" w:type="dxa"/>
            <w:vMerge w:val="continue"/>
            <w:vAlign w:val="center"/>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401"/>
              <w:jc w:val="center"/>
              <w:textAlignment w:val="baseline"/>
              <w:rPr>
                <w:rFonts w:hint="eastAsia"/>
                <w:spacing w:val="-2"/>
                <w:sz w:val="24"/>
                <w:szCs w:val="24"/>
                <w:lang w:val="en-US" w:eastAsia="zh-CN"/>
              </w:rPr>
            </w:pPr>
          </w:p>
        </w:tc>
        <w:tc>
          <w:tcPr>
            <w:tcW w:w="1126" w:type="dxa"/>
            <w:vAlign w:val="center"/>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r>
              <w:rPr>
                <w:rFonts w:hint="eastAsia"/>
                <w:spacing w:val="-2"/>
                <w:sz w:val="24"/>
                <w:szCs w:val="24"/>
                <w:lang w:val="en-US" w:eastAsia="zh-CN"/>
              </w:rPr>
              <w:t>人员安全</w:t>
            </w:r>
          </w:p>
        </w:tc>
        <w:tc>
          <w:tcPr>
            <w:tcW w:w="6337" w:type="dxa"/>
            <w:vAlign w:val="top"/>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spacing w:val="-2"/>
                <w:sz w:val="24"/>
                <w:szCs w:val="24"/>
                <w:lang w:val="en-US" w:eastAsia="zh-CN"/>
              </w:rPr>
              <w:t>为保证本项目按时间节点快速推进及拟派人员安全保障，投标人拟派5人以上的得15分(含5人);拟派3人的得9分，拟派2- 1人的得6分。</w:t>
            </w: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spacing w:val="-5"/>
                <w:sz w:val="24"/>
                <w:szCs w:val="24"/>
                <w:lang w:val="en-US" w:eastAsia="zh-CN"/>
                <w14:textOutline w14:w="4354" w14:cap="flat" w14:cmpd="sng">
                  <w14:solidFill>
                    <w14:srgbClr w14:val="000000"/>
                  </w14:solidFill>
                  <w14:prstDash w14:val="solid"/>
                  <w14:miter w14:val="0"/>
                </w14:textOutline>
              </w:rPr>
              <w:t>评审依据：响应供应商提供拟派人员花名册及有效期内的雇主责  任保险保单复印件加盖公章予以佐证，开标现场提供原件备查，未提供或提供不符合要求不得分。</w:t>
            </w:r>
          </w:p>
        </w:tc>
        <w:tc>
          <w:tcPr>
            <w:tcW w:w="1163" w:type="dxa"/>
            <w:vAlign w:val="center"/>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401"/>
              <w:jc w:val="center"/>
              <w:textAlignment w:val="baseline"/>
              <w:rPr>
                <w:rFonts w:hint="eastAsia"/>
                <w:spacing w:val="-2"/>
                <w:sz w:val="24"/>
                <w:szCs w:val="24"/>
                <w:lang w:val="en-US"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r>
              <w:rPr>
                <w:rFonts w:hint="eastAsia"/>
                <w:spacing w:val="-2"/>
                <w:sz w:val="24"/>
                <w:szCs w:val="24"/>
                <w:lang w:val="en-US" w:eastAsia="zh-CN"/>
              </w:rPr>
              <w:t>15分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1000" w:type="dxa"/>
            <w:vMerge w:val="continue"/>
            <w:vAlign w:val="center"/>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401"/>
              <w:jc w:val="center"/>
              <w:textAlignment w:val="baseline"/>
              <w:rPr>
                <w:rFonts w:hint="eastAsia"/>
                <w:spacing w:val="-2"/>
                <w:sz w:val="24"/>
                <w:szCs w:val="24"/>
                <w:lang w:val="en-US" w:eastAsia="zh-CN"/>
              </w:rPr>
            </w:pPr>
          </w:p>
        </w:tc>
        <w:tc>
          <w:tcPr>
            <w:tcW w:w="1126" w:type="dxa"/>
            <w:vAlign w:val="center"/>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401" w:leftChars="0"/>
              <w:jc w:val="both"/>
              <w:textAlignment w:val="baseline"/>
              <w:rPr>
                <w:rFonts w:hint="eastAsia" w:ascii="华文细黑" w:hAnsi="华文细黑" w:eastAsia="华文细黑" w:cs="华文细黑"/>
                <w:snapToGrid w:val="0"/>
                <w:color w:val="000000"/>
                <w:spacing w:val="-2"/>
                <w:kern w:val="0"/>
                <w:sz w:val="24"/>
                <w:szCs w:val="24"/>
                <w:lang w:val="en-US" w:eastAsia="zh-CN" w:bidi="ar-SA"/>
              </w:rPr>
            </w:pPr>
            <w:r>
              <w:rPr>
                <w:rFonts w:hint="eastAsia"/>
                <w:spacing w:val="-2"/>
                <w:sz w:val="24"/>
                <w:szCs w:val="24"/>
                <w:lang w:val="en-US" w:eastAsia="zh-CN"/>
              </w:rPr>
              <w:t>方案</w:t>
            </w:r>
          </w:p>
        </w:tc>
        <w:tc>
          <w:tcPr>
            <w:tcW w:w="6337" w:type="dxa"/>
            <w:vAlign w:val="top"/>
          </w:tcPr>
          <w:p>
            <w:pPr>
              <w:pStyle w:val="4"/>
              <w:keepNext w:val="0"/>
              <w:keepLines w:val="0"/>
              <w:pageBreakBefore w:val="0"/>
              <w:widowControl/>
              <w:kinsoku w:val="0"/>
              <w:wordWrap/>
              <w:overflowPunct/>
              <w:topLinePunct w:val="0"/>
              <w:autoSpaceDE w:val="0"/>
              <w:autoSpaceDN w:val="0"/>
              <w:bidi w:val="0"/>
              <w:adjustRightInd w:val="0"/>
              <w:snapToGrid w:val="0"/>
              <w:spacing w:before="182" w:line="320" w:lineRule="exact"/>
              <w:textAlignment w:val="baseline"/>
              <w:rPr>
                <w:rFonts w:hint="eastAsia"/>
                <w:spacing w:val="-2"/>
                <w:sz w:val="24"/>
                <w:szCs w:val="24"/>
                <w:lang w:val="en-US" w:eastAsia="zh-CN"/>
              </w:rPr>
            </w:pPr>
            <w:r>
              <w:rPr>
                <w:rFonts w:hint="eastAsia"/>
                <w:spacing w:val="-2"/>
                <w:sz w:val="24"/>
                <w:szCs w:val="24"/>
                <w:lang w:val="en-US" w:eastAsia="zh-CN"/>
              </w:rPr>
              <w:t>提供针对本标段所制定的方案，方案内容应包含：</w:t>
            </w:r>
          </w:p>
          <w:p>
            <w:pPr>
              <w:pStyle w:val="4"/>
              <w:keepNext w:val="0"/>
              <w:keepLines w:val="0"/>
              <w:pageBreakBefore w:val="0"/>
              <w:widowControl/>
              <w:kinsoku w:val="0"/>
              <w:wordWrap/>
              <w:overflowPunct/>
              <w:topLinePunct w:val="0"/>
              <w:autoSpaceDE w:val="0"/>
              <w:autoSpaceDN w:val="0"/>
              <w:bidi w:val="0"/>
              <w:adjustRightInd w:val="0"/>
              <w:snapToGrid w:val="0"/>
              <w:spacing w:before="182" w:line="320" w:lineRule="exact"/>
              <w:textAlignment w:val="baseline"/>
              <w:rPr>
                <w:rFonts w:hint="eastAsia"/>
                <w:spacing w:val="-2"/>
                <w:sz w:val="24"/>
                <w:szCs w:val="24"/>
                <w:lang w:val="en-US" w:eastAsia="zh-CN"/>
              </w:rPr>
            </w:pPr>
            <w:r>
              <w:rPr>
                <w:rFonts w:hint="eastAsia"/>
                <w:spacing w:val="-2"/>
                <w:sz w:val="24"/>
                <w:szCs w:val="24"/>
                <w:lang w:val="en-US" w:eastAsia="zh-CN"/>
              </w:rPr>
              <w:t>产品性能、产品质量、配备的备品配件。</w:t>
            </w:r>
          </w:p>
          <w:p>
            <w:pPr>
              <w:pStyle w:val="4"/>
              <w:keepNext w:val="0"/>
              <w:keepLines w:val="0"/>
              <w:pageBreakBefore w:val="0"/>
              <w:widowControl/>
              <w:kinsoku w:val="0"/>
              <w:wordWrap/>
              <w:overflowPunct/>
              <w:topLinePunct w:val="0"/>
              <w:autoSpaceDE w:val="0"/>
              <w:autoSpaceDN w:val="0"/>
              <w:bidi w:val="0"/>
              <w:adjustRightInd w:val="0"/>
              <w:snapToGrid w:val="0"/>
              <w:spacing w:before="182" w:line="320" w:lineRule="exact"/>
              <w:textAlignment w:val="baseline"/>
              <w:rPr>
                <w:rFonts w:hint="eastAsia"/>
                <w:spacing w:val="-2"/>
                <w:sz w:val="24"/>
                <w:szCs w:val="24"/>
                <w:lang w:val="en-US" w:eastAsia="zh-CN"/>
              </w:rPr>
            </w:pPr>
            <w:r>
              <w:rPr>
                <w:rFonts w:hint="eastAsia" w:ascii="华文细黑" w:hAnsi="华文细黑" w:eastAsia="华文细黑" w:cs="宋体"/>
                <w:snapToGrid w:val="0"/>
                <w:color w:val="000000" w:themeColor="text1"/>
                <w:spacing w:val="6"/>
                <w:kern w:val="0"/>
                <w:sz w:val="23"/>
                <w:szCs w:val="23"/>
                <w14:textFill>
                  <w14:solidFill>
                    <w14:schemeClr w14:val="tx1"/>
                  </w14:solidFill>
                </w14:textFill>
              </w:rPr>
              <w:t>方案内容全面、科学合理、能充分保障售后服务质量</w:t>
            </w:r>
            <w:r>
              <w:rPr>
                <w:rFonts w:hint="eastAsia"/>
                <w:spacing w:val="-2"/>
                <w:sz w:val="24"/>
                <w:szCs w:val="24"/>
                <w:lang w:val="en-US" w:eastAsia="zh-CN"/>
              </w:rPr>
              <w:t>的得3分；</w:t>
            </w:r>
          </w:p>
          <w:p>
            <w:pPr>
              <w:pStyle w:val="4"/>
              <w:keepNext w:val="0"/>
              <w:keepLines w:val="0"/>
              <w:pageBreakBefore w:val="0"/>
              <w:widowControl/>
              <w:kinsoku w:val="0"/>
              <w:wordWrap/>
              <w:overflowPunct/>
              <w:topLinePunct w:val="0"/>
              <w:autoSpaceDE w:val="0"/>
              <w:autoSpaceDN w:val="0"/>
              <w:bidi w:val="0"/>
              <w:adjustRightInd w:val="0"/>
              <w:snapToGrid w:val="0"/>
              <w:spacing w:before="182" w:line="320" w:lineRule="exact"/>
              <w:textAlignment w:val="baseline"/>
              <w:rPr>
                <w:rFonts w:hint="eastAsia"/>
                <w:spacing w:val="-2"/>
                <w:sz w:val="24"/>
                <w:szCs w:val="24"/>
                <w:lang w:val="en-US" w:eastAsia="zh-CN"/>
              </w:rPr>
            </w:pPr>
            <w:r>
              <w:rPr>
                <w:rFonts w:hint="eastAsia" w:ascii="华文细黑" w:hAnsi="华文细黑" w:eastAsia="华文细黑" w:cs="宋体"/>
                <w:snapToGrid w:val="0"/>
                <w:color w:val="000000" w:themeColor="text1"/>
                <w:spacing w:val="6"/>
                <w:kern w:val="0"/>
                <w:sz w:val="23"/>
                <w:szCs w:val="23"/>
                <w14:textFill>
                  <w14:solidFill>
                    <w14:schemeClr w14:val="tx1"/>
                  </w14:solidFill>
                </w14:textFill>
              </w:rPr>
              <w:t>方案内容基本全面、合理，基本能保障售后服务质量</w:t>
            </w:r>
            <w:r>
              <w:rPr>
                <w:rFonts w:hint="eastAsia"/>
                <w:spacing w:val="-2"/>
                <w:sz w:val="24"/>
                <w:szCs w:val="24"/>
                <w:lang w:val="en-US" w:eastAsia="zh-CN"/>
              </w:rPr>
              <w:t>的得2分；</w:t>
            </w:r>
          </w:p>
          <w:p>
            <w:pPr>
              <w:pStyle w:val="4"/>
              <w:keepNext w:val="0"/>
              <w:keepLines w:val="0"/>
              <w:pageBreakBefore w:val="0"/>
              <w:widowControl/>
              <w:kinsoku w:val="0"/>
              <w:wordWrap/>
              <w:overflowPunct/>
              <w:topLinePunct w:val="0"/>
              <w:autoSpaceDE w:val="0"/>
              <w:autoSpaceDN w:val="0"/>
              <w:bidi w:val="0"/>
              <w:adjustRightInd w:val="0"/>
              <w:snapToGrid w:val="0"/>
              <w:spacing w:before="182" w:line="320" w:lineRule="exact"/>
              <w:textAlignment w:val="baseline"/>
              <w:rPr>
                <w:rFonts w:hint="eastAsia"/>
                <w:spacing w:val="-2"/>
                <w:sz w:val="24"/>
                <w:szCs w:val="24"/>
                <w:lang w:val="en-US" w:eastAsia="zh-CN"/>
              </w:rPr>
            </w:pPr>
            <w:r>
              <w:rPr>
                <w:rFonts w:hint="eastAsia" w:ascii="华文细黑" w:hAnsi="华文细黑" w:eastAsia="华文细黑" w:cs="宋体"/>
                <w:snapToGrid w:val="0"/>
                <w:color w:val="000000" w:themeColor="text1"/>
                <w:spacing w:val="6"/>
                <w:kern w:val="0"/>
                <w:sz w:val="23"/>
                <w:szCs w:val="23"/>
                <w14:textFill>
                  <w14:solidFill>
                    <w14:schemeClr w14:val="tx1"/>
                  </w14:solidFill>
                </w14:textFill>
              </w:rPr>
              <w:t>方案内容模糊，无保障售后服务质量</w:t>
            </w:r>
            <w:r>
              <w:rPr>
                <w:rFonts w:hint="eastAsia"/>
                <w:spacing w:val="-2"/>
                <w:sz w:val="24"/>
                <w:szCs w:val="24"/>
                <w:lang w:val="en-US" w:eastAsia="zh-CN"/>
              </w:rPr>
              <w:t>得1分；不提供不得分。</w:t>
            </w: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ascii="华文细黑" w:hAnsi="华文细黑" w:eastAsia="宋体" w:cs="华文细黑"/>
                <w:snapToGrid w:val="0"/>
                <w:color w:val="000000"/>
                <w:spacing w:val="-2"/>
                <w:kern w:val="0"/>
                <w:sz w:val="24"/>
                <w:szCs w:val="24"/>
                <w:lang w:val="en-US" w:eastAsia="zh-CN" w:bidi="ar-SA"/>
              </w:rPr>
            </w:pPr>
            <w:r>
              <w:rPr>
                <w:rFonts w:hint="eastAsia"/>
                <w:b/>
                <w:bCs/>
                <w:spacing w:val="-2"/>
                <w:sz w:val="24"/>
                <w:szCs w:val="24"/>
                <w:lang w:val="en-US" w:eastAsia="zh-CN"/>
              </w:rPr>
              <w:t>评审依据：提供上述服务方案加盖投标人公章予以佐证，未提供或提供不符合要求不得分。</w:t>
            </w:r>
          </w:p>
        </w:tc>
        <w:tc>
          <w:tcPr>
            <w:tcW w:w="1163" w:type="dxa"/>
            <w:vAlign w:val="center"/>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jc w:val="both"/>
              <w:textAlignment w:val="baseline"/>
              <w:rPr>
                <w:rFonts w:hint="eastAsia"/>
                <w:spacing w:val="-2"/>
                <w:sz w:val="24"/>
                <w:szCs w:val="24"/>
                <w:lang w:val="en-US"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ascii="华文细黑" w:hAnsi="华文细黑" w:eastAsia="华文细黑" w:cs="华文细黑"/>
                <w:snapToGrid w:val="0"/>
                <w:color w:val="000000"/>
                <w:spacing w:val="-2"/>
                <w:kern w:val="0"/>
                <w:sz w:val="24"/>
                <w:szCs w:val="24"/>
                <w:lang w:val="en-US" w:eastAsia="zh-CN" w:bidi="ar-SA"/>
              </w:rPr>
            </w:pPr>
            <w:r>
              <w:rPr>
                <w:rFonts w:hint="eastAsia"/>
                <w:spacing w:val="-2"/>
                <w:sz w:val="24"/>
                <w:szCs w:val="24"/>
                <w:lang w:val="en-US" w:eastAsia="zh-CN"/>
              </w:rPr>
              <w:t>3分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7" w:hRule="atLeast"/>
        </w:trPr>
        <w:tc>
          <w:tcPr>
            <w:tcW w:w="1000" w:type="dxa"/>
            <w:vMerge w:val="restart"/>
            <w:vAlign w:val="center"/>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401"/>
              <w:jc w:val="center"/>
              <w:textAlignment w:val="baseline"/>
              <w:rPr>
                <w:rFonts w:hint="eastAsia"/>
                <w:spacing w:val="-2"/>
                <w:sz w:val="24"/>
                <w:szCs w:val="24"/>
                <w:lang w:val="en-US"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401"/>
              <w:jc w:val="center"/>
              <w:textAlignment w:val="baseline"/>
              <w:rPr>
                <w:rFonts w:hint="eastAsia"/>
                <w:spacing w:val="-2"/>
                <w:sz w:val="24"/>
                <w:szCs w:val="24"/>
                <w:lang w:val="en-US"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401"/>
              <w:jc w:val="center"/>
              <w:textAlignment w:val="baseline"/>
              <w:rPr>
                <w:rFonts w:hint="eastAsia"/>
                <w:spacing w:val="-2"/>
                <w:sz w:val="24"/>
                <w:szCs w:val="24"/>
                <w:lang w:val="en-US"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jc w:val="both"/>
              <w:textAlignment w:val="baseline"/>
              <w:rPr>
                <w:rFonts w:hint="eastAsia"/>
                <w:spacing w:val="-2"/>
                <w:sz w:val="24"/>
                <w:szCs w:val="24"/>
                <w:lang w:val="en-US" w:eastAsia="zh-CN"/>
              </w:rPr>
            </w:pPr>
            <w:r>
              <w:rPr>
                <w:rFonts w:hint="eastAsia"/>
                <w:spacing w:val="-2"/>
                <w:sz w:val="24"/>
                <w:szCs w:val="24"/>
                <w:lang w:val="en-US" w:eastAsia="zh-CN"/>
              </w:rPr>
              <w:t>商务分</w:t>
            </w: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jc w:val="both"/>
              <w:textAlignment w:val="baseline"/>
              <w:rPr>
                <w:rFonts w:hint="eastAsia"/>
                <w:spacing w:val="-2"/>
                <w:sz w:val="24"/>
                <w:szCs w:val="24"/>
                <w:lang w:val="en-US" w:eastAsia="zh-CN"/>
              </w:rPr>
            </w:pPr>
            <w:r>
              <w:rPr>
                <w:rFonts w:hint="eastAsia"/>
                <w:spacing w:val="-2"/>
                <w:sz w:val="24"/>
                <w:szCs w:val="24"/>
                <w:lang w:val="en-US" w:eastAsia="zh-CN"/>
              </w:rPr>
              <w:t>(22分)</w:t>
            </w:r>
          </w:p>
        </w:tc>
        <w:tc>
          <w:tcPr>
            <w:tcW w:w="1126" w:type="dxa"/>
            <w:vAlign w:val="center"/>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r>
              <w:rPr>
                <w:rFonts w:hint="eastAsia"/>
                <w:spacing w:val="-2"/>
                <w:sz w:val="24"/>
                <w:szCs w:val="24"/>
                <w:lang w:val="en-US" w:eastAsia="zh-CN"/>
              </w:rPr>
              <w:t>商务条款响应</w:t>
            </w:r>
          </w:p>
        </w:tc>
        <w:tc>
          <w:tcPr>
            <w:tcW w:w="6337" w:type="dxa"/>
            <w:vAlign w:val="top"/>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spacing w:val="-2"/>
                <w:sz w:val="24"/>
                <w:szCs w:val="24"/>
                <w:lang w:val="en-US" w:eastAsia="zh-CN"/>
              </w:rPr>
              <w:t>投标人完全响应招标文件中商务条款的得20分，任一条款或要</w:t>
            </w: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spacing w:val="-2"/>
                <w:sz w:val="24"/>
                <w:szCs w:val="24"/>
                <w:lang w:val="en-US" w:eastAsia="zh-CN"/>
              </w:rPr>
              <w:t>求负偏离或不响应，按无效投标处理。</w:t>
            </w: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spacing w:val="-5"/>
                <w:sz w:val="24"/>
                <w:szCs w:val="24"/>
                <w:lang w:val="en-US" w:eastAsia="zh-CN"/>
                <w14:textOutline w14:w="4354" w14:cap="flat" w14:cmpd="sng">
                  <w14:solidFill>
                    <w14:srgbClr w14:val="000000"/>
                  </w14:solidFill>
                  <w14:prstDash w14:val="solid"/>
                  <w14:miter w14:val="0"/>
                </w14:textOutline>
              </w:rPr>
              <w:t>评审依据：评标委员会根据投标人提供商务条款响应/偏离表加 盖投标人公章予以佐证，未提供或提供不符合要求按无效投标处理。</w:t>
            </w:r>
          </w:p>
        </w:tc>
        <w:tc>
          <w:tcPr>
            <w:tcW w:w="1163" w:type="dxa"/>
            <w:vAlign w:val="center"/>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401"/>
              <w:jc w:val="center"/>
              <w:textAlignment w:val="baseline"/>
              <w:rPr>
                <w:rFonts w:hint="eastAsia"/>
                <w:spacing w:val="-2"/>
                <w:sz w:val="24"/>
                <w:szCs w:val="24"/>
                <w:lang w:val="en-US"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eastAsia"/>
                <w:spacing w:val="-2"/>
                <w:sz w:val="24"/>
                <w:szCs w:val="24"/>
                <w:lang w:val="en-US" w:eastAsia="zh-CN"/>
              </w:rPr>
            </w:pPr>
            <w:r>
              <w:rPr>
                <w:rFonts w:hint="eastAsia"/>
                <w:spacing w:val="-2"/>
                <w:sz w:val="24"/>
                <w:szCs w:val="24"/>
                <w:lang w:val="en-US" w:eastAsia="zh-CN"/>
              </w:rPr>
              <w:t>20分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8" w:hRule="atLeast"/>
        </w:trPr>
        <w:tc>
          <w:tcPr>
            <w:tcW w:w="1000" w:type="dxa"/>
            <w:vMerge w:val="continue"/>
            <w:vAlign w:val="top"/>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401"/>
              <w:textAlignment w:val="baseline"/>
              <w:rPr>
                <w:rFonts w:hint="eastAsia"/>
                <w:spacing w:val="-2"/>
                <w:sz w:val="24"/>
                <w:szCs w:val="24"/>
                <w:lang w:val="en-US" w:eastAsia="zh-CN"/>
              </w:rPr>
            </w:pPr>
          </w:p>
        </w:tc>
        <w:tc>
          <w:tcPr>
            <w:tcW w:w="112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ascii="华文细黑" w:hAnsi="华文细黑" w:eastAsia="华文细黑" w:cs="华文细黑"/>
                <w:snapToGrid w:val="0"/>
                <w:color w:val="000000"/>
                <w:spacing w:val="-2"/>
                <w:kern w:val="0"/>
                <w:sz w:val="24"/>
                <w:szCs w:val="24"/>
                <w:lang w:val="en-US" w:eastAsia="zh-CN" w:bidi="ar-SA"/>
              </w:rPr>
              <w:t>企业业绩</w:t>
            </w:r>
          </w:p>
        </w:tc>
        <w:tc>
          <w:tcPr>
            <w:tcW w:w="6337" w:type="dxa"/>
            <w:vAlign w:val="top"/>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2"/>
                <w:sz w:val="24"/>
                <w:szCs w:val="24"/>
                <w:lang w:val="en-US" w:eastAsia="zh-CN"/>
              </w:rPr>
            </w:pPr>
            <w:r>
              <w:rPr>
                <w:rFonts w:hint="eastAsia"/>
                <w:spacing w:val="-2"/>
                <w:sz w:val="24"/>
                <w:szCs w:val="24"/>
                <w:lang w:val="en-US" w:eastAsia="zh-CN"/>
              </w:rPr>
              <w:t>投标人提供自开标前近24个月内签订的PC预埋件供货业绩，每提供一份合同业绩得1分，本项最多得2分。</w:t>
            </w: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b/>
                <w:bCs/>
                <w:spacing w:val="-2"/>
                <w:sz w:val="24"/>
                <w:szCs w:val="24"/>
                <w:lang w:val="en-US" w:eastAsia="zh-CN"/>
              </w:rPr>
            </w:pPr>
            <w:r>
              <w:rPr>
                <w:rFonts w:hint="eastAsia"/>
                <w:b/>
                <w:bCs/>
                <w:spacing w:val="-2"/>
                <w:sz w:val="24"/>
                <w:szCs w:val="24"/>
                <w:lang w:val="en-US" w:eastAsia="zh-CN"/>
              </w:rPr>
              <w:t>评审依据：投标人提供业绩的合同复印件加盖投标人公章予以</w:t>
            </w: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b/>
                <w:bCs/>
                <w:spacing w:val="-2"/>
                <w:sz w:val="24"/>
                <w:szCs w:val="24"/>
                <w:lang w:val="en-US" w:eastAsia="zh-CN"/>
              </w:rPr>
            </w:pPr>
            <w:r>
              <w:rPr>
                <w:rFonts w:hint="eastAsia"/>
                <w:b/>
                <w:bCs/>
                <w:spacing w:val="-2"/>
                <w:sz w:val="24"/>
                <w:szCs w:val="24"/>
                <w:lang w:val="en-US" w:eastAsia="zh-CN"/>
              </w:rPr>
              <w:t>佐证，开标现场提供业绩合同原件备查，未提供或提供不符合</w:t>
            </w: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b/>
                <w:bCs/>
                <w:spacing w:val="-2"/>
                <w:sz w:val="24"/>
                <w:szCs w:val="24"/>
                <w:lang w:val="en-US" w:eastAsia="zh-CN"/>
              </w:rPr>
            </w:pPr>
            <w:r>
              <w:rPr>
                <w:rFonts w:hint="eastAsia"/>
                <w:b/>
                <w:bCs/>
                <w:spacing w:val="-2"/>
                <w:sz w:val="24"/>
                <w:szCs w:val="24"/>
                <w:lang w:val="en-US" w:eastAsia="zh-CN"/>
              </w:rPr>
              <w:t>要求不得分。</w:t>
            </w:r>
          </w:p>
        </w:tc>
        <w:tc>
          <w:tcPr>
            <w:tcW w:w="1163" w:type="dxa"/>
            <w:vAlign w:val="center"/>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jc w:val="center"/>
              <w:textAlignment w:val="baseline"/>
              <w:rPr>
                <w:rFonts w:hint="default"/>
                <w:spacing w:val="-2"/>
                <w:sz w:val="24"/>
                <w:szCs w:val="24"/>
                <w:lang w:val="en-US" w:eastAsia="zh-CN"/>
              </w:rPr>
            </w:pPr>
            <w:r>
              <w:rPr>
                <w:rFonts w:hint="eastAsia"/>
                <w:spacing w:val="-2"/>
                <w:sz w:val="24"/>
                <w:szCs w:val="24"/>
                <w:lang w:val="en-US" w:eastAsia="zh-CN"/>
              </w:rPr>
              <w:t>2分</w:t>
            </w:r>
          </w:p>
        </w:tc>
      </w:tr>
    </w:tbl>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right="653" w:firstLine="144"/>
        <w:jc w:val="both"/>
        <w:textAlignment w:val="baseline"/>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备注：遴选后，招标人将保留对遴选供应商进行实地考察的权利，将对入围候选投标人提  供的资质及实力证明、售后服务证明，以及业绩证明等情况进行查证，若有虚假情况，取消入围资格，并保证金不予退还。并按相关的法律法规进行处理。</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2"/>
          <w:kern w:val="0"/>
          <w:sz w:val="24"/>
          <w:szCs w:val="24"/>
          <w:lang w:val="en-US" w:eastAsia="en-US" w:bidi="ar-SA"/>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28 关于评标方案</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28.1评标委员会的每个成员(以下简称评委)应认真阅读并确认已经正确理解了评标方案；</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outlineLvl w:val="2"/>
        <w:rPr>
          <w:spacing w:val="-10"/>
          <w:sz w:val="24"/>
          <w:szCs w:val="24"/>
          <w:lang w:val="en-US" w:eastAsia="en-US"/>
        </w:rPr>
      </w:pPr>
      <w:r>
        <w:rPr>
          <w:spacing w:val="-10"/>
          <w:sz w:val="24"/>
          <w:szCs w:val="24"/>
          <w:lang w:val="en-US" w:eastAsia="en-US"/>
        </w:rPr>
        <w:t>28.2 评委如对评标方案有异议，应在评标开始前提出。</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29 关于评标</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29.1 每个评委应本着客观、公正的原则独立给出评价意见；</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29.2 每个评委应公平对待每个投标方，仔细研读投标文件；</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29.3 评委之间不得相互串通进行评标；</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29.4 评委不得试图影响其他评委的评价意见；</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29.5 由工作人员负责主持整个评标工作的进度。</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30 关于保密</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30.1 评委不得私下接触投标单位；</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30.2 评委不得接受投标单位的财物或其他好处；</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30.3 评委不得透露评标过程中的任何情况。</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31 关于评标责任</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31.1 评委应在其书面评审意见上签字确认；</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31.2 评委对其所提出的评审意见承担个人责任。</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32 评标流程</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32.1 审查、评价投标文件是否符合招标文件的商务、技术等实质性要求；</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32.2 要求投标单位对投标文件有关事项作出澄清或者说明；</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32.3 对投标文件进行比较和评价；</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32.4 确定中标候选人名单，以及根据招标人委托直接确定中标单位。</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33 关于评委费</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33.1 财政部《政府采购评审专家管理办法》第十五条第四项规定评审专家在政府采购活动 中可获得相应的报酬。根据"谁受益，谁负担"的原则，评委费由中标单位支付。</w:t>
      </w:r>
    </w:p>
    <w:p>
      <w:pPr>
        <w:keepNext w:val="0"/>
        <w:keepLines w:val="0"/>
        <w:pageBreakBefore w:val="0"/>
        <w:widowControl/>
        <w:kinsoku w:val="0"/>
        <w:wordWrap/>
        <w:overflowPunct/>
        <w:topLinePunct w:val="0"/>
        <w:autoSpaceDE w:val="0"/>
        <w:autoSpaceDN w:val="0"/>
        <w:bidi w:val="0"/>
        <w:adjustRightInd w:val="0"/>
        <w:snapToGrid w:val="0"/>
        <w:spacing w:before="195" w:line="300" w:lineRule="atLeast"/>
        <w:jc w:val="center"/>
        <w:textAlignment w:val="baseline"/>
        <w:outlineLvl w:val="2"/>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五 意 外 情 况 的 情 形 和 处 理</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34 意外情况的情形</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zh-CN"/>
        </w:rPr>
      </w:pPr>
      <w:r>
        <w:rPr>
          <w:spacing w:val="-10"/>
          <w:sz w:val="24"/>
          <w:szCs w:val="24"/>
          <w:lang w:val="en-US" w:eastAsia="en-US"/>
        </w:rPr>
        <w:t>34.1 因客观原因造成无法采购活动正常进行</w:t>
      </w:r>
      <w:r>
        <w:rPr>
          <w:rFonts w:hint="eastAsia"/>
          <w:spacing w:val="-10"/>
          <w:sz w:val="24"/>
          <w:szCs w:val="24"/>
          <w:lang w:val="en-US" w:eastAsia="zh-CN"/>
        </w:rPr>
        <w:t>，或者</w:t>
      </w:r>
      <w:r>
        <w:rPr>
          <w:spacing w:val="-10"/>
          <w:sz w:val="24"/>
          <w:szCs w:val="24"/>
          <w:lang w:val="en-US" w:eastAsia="en-US"/>
        </w:rPr>
        <w:t>无法保证采购活动信息安全，应采取意 外情况的处理措施。</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35 意外情况的处理</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35.1 出现上述情况，当日(工作时间内)可排除的，采购恢复进行；如当日无法排除的， 采购活动终止，重新组织采购活动。</w:t>
      </w:r>
    </w:p>
    <w:p>
      <w:pPr>
        <w:keepNext w:val="0"/>
        <w:keepLines w:val="0"/>
        <w:pageBreakBefore w:val="0"/>
        <w:widowControl/>
        <w:kinsoku w:val="0"/>
        <w:wordWrap/>
        <w:overflowPunct/>
        <w:topLinePunct w:val="0"/>
        <w:autoSpaceDE w:val="0"/>
        <w:autoSpaceDN w:val="0"/>
        <w:bidi w:val="0"/>
        <w:adjustRightInd w:val="0"/>
        <w:snapToGrid w:val="0"/>
        <w:spacing w:before="195" w:line="300" w:lineRule="atLeast"/>
        <w:jc w:val="center"/>
        <w:textAlignment w:val="baseline"/>
        <w:outlineLvl w:val="2"/>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 xml:space="preserve"> 六  中 标 候 选 人 的 确 定</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36 中标候选人的确定</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36.1由评标专家组按照招标文件的要求和条件，对各投标单位的投标文件就价格、技术、</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商务与服务等项目内容分别进行评议，同时考虑投标单位的质量保证、售后等做出结论；</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36.2评标委员会根据综合评分情况，按照综合得分由高分到低分顺序，确定综合得分排序 前1-3名的为项目的中标候选人。若综合得分相同的，则由招标人代表现场以随机抽取方式确定排序。</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36.3 评标委员会根据全体评标成员签字的原始评标记录和评标结果编写评标报告。</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36.4 评标委员会成员对需要共同认定的事项存在争议的，应当按照少数服从多数的原则作 出结论。持不同意见的评标委员会成员应当在评标报告上签署不同意见及理由，否则视为 同意评标报告。</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36.5 评标报告复核：汇总完成后，除下列情形外，任何人不得修改评标结果：</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(1)分值汇总计算错误的；</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(2)分项评分超出评分标准范围的；</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(3)评标委员会成员对客观评审因素评分不一致的；</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(4)经评标委员会认定评分畸高、畸低的。</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zh-CN"/>
        </w:rPr>
      </w:pPr>
      <w:r>
        <w:rPr>
          <w:spacing w:val="-10"/>
          <w:sz w:val="24"/>
          <w:szCs w:val="24"/>
          <w:lang w:val="en-US" w:eastAsia="en-US"/>
        </w:rPr>
        <w:t>36.6评标报告签署前，经复核发现存在以上情形之一的，评标委员会应当当场修改评标结 果，并在评标报告中记载；评标报告签署后，招标人或者采购代理机构发现存在以上情形 之一的，应当组织原评标委员会进行重新评审，重新评审改变评标结果的，书面报告本级财政部门。</w:t>
      </w:r>
    </w:p>
    <w:p>
      <w:pPr>
        <w:keepNext w:val="0"/>
        <w:keepLines w:val="0"/>
        <w:pageBreakBefore w:val="0"/>
        <w:widowControl/>
        <w:kinsoku w:val="0"/>
        <w:wordWrap/>
        <w:overflowPunct/>
        <w:topLinePunct w:val="0"/>
        <w:autoSpaceDE w:val="0"/>
        <w:autoSpaceDN w:val="0"/>
        <w:bidi w:val="0"/>
        <w:adjustRightInd w:val="0"/>
        <w:snapToGrid w:val="0"/>
        <w:spacing w:before="195" w:line="300" w:lineRule="atLeast"/>
        <w:jc w:val="center"/>
        <w:textAlignment w:val="baseline"/>
        <w:outlineLvl w:val="2"/>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 xml:space="preserve"> 七  中 标 、 采 购 代 理 服 务 费 和 合 同</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37 中标候选人公示及中标公告</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37.1 招标人应当自收到评标报告之日起3日内通过阳光采购服务平台公示中标候选人，公 示期不得少于三日。</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37.2 中标候选人公示结束在三日内通过阳光采购服务平台公示中标结果公告，公告期限不 得少于1日。</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38 中标单位的确定</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中标结果公告后，经中标单位确定，在各标段评标报告确定的中标候选人名单中按顺序确定1-3名中标单位。39 中标通知书</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39.1 在公告中标结果的同时，招标人或者招标代理机构应当向中标单位发出中标通知书。</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40 采购代理服务费</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40.1 中标单位在领取中标通知书前，招标代理机构参照江西省发展计划委员会《关于转发 &lt;国家计委关于印发(招标代理服务收费管理暂行办法)的通知&gt;的通知》 (发改价格</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[2011]534号)有关规定，向中标单位收取采购代理服务费(不含场地费及专家评审费)。</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40.2  本次代理服务费按差额定率累进法计算。</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40.3以中标价作为代理服务费的计算基数(不含税票)。</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40.4 代理服务费币种为人民币。</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40.5 中标单位在收到代理服务费通知后3日内向招标代理机构交纳代理服务费。交纳代理 服务费后，招标代理机构向中标单位正式发出中标通知书。</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40.6 招标代理机构无义务向未中标的投标单位解释落标原因和投标有关文件。</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41 履约保证金</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41.1中标单位在收到中标通知书后，若招标文件中有约明中标单位在与招标人签订采购合 同之前，应向招标人提交履约保证金的按投标文件中规定的履约保证金缴纳。履约保证金按招标人的要求汇入招标人指定账户。</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41.2履约保证金用于补偿因中标单位不能完成其合同义务而使招标人蒙受的损失。</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41.3如果中标单位没有按本须知“第41.1条”规定执行，招标代理机构将按招标文件规定 不予退还其交纳的投标保证金。招标人可以在评审报告推荐的中标候选人名单中，确定其他候选人为中标单位，也可以重新开展政府采购活动。</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41.4履约保证金期满后，采购中心或招标人根据中标单位提供的验收报告及有关凭证，无息退回其履约保证金。</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42 签订合同</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42.1 招标人应当自中标通知书发出之日起30日内，按照招标文件和中标单位投标文件的  规定，与中标单位签订书面合同。所签订的合同不得对招标文件确定的事项和中标单位投  标文件作实质性修改。招标人不得向中标单位提出任何不合理的要求作为签订合同的条件。</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 xml:space="preserve">42.2 招标文件、中标单位的投标文件及评标过程中有关澄清文件均为签订合同的依据。 </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outlineLvl w:val="2"/>
        <w:rPr>
          <w:spacing w:val="-10"/>
          <w:sz w:val="24"/>
          <w:szCs w:val="24"/>
          <w:lang w:val="en-US" w:eastAsia="en-US"/>
        </w:rPr>
      </w:pPr>
      <w:r>
        <w:rPr>
          <w:spacing w:val="-10"/>
          <w:sz w:val="24"/>
          <w:szCs w:val="24"/>
          <w:lang w:val="en-US" w:eastAsia="en-US"/>
        </w:rPr>
        <w:t>42.3中标通知书是合同的一个组成部分。</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42.4招标人与中标单位应当根据合同的约定依法履行合同义务。政府采购合同的履行、违约责任和解决争议的方法等适用《中华人民共和国民法典》。</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42.5招标人应当加强对中标单位的履约管理，并按照采购合同约定，及时向中标单位支付 采购资金。对于中标单位违反采购合同约定的行为，招标人应当及时处理，依法追究其违约责任。</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42.6合同履行中，招标人需追加与合同标的相同的货物、服务的，在不改变合同其他条款 的前提下，可以与中标单位协商签订补充合同，但所有补充合同的采购金额不得超过原合同采购金额的百分之十。</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42.7中标单位拒绝与招标人签订合同的，招标人可以按照评审报告推荐的中标候选人名单， 确定其他候选人为中标单位，也可以重新开展政府采购活动；拒绝签订政府采购合同的中标单位不得参加该项目重新开展的采购活动，并不予退还其交纳的履约保证金。</w:t>
      </w:r>
    </w:p>
    <w:p>
      <w:pPr>
        <w:keepNext w:val="0"/>
        <w:keepLines w:val="0"/>
        <w:pageBreakBefore w:val="0"/>
        <w:widowControl/>
        <w:kinsoku w:val="0"/>
        <w:wordWrap/>
        <w:overflowPunct/>
        <w:topLinePunct w:val="0"/>
        <w:autoSpaceDE w:val="0"/>
        <w:autoSpaceDN w:val="0"/>
        <w:bidi w:val="0"/>
        <w:adjustRightInd w:val="0"/>
        <w:snapToGrid w:val="0"/>
        <w:spacing w:before="195" w:line="300" w:lineRule="atLeast"/>
        <w:jc w:val="center"/>
        <w:textAlignment w:val="baseline"/>
        <w:outlineLvl w:val="1"/>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八询问与质疑</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1" w:right="333"/>
        <w:textAlignment w:val="baseline"/>
        <w:rPr>
          <w:rFonts w:ascii="华文细黑" w:hAnsi="华文细黑" w:eastAsia="华文细黑" w:cs="华文细黑"/>
          <w:snapToGrid w:val="0"/>
          <w:color w:val="000000"/>
          <w:spacing w:val="-2"/>
          <w:kern w:val="0"/>
          <w:sz w:val="24"/>
          <w:szCs w:val="24"/>
          <w:lang w:val="en-US" w:eastAsia="en-US" w:bidi="ar-SA"/>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 xml:space="preserve">43 询问  </w:t>
      </w:r>
      <w:r>
        <w:rPr>
          <w:rFonts w:ascii="华文细黑" w:hAnsi="华文细黑" w:eastAsia="华文细黑" w:cs="华文细黑"/>
          <w:snapToGrid w:val="0"/>
          <w:color w:val="000000"/>
          <w:spacing w:val="-2"/>
          <w:kern w:val="0"/>
          <w:sz w:val="24"/>
          <w:szCs w:val="24"/>
          <w:lang w:val="en-US" w:eastAsia="en-US" w:bidi="ar-SA"/>
        </w:rPr>
        <w:t xml:space="preserve">                                                                             </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 xml:space="preserve">43.1 投标单位对政府采购活动事项有疑问的可以向招标人或者招标代理机构提出询问，招 标代理机构应当在3个工作日内对投标单位依法提出询问作出答复，但答复的内容不得涉及商业秘密。  </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1" w:right="333"/>
        <w:textAlignment w:val="baseline"/>
        <w:rPr>
          <w:rFonts w:ascii="华文细黑" w:hAnsi="华文细黑" w:eastAsia="华文细黑" w:cs="华文细黑"/>
          <w:snapToGrid w:val="0"/>
          <w:color w:val="000000"/>
          <w:spacing w:val="-2"/>
          <w:kern w:val="0"/>
          <w:sz w:val="24"/>
          <w:szCs w:val="24"/>
          <w:lang w:val="en-US" w:eastAsia="en-US" w:bidi="ar-SA"/>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 xml:space="preserve">44 质疑 </w:t>
      </w:r>
      <w:r>
        <w:rPr>
          <w:rFonts w:ascii="华文细黑" w:hAnsi="华文细黑" w:eastAsia="华文细黑" w:cs="华文细黑"/>
          <w:snapToGrid w:val="0"/>
          <w:color w:val="000000"/>
          <w:spacing w:val="-2"/>
          <w:kern w:val="0"/>
          <w:sz w:val="24"/>
          <w:szCs w:val="24"/>
          <w:lang w:val="en-US" w:eastAsia="en-US" w:bidi="ar-SA"/>
        </w:rPr>
        <w:t xml:space="preserve">                                                                    </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44.1 本项目执行"饶产权(2021)4 号 " 《阳光采购质疑处理办法》及"赣产权[2020]112 号” 《江西省产权交易所阳光采购服务平台业务规则(试行)》等相关规定。</w:t>
      </w:r>
    </w:p>
    <w:p>
      <w:pPr>
        <w:keepNext w:val="0"/>
        <w:keepLines w:val="0"/>
        <w:pageBreakBefore w:val="0"/>
        <w:widowControl/>
        <w:kinsoku w:val="0"/>
        <w:wordWrap/>
        <w:overflowPunct/>
        <w:topLinePunct w:val="0"/>
        <w:autoSpaceDE w:val="0"/>
        <w:autoSpaceDN w:val="0"/>
        <w:bidi w:val="0"/>
        <w:adjustRightInd w:val="0"/>
        <w:snapToGrid w:val="0"/>
        <w:spacing w:before="195" w:line="300" w:lineRule="atLeast"/>
        <w:jc w:val="center"/>
        <w:textAlignment w:val="baseline"/>
        <w:outlineLvl w:val="6"/>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九 列入政府采购不良行为记录</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8"/>
        <w:textAlignment w:val="baseline"/>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45 投标单位有下列情形之一的，处以采购金额千分之五以上千分之十以下的罚款，列入不 良行为记录名单，在一至三年内禁止参加政府采购活动，有违法所得的，并处没收违法所 得，情节严重的，由工商行政管理机关吊销营业执照；构成犯罪的，依法追究刑事责任；</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列入不良行为记录或违规处罚适用情形包含：</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(1)已递交投标文件，并在截止时间之后，投标文件有效期满之前，撤回或放弃其报价；</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(2)投标文件提供伪造、虚假的材料或信息；</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(3)在评标期间，使用不正当手段试图影响、改变评标结果；</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(4)恶意串通或捏造事实，对其竞争对手进行诋毁、排挤、攻击；</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(5)在招标采购过程中与招标单位进行协商谈判的；</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(6)</w:t>
      </w:r>
      <w:r>
        <w:rPr>
          <w:rFonts w:hint="eastAsia"/>
          <w:spacing w:val="-10"/>
          <w:sz w:val="24"/>
          <w:szCs w:val="24"/>
          <w:lang w:val="en-US" w:eastAsia="zh-CN"/>
        </w:rPr>
        <w:t>违反</w:t>
      </w:r>
      <w:r>
        <w:rPr>
          <w:spacing w:val="-10"/>
          <w:sz w:val="24"/>
          <w:szCs w:val="24"/>
          <w:lang w:val="en-US" w:eastAsia="en-US"/>
        </w:rPr>
        <w:t>政府采购法规，违反诚实信用、公平竞争和如实告知原则，扰乱了采购程序；</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(7)提供虚假、恶意质疑申诉投诉材料；</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(8)有查无实据的质疑申诉投诉记录；</w:t>
      </w:r>
    </w:p>
    <w:p>
      <w:pPr>
        <w:keepNext w:val="0"/>
        <w:keepLines w:val="0"/>
        <w:pageBreakBefore w:val="0"/>
        <w:widowControl/>
        <w:kinsoku w:val="0"/>
        <w:wordWrap/>
        <w:overflowPunct/>
        <w:topLinePunct w:val="0"/>
        <w:autoSpaceDE w:val="0"/>
        <w:autoSpaceDN w:val="0"/>
        <w:bidi w:val="0"/>
        <w:adjustRightInd w:val="0"/>
        <w:snapToGrid w:val="0"/>
        <w:spacing w:before="195" w:line="300" w:lineRule="atLeast"/>
        <w:jc w:val="center"/>
        <w:textAlignment w:val="baseline"/>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十 其 他 事 项</w:t>
      </w:r>
    </w:p>
    <w:p>
      <w:pPr>
        <w:keepNext w:val="0"/>
        <w:keepLines w:val="0"/>
        <w:pageBreakBefore w:val="0"/>
        <w:widowControl/>
        <w:kinsoku w:val="0"/>
        <w:wordWrap/>
        <w:overflowPunct/>
        <w:topLinePunct w:val="0"/>
        <w:autoSpaceDE w:val="0"/>
        <w:autoSpaceDN w:val="0"/>
        <w:bidi w:val="0"/>
        <w:adjustRightInd w:val="0"/>
        <w:snapToGrid w:val="0"/>
        <w:spacing w:before="182" w:line="300" w:lineRule="atLeast"/>
        <w:ind w:left="261" w:right="333"/>
        <w:textAlignment w:val="baseline"/>
        <w:outlineLvl w:val="1"/>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46 解释权</w:t>
      </w:r>
    </w:p>
    <w:p>
      <w:pPr>
        <w:pStyle w:val="4"/>
        <w:keepNext w:val="0"/>
        <w:keepLines w:val="0"/>
        <w:pageBreakBefore w:val="0"/>
        <w:widowControl/>
        <w:kinsoku w:val="0"/>
        <w:wordWrap/>
        <w:overflowPunct/>
        <w:topLinePunct w:val="0"/>
        <w:autoSpaceDE w:val="0"/>
        <w:autoSpaceDN w:val="0"/>
        <w:bidi w:val="0"/>
        <w:adjustRightInd w:val="0"/>
        <w:snapToGrid w:val="0"/>
        <w:spacing w:before="184" w:line="300" w:lineRule="atLeast"/>
        <w:ind w:left="3" w:firstLine="460"/>
        <w:textAlignment w:val="baseline"/>
        <w:rPr>
          <w:spacing w:val="-10"/>
          <w:sz w:val="24"/>
          <w:szCs w:val="24"/>
          <w:lang w:val="en-US" w:eastAsia="en-US"/>
        </w:rPr>
      </w:pPr>
      <w:r>
        <w:rPr>
          <w:spacing w:val="-10"/>
          <w:sz w:val="24"/>
          <w:szCs w:val="24"/>
          <w:lang w:val="en-US" w:eastAsia="en-US"/>
        </w:rPr>
        <w:t>本项目招标文件依照上饶市国有资产监督管理委员会相关文件进行编制，执行但不限于以 下文件：《关于加强市出资监管企业阳光采购管理的实施办法(试行)》(饶国资发[2021]1 号);《江西省产权交易所阳光采购服务平台业务规则(试行)的通知》 (赣产权[2020]112 号);《阳光采购代理机构管理办法(试行)》 (饶产权[2021]3号); 《阳光采购业务规则(试行)》(饶产权[2021]1号);《阳光采购质疑处理办法》(饶产权[2021]4号)等文件。</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2196"/>
        <w:textAlignment w:val="baseline"/>
        <w:rPr>
          <w:spacing w:val="1"/>
          <w:sz w:val="43"/>
          <w:szCs w:val="43"/>
          <w14:textOutline w14:w="7968"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rPr>
          <w:spacing w:val="1"/>
          <w:sz w:val="43"/>
          <w:szCs w:val="43"/>
          <w14:textOutline w14:w="7968"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rPr>
          <w:spacing w:val="1"/>
          <w:sz w:val="43"/>
          <w:szCs w:val="43"/>
          <w14:textOutline w14:w="7968"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rPr>
          <w:spacing w:val="1"/>
          <w:sz w:val="43"/>
          <w:szCs w:val="43"/>
          <w14:textOutline w14:w="7968"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rPr>
          <w:spacing w:val="1"/>
          <w:sz w:val="43"/>
          <w:szCs w:val="43"/>
          <w14:textOutline w14:w="7968"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rPr>
          <w:spacing w:val="1"/>
          <w:sz w:val="43"/>
          <w:szCs w:val="43"/>
          <w14:textOutline w14:w="7968"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rPr>
          <w:spacing w:val="1"/>
          <w:sz w:val="43"/>
          <w:szCs w:val="43"/>
          <w14:textOutline w14:w="7968"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rPr>
          <w:spacing w:val="1"/>
          <w:sz w:val="43"/>
          <w:szCs w:val="43"/>
          <w14:textOutline w14:w="7968"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rPr>
          <w:spacing w:val="1"/>
          <w:sz w:val="43"/>
          <w:szCs w:val="43"/>
          <w14:textOutline w14:w="7968" w14:cap="flat" w14:cmpd="sng">
            <w14:solidFill>
              <w14:srgbClr w14:val="000000"/>
            </w14:solidFill>
            <w14:prstDash w14:val="solid"/>
            <w14:miter w14:val="0"/>
          </w14:textOutline>
        </w:rPr>
      </w:pPr>
    </w:p>
    <w:p>
      <w:pPr>
        <w:pStyle w:val="5"/>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rPr>
          <w:spacing w:val="1"/>
          <w:sz w:val="43"/>
          <w:szCs w:val="43"/>
          <w14:textOutline w14:w="7968"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outlineLvl w:val="0"/>
        <w:rPr>
          <w:spacing w:val="1"/>
          <w:sz w:val="43"/>
          <w:szCs w:val="43"/>
          <w14:textOutline w14:w="7968" w14:cap="flat" w14:cmpd="sng">
            <w14:solidFill>
              <w14:srgbClr w14:val="000000"/>
            </w14:solidFill>
            <w14:prstDash w14:val="solid"/>
            <w14:miter w14:val="0"/>
          </w14:textOutline>
        </w:rPr>
      </w:pPr>
      <w:bookmarkStart w:id="2" w:name="_Toc29172"/>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textAlignment w:val="baseline"/>
        <w:outlineLvl w:val="0"/>
        <w:rPr>
          <w:spacing w:val="1"/>
          <w:sz w:val="43"/>
          <w:szCs w:val="43"/>
          <w14:textOutline w14:w="7968" w14:cap="flat" w14:cmpd="sng">
            <w14:solidFill>
              <w14:srgbClr w14:val="000000"/>
            </w14:solidFill>
            <w14:prstDash w14:val="solid"/>
            <w14:miter w14:val="0"/>
          </w14:textOutline>
        </w:rPr>
      </w:pPr>
      <w:r>
        <w:rPr>
          <w:spacing w:val="1"/>
          <w:sz w:val="43"/>
          <w:szCs w:val="43"/>
          <w14:textOutline w14:w="7968" w14:cap="flat" w14:cmpd="sng">
            <w14:solidFill>
              <w14:srgbClr w14:val="000000"/>
            </w14:solidFill>
            <w14:prstDash w14:val="solid"/>
            <w14:miter w14:val="0"/>
          </w14:textOutline>
        </w:rPr>
        <w:t>第三章 项目技术参数和商务条款</w:t>
      </w:r>
      <w:bookmarkEnd w:id="2"/>
    </w:p>
    <w:p>
      <w:pPr>
        <w:spacing w:before="195" w:line="220" w:lineRule="auto"/>
        <w:jc w:val="center"/>
        <w:outlineLvl w:val="1"/>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一、技术参数</w:t>
      </w:r>
    </w:p>
    <w:tbl>
      <w:tblPr>
        <w:tblStyle w:val="8"/>
        <w:tblW w:w="9804" w:type="dxa"/>
        <w:jc w:val="center"/>
        <w:tblLayout w:type="fixed"/>
        <w:tblCellMar>
          <w:top w:w="0" w:type="dxa"/>
          <w:left w:w="0" w:type="dxa"/>
          <w:bottom w:w="0" w:type="dxa"/>
          <w:right w:w="0" w:type="dxa"/>
        </w:tblCellMar>
      </w:tblPr>
      <w:tblGrid>
        <w:gridCol w:w="1127"/>
        <w:gridCol w:w="3399"/>
        <w:gridCol w:w="4125"/>
        <w:gridCol w:w="1153"/>
      </w:tblGrid>
      <w:tr>
        <w:tblPrEx>
          <w:tblCellMar>
            <w:top w:w="0" w:type="dxa"/>
            <w:left w:w="0" w:type="dxa"/>
            <w:bottom w:w="0" w:type="dxa"/>
            <w:right w:w="0" w:type="dxa"/>
          </w:tblCellMar>
        </w:tblPrEx>
        <w:trPr>
          <w:trHeight w:val="288" w:hRule="atLeast"/>
          <w:jc w:val="center"/>
        </w:trPr>
        <w:tc>
          <w:tcPr>
            <w:tcW w:w="1127" w:type="dxa"/>
            <w:tcBorders>
              <w:top w:val="single" w:color="000000" w:sz="4" w:space="0"/>
              <w:left w:val="single" w:color="000000" w:sz="4" w:space="0"/>
              <w:bottom w:val="single" w:color="000000" w:sz="4" w:space="0"/>
              <w:right w:val="single" w:color="000000" w:sz="4" w:space="0"/>
            </w:tcBorders>
            <w:shd w:val="clear" w:color="auto" w:fill="92CDDC"/>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序号</w:t>
            </w:r>
          </w:p>
        </w:tc>
        <w:tc>
          <w:tcPr>
            <w:tcW w:w="3399" w:type="dxa"/>
            <w:tcBorders>
              <w:top w:val="single" w:color="000000" w:sz="4" w:space="0"/>
              <w:left w:val="single" w:color="000000" w:sz="4" w:space="0"/>
              <w:bottom w:val="single" w:color="000000" w:sz="4" w:space="0"/>
              <w:right w:val="single" w:color="000000" w:sz="4" w:space="0"/>
            </w:tcBorders>
            <w:shd w:val="clear" w:color="auto" w:fill="92CDDC"/>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货物名称</w:t>
            </w:r>
          </w:p>
        </w:tc>
        <w:tc>
          <w:tcPr>
            <w:tcW w:w="4125" w:type="dxa"/>
            <w:tcBorders>
              <w:top w:val="single" w:color="000000" w:sz="4" w:space="0"/>
              <w:left w:val="single" w:color="000000" w:sz="4" w:space="0"/>
              <w:bottom w:val="single" w:color="000000" w:sz="4" w:space="0"/>
              <w:right w:val="single" w:color="000000" w:sz="4" w:space="0"/>
            </w:tcBorders>
            <w:shd w:val="clear" w:color="auto" w:fill="92CDDC"/>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规格型号</w:t>
            </w:r>
          </w:p>
        </w:tc>
        <w:tc>
          <w:tcPr>
            <w:tcW w:w="1153" w:type="dxa"/>
            <w:tcBorders>
              <w:top w:val="single" w:color="000000" w:sz="4" w:space="0"/>
              <w:left w:val="single" w:color="000000" w:sz="4" w:space="0"/>
              <w:bottom w:val="single" w:color="000000" w:sz="4" w:space="0"/>
              <w:right w:val="single" w:color="000000" w:sz="4" w:space="0"/>
            </w:tcBorders>
            <w:shd w:val="clear" w:color="auto" w:fill="92CDDC"/>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计量单位</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八角线盒定位座</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TJ003-GZFL-0000-0100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GTZB4 14/14</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GTZB4 18/18</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GTZB4 20/20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GTZB4 22/22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GTZB4 25/25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GTZB4 12/12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GTZB4 16/16</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GTZB4 18/14</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GTJB4 18/14</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GTJB4 12/12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GTJB4 14/14</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GTJB4 16/16</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GTJB4 18/18</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GTJB4 20/20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GTJB4 25/25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GTJB4 22/22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GTZB4 28/28</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GTJB4 16/14</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GTJB4 18/16</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GTJB4 20/18</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GTJB4 22/20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GTJB4 25/22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GTJB4 28/28</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GTJB4 14/12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半灌浆套筒（巨炐）</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GTZB4 18/18B</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半灌浆套筒（巨炐）</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GTB32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半灌浆套筒试件（含钢筋）</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GTZB4 12/12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半灌浆套筒试件（含钢筋）</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GTJB4 14/14</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半灌浆套筒试件（含钢筋）</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GTJB4 16/16</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半灌浆套筒试件（含钢筋）</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GTJB4 18/18</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半灌浆套筒试件（含钢筋）</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GTJB4 20/20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半灌浆套筒试件（含钢筋）</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GTJB4 22/22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半灌浆套筒试件（含钢筋）</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GTJB4 25/25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薄壁灌浆套筒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φ50×210×125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薄壁灌浆套筒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φ50×210×75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薄壁灌浆套筒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φ50×260×125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薄壁灌浆套筒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φ48×275×83</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薄壁灌浆套筒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φ50×170×125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薄壁灌浆套筒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φ50×290×125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薄壁灌浆套筒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φ50×320×75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薄壁灌浆套筒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φ50×210×100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薄壁灌浆套筒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φ40×210×70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薄壁灌浆套筒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φ40×210×80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薄壁灌浆套筒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φ50×230×125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薄壁灌浆套筒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φ40×210×125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薄壁灌浆套筒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φ50×160×125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薄壁灌浆套筒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φ50×210×85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薄壁灌浆套筒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φ50×210×125金属波纹管</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薄壁灌浆套筒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φ50×210×75金属波纹管</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薄壁灌浆套筒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φ50×230×125金属波纹管</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薄壁灌浆套筒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φ50×210×85金属波纹管</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薄壁灌浆套筒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φ50×240×125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薄壁灌浆套筒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φ50×250×85金属波纹管</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波纹管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φ50 塑料</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波纹管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φ50 金属</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波纹管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φ120 金属</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波纹管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φ75 金属</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波纹管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φ40 金属</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波纹管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Φ16 塑料</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波纹管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φ30 金属</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波纹管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φ130 金属</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波纹管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φ110 金属</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波纹管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φ25 塑料</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波纹管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φ20 塑料</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波纹管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φ18 塑料</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玻璃纤维连接件</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MS80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玻璃纤维连接件</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MS100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玻璃纤维连接件</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MC60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玻璃纤维连接件</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MS90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不锈钢波纹管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φ50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不锈钢波纹软管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φ108*4</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不锈钢大小头</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DN65*50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不锈钢连接件</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SPA-FA-2-150-120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不锈钢连接件</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SPA-FA-1.5-175-120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不锈钢三通</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DN32*15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不锈钢三通</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DN32*32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不锈钢三通（薄壁）</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DN15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不锈钢弯头90°</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DN15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不锈钢弯头90°(丝口)</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DN25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带孔吊钉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H6000-2.5-0090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莲花路项目</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2340-2.5-070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2540-2.5-090 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H=170MM</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H=70MM</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23xx-7.5-0300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2340-5.0-270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2340-5.0-180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2340-5.0-240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2340-7.5-300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2340-4.0-210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2340-4.0-140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2340-2.5-085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L=100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2340-1.3-120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2550-1.3-065 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2340-1.3-050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2350-1.3-065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2350-4.0-210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2340-2.5-65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2340-5.0-480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2350-5.0-0170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2.5*140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2340-5.0-070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2340-5.0-340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2340-5.0-170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2350-5.0-240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2350-2.5-170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2340-1.3-070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2340-5.0-130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2340-2.5-210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2340-2.5-170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2340-2.5-120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2340-2.5-080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2340-2.5-140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2340-2.5-100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吊钉D10</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2300-4.0-240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吊钉DL01</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2300-2.5-170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吊环</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吊环</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φ24*250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吊索</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φ12-3.5-500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镀锌扁钢</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-40*40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镀锌单杠套筒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M16*35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镀锌内丝直接</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DN15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镀锌内丝直接</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DN50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镀锌圆钢</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DN16</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方钢管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50*50*3</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方管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40×20×2 镀锌</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方管堵头胶塞</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30*30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方管预埋件</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50×25×200-2@∩20×25×20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钢板预埋件</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250*150*150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钢筋保护层塑料垫块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B-30 方</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钢筋连接套筒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D20(外径44,L=190)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钢筋连接套筒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D12(外径36 L=130)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钢筋直螺纹套筒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钢筋直螺纹套筒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钢筋直螺纹套筒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钢丝绳锚环</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L=100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140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钢丝绳锚环</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L=80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141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钢丝绳锚环</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L=120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142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钢塑复合管 大小头</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DN50*25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143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钢塑复合过渡接头</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DN40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144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钢套管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Φ40*3</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145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钢套管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文昌路管廊项目</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146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钢套管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DN114</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147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钢套管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DN70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148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钢套管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DN60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149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钢性防水套管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Φ125*200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钢制防水套管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φ160*250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钢制防水套管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φ110*205mm</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钢制防水套管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φ160*205mm</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金属波纹管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φ53</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金属波纹管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Φ54</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金属波纹管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连接件*JU4</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75x50x5-100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连接卡片</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65*60*5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 L=200 S=40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L=75 S=40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L=250 S=60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 L=100 S=40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 L=150(不带横杆)</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 L=160 S=40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M12 L=50 S=30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L=200 S=60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L=120 S=60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 L=55 S=20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 L=80 S=40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 L=55 S=20  六角头带孔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170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L=150 S=60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171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M24 L=120 S=70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172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 L=55、S=19</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173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 L=100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174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 L=80 S=16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175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M24 L=300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176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L=240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177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M24 L=150 S=60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178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M24 L=120 S=40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179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M20(0) L=250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180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 L=120 S=40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181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M24 L=250 S=150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182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L=70 S=40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183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M14(O) L=100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184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L=80 S=40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185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 L=300 S=100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186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 L=60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187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 L=35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188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 L=65 S=20  六角头带孔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189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M12 L=70 S=25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190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 L=50 S=25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191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 L=100 S=40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192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M12 L=60 S=25 光面带孔 双头</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193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L=85 S=40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194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M18 L=44（焊接钢板60×45×5）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195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M24 L=80 S=43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196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 L=90 S=40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197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 L=60 S=30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198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 L=70 S=35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199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M24 L=100 S=55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L=90 S=40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 L=184 S=35 光面带孔 双头</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 L=180 S=40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L=330 S=40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 L=58（六角螺母）</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 L=50 S=20  六角头带孔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M30 L=120 S=60 光面带孔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 L=80 S=40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 L=60 S=35 六角头无孔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L=100 S=50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210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L=170 S=60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211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L=90 S=50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212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M22 L=150 S=60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213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M22 L=250 S=60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214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M18 L=150 S=40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215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L=120 S=40 光面带孔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216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L=220 S=60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217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L=300 S=60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218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L=200 S=40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219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L=160 S=40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220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M24 L=160 S=45 光面带孔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221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M24 L=100 S=50 光面单杆</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222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 L=140 S=60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223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L=160 S=40 光面带孔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224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L=150 S=40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225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 L=50 S=25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226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M12 L=100 S=40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227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M24 L=160 S=55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228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M8 L=100 S=30 光面带孔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229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L=70 S=25 带肋带孔（焊HPB300φ20×360×60）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230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 L=54 S=27 光面带孔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231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L=80 S=45 带肋带孔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232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M10 L=50 S=22 光面带孔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233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L=200 S=38 光面带孔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234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 L=70 S=32 光面带孔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235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M12 L=55 S=25 光面带孔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236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螺纹钢套筒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M20*75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237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螺纹钢套筒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M20*150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238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螺纹钢套筒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M20*250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239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螺纹钢套筒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M14*100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螺纹钢套筒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M12*300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螺纹钢套筒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M20*50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铝模套管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200*30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铝模套管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400*30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铝制倒角条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Φ10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马凳筋</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HRB400 φ10 , L=410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锚板预埋件</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LG-YMJ-5 100*100*6mm</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锚板预埋件</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YM1/75*75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锚板预埋件</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LJI 100*100*80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锚板预埋件单面内</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100×100×6-2HRB400Φ10×125×60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250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锚板预埋件单面外</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200*300*8-2HRB400φ12*200*120*50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251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门头预埋件</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CDYD-LOGO-1002-06</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252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木梁连接件</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双10槽钢背肋用</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根</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253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内墙正面预留铁盒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200*100*100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254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平板套筒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 L=35 全丝</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255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平板套筒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 L=50 全丝</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256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平板套筒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 L=55 S=30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257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平板套筒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 L=50 S=35 65×65×6</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258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平板套筒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M10 L=36 S=17 80×80×6</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259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平板套筒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 L=64 S=30 120×120×9</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260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平板套筒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 L=65 S=30 65×65×6</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261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平板套筒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M26 L=35 全丝 80×80×5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262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平板套筒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M24 L=35 全丝 80×80×5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263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平板套筒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 L=40 全丝 80×80×4</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264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平板套筒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M12 L=30 全丝 35×25×4</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265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平板套筒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 L=110 S=65 100×100×6</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266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平板套筒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 L=65 S=30  65×65×6</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267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平垫片</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60×40×8</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268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平垫片</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M18×56×8</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269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平垫片</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M24×44×4</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270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平垫片</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M14×28×2.5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271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GTZQ4 12/12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272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GTZQ4 14/14</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273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GTZQ4 16/16</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274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GTZQ4 18/18</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275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GTZQ4 28/28</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276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GTZQ4 20/20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277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GTZQ4 22/22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278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GTZQ4 25/25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279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GTZQ4 32/32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280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GTJQ4 16/16</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281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 (利物宝)</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LWBGT4-20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282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 (利物宝)</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LWBGT4-25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283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全灌浆套筒定位胶棒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D12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284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全灌浆套筒定位胶棒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D14</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285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全灌浆套筒定位胶棒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D16</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286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全灌浆套筒定位胶棒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287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全灌浆套筒定位胶塞（含螺杆）</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288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全灌浆套筒定位胶塞（含螺杆）</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D22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289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全灌浆套筒定位胶塞（含螺杆）</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D12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290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全灌浆套筒定位胶塞（含螺杆）</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D14</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291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全灌浆套筒定位胶塞（含螺杆）</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D16</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292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全灌浆套筒定位胶塞（含螺杆）</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D18</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293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全灌浆套筒定位胶塞（含螺杆）</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294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全灌浆套筒定位胶塞（含螺杆）</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D28</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295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全灌浆套筒定位胶塞（含螺杆）</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D32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296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全灌浆套筒胶塞</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297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全灌浆套筒胶塞</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D12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298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全灌浆套筒胶塞</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D14</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299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全灌浆套筒胶塞</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D16</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300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全灌浆套筒胶塞</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D18</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301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全灌浆套筒胶塞</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302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全灌浆套筒胶塞</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D28</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303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全灌浆套筒胶塞</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D22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304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全灌浆套筒胶塞</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D32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305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全灌浆套筒胶塞</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D14/20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306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全灌浆套筒胶塞</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D14/16</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307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全灌浆套筒胶塞</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D16 源锦</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308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全灌浆套筒胶塞</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D18 源锦</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309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全灌浆套筒胶塞（利物宝）</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D32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310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全灌浆套筒胶塞（欣造科技）</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D28</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311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热塑套管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3*50+2*25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套</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312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柔性防水套管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DN25*400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313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柔性防水套管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DN100*400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314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柔性防水套管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DN200*400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315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扇型带夹塑料垫块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距边15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316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扇型带夹塑料垫块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距边20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317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扇型带夹塑料垫块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距边35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318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扇型带夹塑料垫块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距边50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319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扇型带夹塑料垫块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距边25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320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塑胶软管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DN25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321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塑料波纹管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φ100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根</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322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塑料波纹管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323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塑料波纹管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φ32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324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塑料波纹管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φ168</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325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塑料波纹管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φ28</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326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30MM</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327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15mm</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328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20-25MM</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329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210-220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330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160-170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331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25*40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332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100*100*10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333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100*100*5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334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100*100*3</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335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100*100*2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336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50mm</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337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圆形垫块H=20mm</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338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25mm圆</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339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F-70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340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110-120mm</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341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B-20 方</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342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35mm</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343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F-120/130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344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90mm</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345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F-140/150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346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15-20mm</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347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170mm</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348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40mm</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349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70-80mm</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350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25-30mm</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351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60-70mm</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352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F-100/110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353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F-150/160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354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塑料垫块</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F-50/60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355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锁母（锁扣）</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2.1T</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356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M30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357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M14*80镀锌</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358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M16*140   镀锌</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359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套筒塑料盖</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360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套筒塑料盖</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361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套筒塑料盖</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M18</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362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套筒塑料盖</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363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套筒塑料盖</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364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橡胶皮</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1310×2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365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橡胶皮</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1230×2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366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橡胶皮</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1180×2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367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M16×120 单杆</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368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M12×60 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369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M12×60 单杆</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370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M16×135  双杆</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371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M16×80 单杆</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372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M16×80 单杆双排</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373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M16×50 单杆</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374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M10×80 单杆</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375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M16×165 单杆</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376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M16×135 双杆双排</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377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M20×100 单杆</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378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M16×70 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379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M16×100 单杆双头</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380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M16×130 单杆双头</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381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M8×45 单杆</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382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M16×80 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383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M16×192 双杆双头</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384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M16×85 双杆双头外焊接</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385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M16×115 双杆双头外焊接</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386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M16×165  双杆双排</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387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M16×80 单杆双排 间距150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388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M16×70 单杆双排 间距120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389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M16×135 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390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M16×100 带孔</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391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M16×80 单杆双排 间距200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392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M14×80 单杆</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393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M16×100 单杆</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394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压扁束口套筒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M16×70 单杆</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395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M16*50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396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压扁套筒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M16*100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397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支撑定位钢板</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400*130*5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398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支撑定位钢板</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300*130*5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399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支撑定位钢板</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400×120×15 Q235B</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400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支撑定位钢板</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300×160×15 Q235B</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401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支撑定位钢板</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450×120×15 Q235B</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402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支撑定位钢板</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350×120×15 Q235B</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403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支撑定位钢板</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200×300×10 Q235B</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404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支撑定位钢板</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170×300×15 Q235B</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405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支撑定位钢板</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100×100×50 Q235B</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406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支撑定位钢板</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120×100×15 Q235B</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407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支撑定位钢板</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120×240×20 Q235B</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408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支撑定位钢板</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140×450×10 方管3-60×60×5×140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409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支撑定位钢板</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240×150×50 Q235B</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410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支撑定位钢板</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250×100×100 Q345B 承重</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411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支撑定位钢板</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210×300×15 Q235B</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412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支撑连接预埋件</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160*200*10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413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支撑连接预埋件</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160*75*10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414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支撑连接预埋件</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130*130*10 H600  φ14</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415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支架预埋件</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L=2600mm</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416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直螺纹标准型套筒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BB 4 22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417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直螺纹套筒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BB 4 10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418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直螺纹套筒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BB 4 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419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直螺纹套筒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BB 4 22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420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直螺纹套筒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BB 4 18</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421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直螺纹套筒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BB 4 14</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422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直螺纹套筒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BB 4 16</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423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直螺纹套筒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BB 4 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424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直螺纹套筒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BB 4 12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425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直螺纹套筒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BB 4 28</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426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直螺纹套筒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BY 4 20/25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427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直螺纹套筒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BY 4 18/22</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428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直螺纹套筒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BY 4 16/20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429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直螺纹套筒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BY 4 18/14</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430</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直螺纹套筒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BY 4 25/14</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431</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直螺纹套筒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BY 4 25/16</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432</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直螺纹套筒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BY 4 16/18</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433</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直螺纹套筒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BY 4 18/20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434</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直螺纹套筒</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BY 4 20/14</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435</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止水钢板</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330 T=3</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436</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主梁预埋件</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0858-Y-01</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437</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阻火包</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438</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阻火圈</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φ110</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CellMar>
            <w:top w:w="0" w:type="dxa"/>
            <w:left w:w="0" w:type="dxa"/>
            <w:bottom w:w="0" w:type="dxa"/>
            <w:right w:w="0" w:type="dxa"/>
          </w:tblCellMar>
        </w:tblPrEx>
        <w:trPr>
          <w:trHeight w:val="299" w:hRule="atLeast"/>
          <w:jc w:val="center"/>
        </w:trPr>
        <w:tc>
          <w:tcPr>
            <w:tcW w:w="11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439</w:t>
            </w:r>
          </w:p>
        </w:tc>
        <w:tc>
          <w:tcPr>
            <w:tcW w:w="33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阻燃塑料波纹管</w:t>
            </w:r>
          </w:p>
        </w:tc>
        <w:tc>
          <w:tcPr>
            <w:tcW w:w="4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AD25.0*δ1.5</w:t>
            </w:r>
          </w:p>
        </w:tc>
        <w:tc>
          <w:tcPr>
            <w:tcW w:w="11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米</w:t>
            </w:r>
          </w:p>
        </w:tc>
      </w:tr>
      <w:tr>
        <w:tblPrEx>
          <w:tblCellMar>
            <w:top w:w="0" w:type="dxa"/>
            <w:left w:w="0" w:type="dxa"/>
            <w:bottom w:w="0" w:type="dxa"/>
            <w:right w:w="0" w:type="dxa"/>
          </w:tblCellMar>
        </w:tblPrEx>
        <w:trPr>
          <w:trHeight w:val="299" w:hRule="atLeast"/>
          <w:jc w:val="center"/>
        </w:trPr>
        <w:tc>
          <w:tcPr>
            <w:tcW w:w="9804" w:type="dxa"/>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bCs/>
                <w:i w:val="0"/>
                <w:color w:val="auto"/>
                <w:kern w:val="0"/>
                <w:sz w:val="28"/>
                <w:szCs w:val="28"/>
                <w:highlight w:val="none"/>
                <w:u w:val="none"/>
                <w:lang w:val="en-US" w:eastAsia="zh-CN" w:bidi="ar"/>
              </w:rPr>
              <w:t>以上货物类别为暂估类，类别及数量具体以合同及实际供货为准。</w:t>
            </w:r>
          </w:p>
        </w:tc>
      </w:tr>
    </w:tbl>
    <w:p>
      <w:pPr>
        <w:keepNext w:val="0"/>
        <w:keepLines w:val="0"/>
        <w:pageBreakBefore w:val="0"/>
        <w:widowControl/>
        <w:kinsoku w:val="0"/>
        <w:wordWrap/>
        <w:overflowPunct/>
        <w:topLinePunct w:val="0"/>
        <w:autoSpaceDE w:val="0"/>
        <w:autoSpaceDN w:val="0"/>
        <w:bidi w:val="0"/>
        <w:adjustRightInd w:val="0"/>
        <w:snapToGrid w:val="0"/>
        <w:spacing w:before="182" w:line="336" w:lineRule="auto"/>
        <w:ind w:left="261" w:right="333"/>
        <w:textAlignment w:val="baseline"/>
        <w:rPr>
          <w:rFonts w:hint="default" w:ascii="华文细黑" w:hAnsi="华文细黑" w:eastAsia="华文细黑" w:cs="华文细黑"/>
          <w:snapToGrid w:val="0"/>
          <w:color w:val="000000"/>
          <w:spacing w:val="-5"/>
          <w:kern w:val="0"/>
          <w:sz w:val="24"/>
          <w:szCs w:val="24"/>
          <w:lang w:val="en-US" w:eastAsia="zh-CN" w:bidi="ar-SA"/>
          <w14:textOutline w14:w="435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before="195" w:line="300" w:lineRule="atLeast"/>
        <w:jc w:val="center"/>
        <w:textAlignment w:val="baseline"/>
        <w:outlineLvl w:val="6"/>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 xml:space="preserve"> 二  商 务 条 款</w:t>
      </w:r>
    </w:p>
    <w:p>
      <w:pPr>
        <w:keepNext w:val="0"/>
        <w:keepLines w:val="0"/>
        <w:pageBreakBefore w:val="0"/>
        <w:widowControl/>
        <w:kinsoku w:val="0"/>
        <w:wordWrap/>
        <w:overflowPunct/>
        <w:topLinePunct w:val="0"/>
        <w:autoSpaceDE w:val="0"/>
        <w:autoSpaceDN w:val="0"/>
        <w:bidi w:val="0"/>
        <w:adjustRightInd w:val="0"/>
        <w:snapToGrid w:val="0"/>
        <w:spacing w:line="300" w:lineRule="atLeast"/>
        <w:textAlignment w:val="baseline"/>
        <w:rPr>
          <w:rFonts w:ascii="Arial"/>
          <w:sz w:val="21"/>
        </w:rPr>
      </w:pPr>
    </w:p>
    <w:p>
      <w:pPr>
        <w:pStyle w:val="4"/>
        <w:keepNext w:val="0"/>
        <w:keepLines w:val="0"/>
        <w:pageBreakBefore w:val="0"/>
        <w:widowControl/>
        <w:kinsoku w:val="0"/>
        <w:wordWrap/>
        <w:overflowPunct/>
        <w:topLinePunct w:val="0"/>
        <w:autoSpaceDE w:val="0"/>
        <w:autoSpaceDN w:val="0"/>
        <w:bidi w:val="0"/>
        <w:adjustRightInd w:val="0"/>
        <w:snapToGrid w:val="0"/>
        <w:spacing w:before="178" w:line="300" w:lineRule="atLeast"/>
        <w:ind w:left="29"/>
        <w:textAlignment w:val="baseline"/>
        <w:outlineLvl w:val="2"/>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1、 供货范围与安全、健康、环保要求</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1.1 投标人责任范围：包括但不限于供货、运输、送至招标人指定卸货场所及受管制 化学品按法律、法规、规章及政府有关部门规定的备案等工作，上述责任范围伴随的一切安全责任均由投标人承担。</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1.2清单中所列的货物的供货类别，以实际需求进行结算。供货单价按合同单价执行。 招标人不排除因工艺方案改变或者生产需要等导致的供应减少甚至取消的风险，此风险由投标人负担。</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1.3投标人负责将所需所有产品送到招标人仓库或厂区指定地点，投标人负责卸货点的环境卫生，做到“工完、料净、场地清”。</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1.4 投标人需配合招标人对货物的验收，招标人安排专人对到货产品名称、规格、数量等进行核对。</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1.5 安全、健康、环保要求：投标人在安全、健康、环保方面需严格执行相关行业的法律法规的规定，装卸工作人员及监护人员必要时须穿戴防护设备。</w:t>
      </w:r>
    </w:p>
    <w:p>
      <w:pPr>
        <w:pStyle w:val="4"/>
        <w:keepNext w:val="0"/>
        <w:keepLines w:val="0"/>
        <w:pageBreakBefore w:val="0"/>
        <w:widowControl/>
        <w:kinsoku w:val="0"/>
        <w:wordWrap/>
        <w:overflowPunct/>
        <w:topLinePunct w:val="0"/>
        <w:autoSpaceDE w:val="0"/>
        <w:autoSpaceDN w:val="0"/>
        <w:bidi w:val="0"/>
        <w:adjustRightInd w:val="0"/>
        <w:snapToGrid w:val="0"/>
        <w:spacing w:before="178" w:line="300" w:lineRule="atLeast"/>
        <w:ind w:left="29"/>
        <w:textAlignment w:val="baseline"/>
        <w:outlineLvl w:val="2"/>
        <w:rPr>
          <w:spacing w:val="-5"/>
          <w:sz w:val="24"/>
          <w:szCs w:val="24"/>
          <w:lang w:val="en-US" w:eastAsia="en-US"/>
          <w14:textOutline w14:w="4354" w14:cap="flat" w14:cmpd="sng">
            <w14:solidFill>
              <w14:srgbClr w14:val="000000"/>
            </w14:solidFill>
            <w14:prstDash w14:val="solid"/>
            <w14:miter w14:val="0"/>
          </w14:textOutline>
        </w:rPr>
      </w:pPr>
      <w:r>
        <w:rPr>
          <w:spacing w:val="-5"/>
          <w:sz w:val="24"/>
          <w:szCs w:val="24"/>
          <w:lang w:val="en-US" w:eastAsia="en-US"/>
          <w14:textOutline w14:w="4354" w14:cap="flat" w14:cmpd="sng">
            <w14:solidFill>
              <w14:srgbClr w14:val="000000"/>
            </w14:solidFill>
            <w14:prstDash w14:val="solid"/>
            <w14:miter w14:val="0"/>
          </w14:textOutline>
        </w:rPr>
        <w:t>2、 质量保证与检验</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2.1 所有产品应以技术先进、成熟可靠、安全耐用为基本原则。所有产品均应有完备 的合格证书，在每次供货时，投标人均需提供相关资料，否则招标人有权拒绝接受， 一切损失由投标人负责。</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2.2 产品生产应遵照有关规范和标准，并满足本规范书的要求。</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2.3 投标人应保证所提供的产品满足招标人安全、可靠运行的要求，并对产</w:t>
      </w:r>
      <w:r>
        <w:rPr>
          <w:rFonts w:hint="eastAsia"/>
          <w:spacing w:val="-10"/>
          <w:sz w:val="24"/>
          <w:szCs w:val="24"/>
          <w:lang w:val="en-US" w:eastAsia="zh-CN"/>
        </w:rPr>
        <w:t>品</w:t>
      </w:r>
      <w:r>
        <w:rPr>
          <w:spacing w:val="-10"/>
          <w:sz w:val="24"/>
          <w:szCs w:val="24"/>
          <w:lang w:val="en-US" w:eastAsia="en-US"/>
        </w:rPr>
        <w:t>的制造、供货、试验、装箱、发运等过程全面负责。</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2.4 投标人检验的结果要满足本遴选文件的要求，如有不符之处或达不到标准要求， 投标人要采取措施处理直至满足要求。投标人发生重大质量问题时应将情况及时通知招标人。</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2.5 现场复检及不合格处理，对于不合格产品品，招标人将做退货处理，由此造成的所有损失由投标人负责。</w:t>
      </w:r>
    </w:p>
    <w:p>
      <w:pPr>
        <w:pStyle w:val="4"/>
        <w:keepNext w:val="0"/>
        <w:keepLines w:val="0"/>
        <w:pageBreakBefore w:val="0"/>
        <w:widowControl/>
        <w:kinsoku w:val="0"/>
        <w:wordWrap/>
        <w:overflowPunct/>
        <w:topLinePunct w:val="0"/>
        <w:autoSpaceDE w:val="0"/>
        <w:autoSpaceDN w:val="0"/>
        <w:bidi w:val="0"/>
        <w:adjustRightInd w:val="0"/>
        <w:snapToGrid w:val="0"/>
        <w:spacing w:before="1" w:line="300" w:lineRule="atLeast"/>
        <w:ind w:left="362"/>
        <w:textAlignment w:val="baseline"/>
        <w:rPr>
          <w:rFonts w:hint="eastAsia"/>
          <w:spacing w:val="-4"/>
          <w:sz w:val="24"/>
          <w:szCs w:val="24"/>
          <w:lang w:val="en-US" w:eastAsia="en-US"/>
        </w:rPr>
      </w:pPr>
      <w:r>
        <w:rPr>
          <w:rFonts w:hint="eastAsia"/>
          <w:b/>
          <w:bCs/>
          <w:spacing w:val="-4"/>
          <w:sz w:val="24"/>
          <w:szCs w:val="24"/>
          <w:lang w:val="en-US" w:eastAsia="en-US"/>
        </w:rPr>
        <w:t>3 、 交 货 期 ：</w:t>
      </w:r>
      <w:r>
        <w:rPr>
          <w:rFonts w:hint="eastAsia"/>
          <w:spacing w:val="-4"/>
          <w:sz w:val="24"/>
          <w:szCs w:val="24"/>
          <w:lang w:val="en-US" w:eastAsia="en-US"/>
        </w:rPr>
        <w:t>根据招标人实际需求和要求进行交货。</w:t>
      </w:r>
    </w:p>
    <w:p>
      <w:pPr>
        <w:pStyle w:val="4"/>
        <w:keepNext w:val="0"/>
        <w:keepLines w:val="0"/>
        <w:pageBreakBefore w:val="0"/>
        <w:widowControl/>
        <w:kinsoku w:val="0"/>
        <w:wordWrap/>
        <w:overflowPunct/>
        <w:topLinePunct w:val="0"/>
        <w:autoSpaceDE w:val="0"/>
        <w:autoSpaceDN w:val="0"/>
        <w:bidi w:val="0"/>
        <w:adjustRightInd w:val="0"/>
        <w:snapToGrid w:val="0"/>
        <w:spacing w:before="1" w:line="300" w:lineRule="atLeast"/>
        <w:ind w:left="362"/>
        <w:textAlignment w:val="baseline"/>
        <w:rPr>
          <w:rFonts w:hint="eastAsia"/>
          <w:spacing w:val="-4"/>
          <w:sz w:val="24"/>
          <w:szCs w:val="24"/>
          <w:lang w:val="en-US" w:eastAsia="en-US"/>
        </w:rPr>
      </w:pPr>
      <w:r>
        <w:rPr>
          <w:rFonts w:hint="eastAsia"/>
          <w:b/>
          <w:bCs/>
          <w:spacing w:val="-4"/>
          <w:sz w:val="24"/>
          <w:szCs w:val="24"/>
          <w:lang w:val="en-US" w:eastAsia="en-US"/>
        </w:rPr>
        <w:t>4 、 付 款 方 式 ：</w:t>
      </w:r>
      <w:r>
        <w:rPr>
          <w:rFonts w:hint="eastAsia"/>
          <w:spacing w:val="-4"/>
          <w:sz w:val="24"/>
          <w:szCs w:val="24"/>
          <w:lang w:val="en-US" w:eastAsia="en-US"/>
        </w:rPr>
        <w:t>合同中约定</w:t>
      </w:r>
    </w:p>
    <w:p>
      <w:pPr>
        <w:pStyle w:val="4"/>
        <w:keepNext w:val="0"/>
        <w:keepLines w:val="0"/>
        <w:pageBreakBefore w:val="0"/>
        <w:widowControl/>
        <w:kinsoku w:val="0"/>
        <w:wordWrap/>
        <w:overflowPunct/>
        <w:topLinePunct w:val="0"/>
        <w:autoSpaceDE w:val="0"/>
        <w:autoSpaceDN w:val="0"/>
        <w:bidi w:val="0"/>
        <w:adjustRightInd w:val="0"/>
        <w:snapToGrid w:val="0"/>
        <w:spacing w:before="1" w:line="300" w:lineRule="atLeast"/>
        <w:ind w:left="362"/>
        <w:textAlignment w:val="baseline"/>
        <w:rPr>
          <w:rFonts w:hint="eastAsia"/>
          <w:spacing w:val="-4"/>
          <w:sz w:val="24"/>
          <w:szCs w:val="24"/>
          <w:lang w:val="en-US" w:eastAsia="en-US"/>
        </w:rPr>
      </w:pPr>
      <w:r>
        <w:rPr>
          <w:rFonts w:hint="eastAsia"/>
          <w:b/>
          <w:bCs/>
          <w:spacing w:val="-4"/>
          <w:sz w:val="24"/>
          <w:szCs w:val="24"/>
          <w:lang w:val="en-US" w:eastAsia="en-US"/>
        </w:rPr>
        <w:t>5 、 服 务 期 ：</w:t>
      </w:r>
      <w:r>
        <w:rPr>
          <w:rFonts w:hint="eastAsia"/>
          <w:spacing w:val="-4"/>
          <w:sz w:val="24"/>
          <w:szCs w:val="24"/>
          <w:lang w:val="en-US" w:eastAsia="en-US"/>
        </w:rPr>
        <w:t>合同签订后24个月。</w:t>
      </w:r>
    </w:p>
    <w:p>
      <w:pPr>
        <w:pStyle w:val="4"/>
        <w:keepNext w:val="0"/>
        <w:keepLines w:val="0"/>
        <w:pageBreakBefore w:val="0"/>
        <w:widowControl/>
        <w:kinsoku w:val="0"/>
        <w:wordWrap/>
        <w:overflowPunct/>
        <w:topLinePunct w:val="0"/>
        <w:autoSpaceDE w:val="0"/>
        <w:autoSpaceDN w:val="0"/>
        <w:bidi w:val="0"/>
        <w:adjustRightInd w:val="0"/>
        <w:snapToGrid w:val="0"/>
        <w:spacing w:before="1" w:line="300" w:lineRule="atLeast"/>
        <w:ind w:left="362"/>
        <w:textAlignment w:val="baseline"/>
        <w:rPr>
          <w:rFonts w:hint="eastAsia"/>
          <w:spacing w:val="-4"/>
          <w:sz w:val="24"/>
          <w:szCs w:val="24"/>
          <w:lang w:val="en-US" w:eastAsia="en-US"/>
        </w:rPr>
      </w:pPr>
      <w:r>
        <w:rPr>
          <w:rFonts w:hint="eastAsia"/>
          <w:b/>
          <w:bCs/>
          <w:spacing w:val="-4"/>
          <w:sz w:val="24"/>
          <w:szCs w:val="24"/>
          <w:lang w:val="en-US" w:eastAsia="en-US"/>
        </w:rPr>
        <w:t>6 、 服务和交货地点：</w:t>
      </w:r>
      <w:r>
        <w:rPr>
          <w:rFonts w:hint="eastAsia"/>
          <w:spacing w:val="-4"/>
          <w:sz w:val="24"/>
          <w:szCs w:val="24"/>
          <w:lang w:val="en-US" w:eastAsia="en-US"/>
        </w:rPr>
        <w:t xml:space="preserve"> 招标人指定的地点。</w:t>
      </w:r>
    </w:p>
    <w:p>
      <w:pPr>
        <w:pStyle w:val="4"/>
        <w:keepNext w:val="0"/>
        <w:keepLines w:val="0"/>
        <w:pageBreakBefore w:val="0"/>
        <w:widowControl/>
        <w:numPr>
          <w:ilvl w:val="0"/>
          <w:numId w:val="2"/>
        </w:numPr>
        <w:kinsoku w:val="0"/>
        <w:wordWrap/>
        <w:overflowPunct/>
        <w:topLinePunct w:val="0"/>
        <w:autoSpaceDE w:val="0"/>
        <w:autoSpaceDN w:val="0"/>
        <w:bidi w:val="0"/>
        <w:adjustRightInd w:val="0"/>
        <w:snapToGrid w:val="0"/>
        <w:spacing w:before="1" w:line="300" w:lineRule="atLeast"/>
        <w:ind w:left="362"/>
        <w:textAlignment w:val="baseline"/>
        <w:rPr>
          <w:rFonts w:hint="eastAsia"/>
          <w:b/>
          <w:bCs/>
          <w:spacing w:val="-4"/>
          <w:sz w:val="24"/>
          <w:szCs w:val="24"/>
          <w:lang w:val="en-US" w:eastAsia="en-US"/>
        </w:rPr>
      </w:pPr>
      <w:r>
        <w:rPr>
          <w:rFonts w:hint="eastAsia"/>
          <w:b/>
          <w:bCs/>
          <w:spacing w:val="-4"/>
          <w:sz w:val="24"/>
          <w:szCs w:val="24"/>
          <w:lang w:val="en-US" w:eastAsia="en-US"/>
        </w:rPr>
        <w:t>售后服务及质保期</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7.1 本项目结束后中标单位需要提供满足招标人工作需求的售后技术服务，具体服务</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时间和服务要求在合同中约定。</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7.2 质保期：根据国家相关法律法规进行质保。</w:t>
      </w:r>
    </w:p>
    <w:p>
      <w:pPr>
        <w:pStyle w:val="4"/>
        <w:keepNext w:val="0"/>
        <w:keepLines w:val="0"/>
        <w:pageBreakBefore w:val="0"/>
        <w:widowControl/>
        <w:numPr>
          <w:ilvl w:val="0"/>
          <w:numId w:val="2"/>
        </w:numPr>
        <w:kinsoku w:val="0"/>
        <w:wordWrap/>
        <w:overflowPunct/>
        <w:topLinePunct w:val="0"/>
        <w:autoSpaceDE w:val="0"/>
        <w:autoSpaceDN w:val="0"/>
        <w:bidi w:val="0"/>
        <w:adjustRightInd w:val="0"/>
        <w:snapToGrid w:val="0"/>
        <w:spacing w:before="1" w:line="300" w:lineRule="atLeast"/>
        <w:ind w:left="362"/>
        <w:textAlignment w:val="baseline"/>
        <w:outlineLvl w:val="2"/>
        <w:rPr>
          <w:rFonts w:hint="eastAsia"/>
          <w:b/>
          <w:bCs/>
          <w:spacing w:val="-4"/>
          <w:sz w:val="24"/>
          <w:szCs w:val="24"/>
          <w:lang w:val="en-US" w:eastAsia="en-US"/>
        </w:rPr>
      </w:pPr>
      <w:r>
        <w:rPr>
          <w:rFonts w:hint="eastAsia"/>
          <w:b/>
          <w:bCs/>
          <w:spacing w:val="-4"/>
          <w:sz w:val="24"/>
          <w:szCs w:val="24"/>
          <w:lang w:val="en-US" w:eastAsia="en-US"/>
        </w:rPr>
        <w:t>遴选完成确定供应商的方式</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spacing w:val="-10"/>
          <w:sz w:val="24"/>
          <w:szCs w:val="24"/>
          <w:lang w:val="en-US" w:eastAsia="en-US"/>
        </w:rPr>
      </w:pPr>
      <w:r>
        <w:rPr>
          <w:spacing w:val="-10"/>
          <w:sz w:val="24"/>
          <w:szCs w:val="24"/>
          <w:lang w:val="en-US" w:eastAsia="en-US"/>
        </w:rPr>
        <w:t>低价中选：价格由招标人参照市场价确定并向各中选供应商发出最高限价，对应标段 遴选供应商按招标人提供的最高限价进行报价，在满足本项目技术要求的前提下报价最低的遴选供应商中选该项目，中选供应商根据采购需求提供货物(如供货期间价格浮动±5%内不予调整，超过5%则协商确定，具体内容可在合同中调整)。</w:t>
      </w:r>
    </w:p>
    <w:p>
      <w:pPr>
        <w:pStyle w:val="4"/>
        <w:keepNext w:val="0"/>
        <w:keepLines w:val="0"/>
        <w:pageBreakBefore w:val="0"/>
        <w:widowControl/>
        <w:numPr>
          <w:ilvl w:val="0"/>
          <w:numId w:val="2"/>
        </w:numPr>
        <w:kinsoku w:val="0"/>
        <w:wordWrap/>
        <w:overflowPunct/>
        <w:topLinePunct w:val="0"/>
        <w:autoSpaceDE w:val="0"/>
        <w:autoSpaceDN w:val="0"/>
        <w:bidi w:val="0"/>
        <w:adjustRightInd w:val="0"/>
        <w:snapToGrid w:val="0"/>
        <w:spacing w:before="1" w:line="300" w:lineRule="atLeast"/>
        <w:ind w:left="362"/>
        <w:textAlignment w:val="baseline"/>
        <w:outlineLvl w:val="2"/>
        <w:rPr>
          <w:rFonts w:hint="eastAsia"/>
          <w:b/>
          <w:bCs/>
          <w:spacing w:val="-4"/>
          <w:sz w:val="24"/>
          <w:szCs w:val="24"/>
          <w:lang w:val="en-US" w:eastAsia="en-US"/>
        </w:rPr>
      </w:pPr>
      <w:r>
        <w:rPr>
          <w:rFonts w:hint="eastAsia"/>
          <w:b/>
          <w:bCs/>
          <w:spacing w:val="-4"/>
          <w:sz w:val="24"/>
          <w:szCs w:val="24"/>
          <w:lang w:val="en-US" w:eastAsia="en-US"/>
        </w:rPr>
        <w:t xml:space="preserve"> 保密原则</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招标人向投标人提供的任何资料、文件、信息，以及投标人在招标人项目形成的一切 档案、记录、信息均属保密范畴，除经招标人书面同意或招标人主管部门的要求而披露外，投标人不得向任何第三方披露。否则招标人有权向投标人进行考核，并追究相应法律责任和损失。</w:t>
      </w:r>
    </w:p>
    <w:p>
      <w:pPr>
        <w:pStyle w:val="4"/>
        <w:keepNext w:val="0"/>
        <w:keepLines w:val="0"/>
        <w:pageBreakBefore w:val="0"/>
        <w:widowControl/>
        <w:numPr>
          <w:ilvl w:val="0"/>
          <w:numId w:val="2"/>
        </w:numPr>
        <w:kinsoku w:val="0"/>
        <w:wordWrap/>
        <w:overflowPunct/>
        <w:topLinePunct w:val="0"/>
        <w:autoSpaceDE w:val="0"/>
        <w:autoSpaceDN w:val="0"/>
        <w:bidi w:val="0"/>
        <w:adjustRightInd w:val="0"/>
        <w:snapToGrid w:val="0"/>
        <w:spacing w:before="1" w:line="300" w:lineRule="atLeast"/>
        <w:ind w:left="362"/>
        <w:textAlignment w:val="baseline"/>
        <w:outlineLvl w:val="2"/>
        <w:rPr>
          <w:rFonts w:hint="eastAsia"/>
          <w:b/>
          <w:bCs/>
          <w:spacing w:val="-4"/>
          <w:sz w:val="24"/>
          <w:szCs w:val="24"/>
          <w:lang w:val="en-US" w:eastAsia="en-US"/>
        </w:rPr>
      </w:pPr>
      <w:r>
        <w:rPr>
          <w:rFonts w:hint="eastAsia"/>
          <w:b/>
          <w:bCs/>
          <w:spacing w:val="-4"/>
          <w:sz w:val="24"/>
          <w:szCs w:val="24"/>
          <w:lang w:val="en-US" w:eastAsia="en-US"/>
        </w:rPr>
        <w:t xml:space="preserve"> 安全、管理要求</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10.1 投标人在履行合同期间必须遵守招标人的管理、安全制度。</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10.2 安全管理目标：</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(1)不发生高空坠落、物体打击、触电伤害、坍塌和倒塌等四大伤害事故。</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(2)不发生人身轻伤及以上安全事故；不发生恶性未遂事故，不发生施工机械及设备损坏事故。(3)不发生合同范围内责任一般及以上事故。</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(4)不发生职业中毒事故。</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(5)不发生火灾事故。</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(6)不发生环境污染事故。</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(7)不发生人为和管理责任的设备障碍。</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(8)人身未遂、异常控制在专业指标之内。</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(9)不发生职业性 II 级以上听力下降；不发生职业性I 期以上尘肺病；不发生职业急性中暑现象。</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(10)作业场所粉尘合格率100%;毒物作业场所合格率100%;杜绝粉尘、毒物 II 级以上的危害作业；杜绝高温、体力劳动强度 IV 级以上作业；杜绝噪音 III 级以上的危害作业。</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(11)不发生负主要责任的交通事故。</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10.3 人身安全管理</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(1)投标人在合同履行期间发生在招标人厂区内因投标人的人员造成的治安案件造成招标人经济损失，由投标人负责赔偿；</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(2)投标人不得使用未成年工或老弱病残人员。</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(3)由于投标人的责任造成的人身伤亡事故，应由投标人负全部责任。</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10.4 机具的安全管理</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(1)投标人自带施工机具必须安全、合格，施工用大型电动、气动机具、压力容器、起重挖掘等设备必须有合格证并向招标人登记备案。</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(2)投标人因工作需要向招标人借用的施工机具，投标人借时必须检验合格后方能使用，并使用和负责机具的安全性能，归还时应保证机具完好。</w:t>
      </w:r>
    </w:p>
    <w:p>
      <w:pPr>
        <w:pStyle w:val="4"/>
        <w:keepNext w:val="0"/>
        <w:keepLines w:val="0"/>
        <w:pageBreakBefore w:val="0"/>
        <w:widowControl/>
        <w:numPr>
          <w:ilvl w:val="0"/>
          <w:numId w:val="2"/>
        </w:numPr>
        <w:kinsoku w:val="0"/>
        <w:wordWrap/>
        <w:overflowPunct/>
        <w:topLinePunct w:val="0"/>
        <w:autoSpaceDE w:val="0"/>
        <w:autoSpaceDN w:val="0"/>
        <w:bidi w:val="0"/>
        <w:adjustRightInd w:val="0"/>
        <w:snapToGrid w:val="0"/>
        <w:spacing w:before="1" w:line="300" w:lineRule="atLeast"/>
        <w:ind w:left="362"/>
        <w:textAlignment w:val="baseline"/>
        <w:outlineLvl w:val="2"/>
        <w:rPr>
          <w:rFonts w:hint="eastAsia"/>
          <w:b/>
          <w:bCs/>
          <w:spacing w:val="-4"/>
          <w:sz w:val="24"/>
          <w:szCs w:val="24"/>
          <w:lang w:val="en-US" w:eastAsia="en-US"/>
        </w:rPr>
      </w:pPr>
      <w:r>
        <w:rPr>
          <w:rFonts w:hint="eastAsia"/>
          <w:b/>
          <w:bCs/>
          <w:spacing w:val="-4"/>
          <w:sz w:val="24"/>
          <w:szCs w:val="24"/>
          <w:lang w:val="en-US" w:eastAsia="zh-CN"/>
        </w:rPr>
        <w:t>其他要求</w:t>
      </w:r>
      <w:r>
        <w:rPr>
          <w:rFonts w:hint="eastAsia"/>
          <w:b/>
          <w:bCs/>
          <w:spacing w:val="-4"/>
          <w:sz w:val="24"/>
          <w:szCs w:val="24"/>
          <w:lang w:val="en-US" w:eastAsia="en-US"/>
        </w:rPr>
        <w:t>：</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11.1中标单位应保证招标人在中华人民共和国使用中标单位所提供的货物或货物的 任何一部分时，免受第三方提出的侵权的起诉；如果任何第三方提出侵权指控，中标单位承担一切与之有关的责任。</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11.2中标单位应按国家现行技术规范、标准、规程及本招标文件提出的有关要求按合同规定的进度要求提交质量合格的成果资料，并对其负责。</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11.3其他未尽事宜可在合同中约定。</w:t>
      </w:r>
    </w:p>
    <w:p>
      <w:pPr>
        <w:keepNext w:val="0"/>
        <w:keepLines w:val="0"/>
        <w:pageBreakBefore w:val="0"/>
        <w:widowControl/>
        <w:kinsoku w:val="0"/>
        <w:wordWrap/>
        <w:overflowPunct/>
        <w:topLinePunct w:val="0"/>
        <w:autoSpaceDE w:val="0"/>
        <w:autoSpaceDN w:val="0"/>
        <w:bidi w:val="0"/>
        <w:adjustRightInd w:val="0"/>
        <w:snapToGrid w:val="0"/>
        <w:spacing w:line="300" w:lineRule="atLeast"/>
        <w:textAlignment w:val="baseline"/>
        <w:rPr>
          <w:rFonts w:hint="eastAsia"/>
          <w:spacing w:val="-10"/>
          <w:sz w:val="24"/>
          <w:szCs w:val="24"/>
          <w:lang w:val="en-US" w:eastAsia="en-US"/>
        </w:rPr>
      </w:pPr>
      <w:r>
        <w:rPr>
          <w:rFonts w:hint="eastAsia"/>
          <w:spacing w:val="-10"/>
          <w:sz w:val="24"/>
          <w:szCs w:val="24"/>
          <w:lang w:val="en-US" w:eastAsia="en-US"/>
        </w:rPr>
        <w:br w:type="page"/>
      </w:r>
    </w:p>
    <w:p>
      <w:pPr>
        <w:keepNext w:val="0"/>
        <w:keepLines w:val="0"/>
        <w:pageBreakBefore w:val="0"/>
        <w:widowControl/>
        <w:kinsoku w:val="0"/>
        <w:wordWrap/>
        <w:overflowPunct/>
        <w:topLinePunct w:val="0"/>
        <w:autoSpaceDE w:val="0"/>
        <w:autoSpaceDN w:val="0"/>
        <w:bidi w:val="0"/>
        <w:adjustRightInd w:val="0"/>
        <w:snapToGrid w:val="0"/>
        <w:spacing w:before="195" w:line="300" w:lineRule="atLeast"/>
        <w:jc w:val="center"/>
        <w:textAlignment w:val="baseline"/>
        <w:outlineLvl w:val="0"/>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bookmarkStart w:id="3" w:name="_Toc16550"/>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第 四 章 拟 签 订 的 合 同 文 本</w:t>
      </w:r>
      <w:bookmarkEnd w:id="3"/>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 xml:space="preserve">甲方(采购单位):                 </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 xml:space="preserve">乙方(服务单位):                 </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签订时间：      年      月    日</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 xml:space="preserve">签订地点：                         </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根据《中华人民共和国民法典》及      年      月   日(招标代理机构名称)关于         项目 的招标结果和招标文件(项目编号：      )的要求，经双方协商一致，签订本合同。合同协议条 款将由招标人(甲方)与中标单位(乙方)根据招标文件和响应文件并结合本项目具体情况依法 签订。以下为招标人提出的合同协议条款主要内容，涉及投标单位的条款在响应文件中进行承诺。</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 定义</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本合同下列术语应解释为：</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1)“合同”是指买卖双方签署的、合同格式中载明的买卖双方所达成的协议，包括所有的附件、 附录和构成合同</w:t>
      </w:r>
      <w:r>
        <w:rPr>
          <w:rFonts w:hint="eastAsia"/>
          <w:spacing w:val="-10"/>
          <w:sz w:val="24"/>
          <w:szCs w:val="24"/>
          <w:lang w:val="en-US" w:eastAsia="zh-CN"/>
        </w:rPr>
        <w:t>的其他文件</w:t>
      </w:r>
      <w:r>
        <w:rPr>
          <w:rFonts w:hint="eastAsia"/>
          <w:spacing w:val="-10"/>
          <w:sz w:val="24"/>
          <w:szCs w:val="24"/>
          <w:lang w:val="en-US" w:eastAsia="en-US"/>
        </w:rPr>
        <w:t>。</w:t>
      </w:r>
    </w:p>
    <w:p>
      <w:pPr>
        <w:pStyle w:val="4"/>
        <w:keepNext w:val="0"/>
        <w:keepLines w:val="0"/>
        <w:pageBreakBefore w:val="0"/>
        <w:widowControl/>
        <w:kinsoku w:val="0"/>
        <w:wordWrap/>
        <w:overflowPunct/>
        <w:topLinePunct w:val="0"/>
        <w:autoSpaceDE w:val="0"/>
        <w:autoSpaceDN w:val="0"/>
        <w:bidi w:val="0"/>
        <w:adjustRightInd w:val="0"/>
        <w:snapToGrid w:val="0"/>
        <w:spacing w:before="182" w:line="30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2)"合同价"是指根据本合同规定供方在正确地完全履行合同义务后买方应支付给供方的价款。</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3)  "买方"是指购买相关服务的招标人。</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4)"供方"是指根据合同规定提供相关服务的中标单位。 5)"现场"系指合同项下服务提供地点。</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6)  "验收"系指合同双方依据规定的程序和条件确认合同项下的服务符合规范要求的活动。 2.规范要求</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2.1 提供相关服务的规范应与招标文件规定的规范和规范附件(如果有的话)及其响应文件的技 术参数偏离表(如果被买方接受的话)相一致。</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2.2若规范要求中无相应说明，则以国家有关部门最新颁布的相应标准及规范为准。</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3. 专利权</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 xml:space="preserve">3.1 供方应保护买方在使用供方提供的服务时不受第三方提出侵犯专利权、商标权、著作权或其 它知识产权起诉的指控。如果任何第三方提出侵权指控，供方须与第三方交涉并承担可能发生的一切法律责任和费用。                                                                       </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4.服务期限和服务地点</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2"/>
        <w:rPr>
          <w:rFonts w:hint="eastAsia"/>
          <w:spacing w:val="-10"/>
          <w:sz w:val="24"/>
          <w:szCs w:val="24"/>
          <w:lang w:val="en-US" w:eastAsia="en-US"/>
        </w:rPr>
      </w:pPr>
      <w:r>
        <w:rPr>
          <w:rFonts w:hint="eastAsia"/>
          <w:spacing w:val="-10"/>
          <w:sz w:val="24"/>
          <w:szCs w:val="24"/>
          <w:lang w:val="en-US" w:eastAsia="en-US"/>
        </w:rPr>
        <w:t>4.1 详见第三章项目技术参数和商务条款。</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5. 付款方式</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2"/>
        <w:rPr>
          <w:rFonts w:hint="eastAsia"/>
          <w:spacing w:val="-10"/>
          <w:sz w:val="24"/>
          <w:szCs w:val="24"/>
          <w:lang w:val="en-US" w:eastAsia="en-US"/>
        </w:rPr>
      </w:pPr>
      <w:r>
        <w:rPr>
          <w:rFonts w:hint="eastAsia"/>
          <w:spacing w:val="-10"/>
          <w:sz w:val="24"/>
          <w:szCs w:val="24"/>
          <w:lang w:val="en-US" w:eastAsia="en-US"/>
        </w:rPr>
        <w:t>5.1付款方式：见投标单位须知。</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6. 相关资料</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2"/>
        <w:rPr>
          <w:rFonts w:hint="eastAsia"/>
          <w:spacing w:val="-10"/>
          <w:sz w:val="24"/>
          <w:szCs w:val="24"/>
          <w:lang w:val="en-US" w:eastAsia="en-US"/>
        </w:rPr>
      </w:pPr>
      <w:r>
        <w:rPr>
          <w:rFonts w:hint="eastAsia"/>
          <w:spacing w:val="-10"/>
          <w:sz w:val="24"/>
          <w:szCs w:val="24"/>
          <w:lang w:val="en-US" w:eastAsia="en-US"/>
        </w:rPr>
        <w:t>6.1 合同项下提供服务的相关技术资料按招标人要求提供。</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7. 质量保证期</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7.1 服务成果的质量保证期按招标文件第三章中“商务条款”中的规定。如投标单位承诺的质保 期优于招标文件规定的，按优于的执行。</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8. 延期提供服务</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8.1 供方应按照"第三章项目技术参数"中买方规定的时间表提供服务。</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8.2 在履行合同过程中，如果供方遇到不能按时提供服务的情况，应及时以书面形式将不能按时 提供服务的理由、延误时间通知买方。买方在收到供方通知后，应进行分析，如果同意，可通过 修改合同，酌情延长时间。</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8.3 如果供方毫无理由地拖延提供服务，将受到以下制裁：没收履约保证金，加收违约损失赔偿 和/或终止合同。</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9. 违约赔偿</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9.1 除合同第10 条规定外，如果供方没有按照合同规定的时间提供服务，买方可从合同款中扣 除违约赔偿费，赔偿费应按每延迟一周，按合同总价的1%计收。但违约赔偿费的最高限额为合  同总价的10%。 一周按7天计算，不足7天按一周计算。如果供方在达到最高限额后仍不能履 行提供服务的义务，买方可考虑终止合同。</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10. 不可抗力</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10.1 如果双方中任何一方由于战争、严重火灾、水灾、台风和地震</w:t>
      </w:r>
      <w:r>
        <w:rPr>
          <w:rFonts w:hint="eastAsia"/>
          <w:spacing w:val="-10"/>
          <w:sz w:val="24"/>
          <w:szCs w:val="24"/>
          <w:lang w:val="en-US" w:eastAsia="zh-CN"/>
        </w:rPr>
        <w:t>以及其他</w:t>
      </w:r>
      <w:r>
        <w:rPr>
          <w:rFonts w:hint="eastAsia"/>
          <w:spacing w:val="-10"/>
          <w:sz w:val="24"/>
          <w:szCs w:val="24"/>
          <w:lang w:val="en-US" w:eastAsia="en-US"/>
        </w:rPr>
        <w:t>经双方同意属于不 可抗力的事故，致使合同履行受阻时，履行合同的期限应予延长，延长的期限应相当于事故所影 响的时间。</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10.2受事故影响的一方应在不可抗力的事故发生后尽快以书面形式通知另一方，并在事故发生  后14天内，将有关部门出具的有效证明文件寄给或送给另一方。如果不可抗力影响时间</w:t>
      </w:r>
      <w:r>
        <w:rPr>
          <w:rFonts w:hint="eastAsia"/>
          <w:spacing w:val="-10"/>
          <w:sz w:val="24"/>
          <w:szCs w:val="24"/>
          <w:lang w:val="en-US" w:eastAsia="zh-CN"/>
        </w:rPr>
        <w:t>持续</w:t>
      </w:r>
      <w:r>
        <w:rPr>
          <w:rFonts w:hint="eastAsia"/>
          <w:spacing w:val="-10"/>
          <w:sz w:val="24"/>
          <w:szCs w:val="24"/>
          <w:lang w:val="en-US" w:eastAsia="en-US"/>
        </w:rPr>
        <w:t>延续 120 天以上，双方应通过友好协商在合理的时间内达成进一步履行合同的协议。</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11. 税费</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 xml:space="preserve">11.1 根据国家现行税法对买方征收的与本合同有关的一切税费均由买方负担 。                </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11.2 根据国家现行税法对供方征收的与本合同有关的一切税费均由供方负担。</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11.3 在中国境外发生的与本合同执行有关的一切税费均由供方负担。</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12. 仲裁</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12.1 买卖双方应通过友好协商，解决在执行本合同中所发生的或与本合同有关的一切争端，如 果协商仍得不到解决，任何一方均可按"中华人民共和国民法典"规定提交调解和仲裁。</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12.2 仲裁裁决应为终局裁决，对双方均具有约束力。</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12.3 仲裁费除仲裁机构另有裁决外应由败诉方负担。</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12.4 仲裁机构为合同履行地经济仲裁机构。</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12.5在仲裁期间，除正在进行仲裁的部分外，本合同</w:t>
      </w:r>
      <w:r>
        <w:rPr>
          <w:rFonts w:hint="eastAsia"/>
          <w:spacing w:val="-10"/>
          <w:sz w:val="24"/>
          <w:szCs w:val="24"/>
          <w:lang w:val="en-US" w:eastAsia="zh-CN"/>
        </w:rPr>
        <w:t>其他部分</w:t>
      </w:r>
      <w:r>
        <w:rPr>
          <w:rFonts w:hint="eastAsia"/>
          <w:spacing w:val="-10"/>
          <w:sz w:val="24"/>
          <w:szCs w:val="24"/>
          <w:lang w:val="en-US" w:eastAsia="en-US"/>
        </w:rPr>
        <w:t>应继续执行。</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13. 违约终止合同</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2"/>
        <w:rPr>
          <w:rFonts w:hint="eastAsia"/>
          <w:spacing w:val="-10"/>
          <w:sz w:val="24"/>
          <w:szCs w:val="24"/>
          <w:lang w:val="en-US" w:eastAsia="en-US"/>
        </w:rPr>
      </w:pPr>
      <w:r>
        <w:rPr>
          <w:rFonts w:hint="eastAsia"/>
          <w:spacing w:val="-10"/>
          <w:sz w:val="24"/>
          <w:szCs w:val="24"/>
          <w:lang w:val="en-US" w:eastAsia="en-US"/>
        </w:rPr>
        <w:t>13.1 买方在供方违约的情况下，如果：</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1)供方未能在合同规定的期限或买方同意延长的期限内提供全部服务；</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2)如果供方未能履行合同规定</w:t>
      </w:r>
      <w:r>
        <w:rPr>
          <w:rFonts w:hint="eastAsia"/>
          <w:spacing w:val="-10"/>
          <w:sz w:val="24"/>
          <w:szCs w:val="24"/>
          <w:lang w:val="en-US" w:eastAsia="zh-CN"/>
        </w:rPr>
        <w:t>的其他</w:t>
      </w:r>
      <w:r>
        <w:rPr>
          <w:rFonts w:hint="eastAsia"/>
          <w:spacing w:val="-10"/>
          <w:sz w:val="24"/>
          <w:szCs w:val="24"/>
          <w:lang w:val="en-US" w:eastAsia="en-US"/>
        </w:rPr>
        <w:t>义务，供方在收到买方发出的违约通知后30 天内，或经  买方书面认可延长的时间内未能纠正其过失。买方可向供方发出书面通知，终止部分或全部合同。 在这种情况下，并不影响买方向供方提出的索赔。</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13.2 在买方根据上述第13.1 条规定，终止了全部或部分合同，买方可以依其认为适当的条件 和方法购买未完成的类似服务，供方应对购买类似服务所超出的费用负责。而且供方还应继续执 行合同中未终止的部分。</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14. 破产终止合同</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14.1 如果供方破产或无清偿能力时，买方可在任何时候以书面通知供方终止合同。该终止合同 将不损害或影响买方已经采取或将要采取的补救措施的权利。</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15. 合同修改</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15.1 欲对合同条款进行任何改动，均须由买卖双方签署书面的合同修改书。</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outlineLvl w:val="1"/>
        <w:rPr>
          <w:rFonts w:hint="eastAsia"/>
          <w:spacing w:val="-10"/>
          <w:sz w:val="24"/>
          <w:szCs w:val="24"/>
          <w:lang w:val="en-US" w:eastAsia="en-US"/>
        </w:rPr>
      </w:pPr>
      <w:r>
        <w:rPr>
          <w:rFonts w:hint="eastAsia"/>
          <w:spacing w:val="-10"/>
          <w:sz w:val="24"/>
          <w:szCs w:val="24"/>
          <w:lang w:val="en-US" w:eastAsia="en-US"/>
        </w:rPr>
        <w:t>16. 通知</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16.1 本合同任何一方给另一方的通知，都应以书面形式发送，而另一方应以书面形式确认并发 送到对方明确的地址。</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outlineLvl w:val="1"/>
        <w:rPr>
          <w:rFonts w:hint="eastAsia"/>
          <w:spacing w:val="-10"/>
          <w:sz w:val="24"/>
          <w:szCs w:val="24"/>
          <w:lang w:val="en-US" w:eastAsia="en-US"/>
        </w:rPr>
      </w:pPr>
      <w:r>
        <w:rPr>
          <w:rFonts w:hint="eastAsia"/>
          <w:spacing w:val="-10"/>
          <w:sz w:val="24"/>
          <w:szCs w:val="24"/>
          <w:lang w:val="en-US" w:eastAsia="en-US"/>
        </w:rPr>
        <w:t>17. 计量单位</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17.1 除规范要求中另有规定外，计量单位均使用国家法定计量单位。</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outlineLvl w:val="1"/>
        <w:rPr>
          <w:rFonts w:hint="eastAsia"/>
          <w:spacing w:val="-10"/>
          <w:sz w:val="24"/>
          <w:szCs w:val="24"/>
          <w:lang w:val="en-US" w:eastAsia="en-US"/>
        </w:rPr>
      </w:pPr>
      <w:r>
        <w:rPr>
          <w:rFonts w:hint="eastAsia"/>
          <w:spacing w:val="-10"/>
          <w:sz w:val="24"/>
          <w:szCs w:val="24"/>
          <w:lang w:val="en-US" w:eastAsia="en-US"/>
        </w:rPr>
        <w:t>18. 适用法律</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outlineLvl w:val="2"/>
        <w:rPr>
          <w:rFonts w:hint="eastAsia"/>
          <w:spacing w:val="-10"/>
          <w:sz w:val="24"/>
          <w:szCs w:val="24"/>
          <w:lang w:val="en-US" w:eastAsia="en-US"/>
        </w:rPr>
      </w:pPr>
      <w:r>
        <w:rPr>
          <w:rFonts w:hint="eastAsia"/>
          <w:spacing w:val="-10"/>
          <w:sz w:val="24"/>
          <w:szCs w:val="24"/>
          <w:lang w:val="en-US" w:eastAsia="en-US"/>
        </w:rPr>
        <w:t>18.1 本合同应按照中华人民共和国的法律进行解释。</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outlineLvl w:val="1"/>
        <w:rPr>
          <w:rFonts w:hint="eastAsia"/>
          <w:spacing w:val="-10"/>
          <w:sz w:val="24"/>
          <w:szCs w:val="24"/>
          <w:lang w:val="en-US" w:eastAsia="en-US"/>
        </w:rPr>
      </w:pPr>
      <w:r>
        <w:rPr>
          <w:rFonts w:hint="eastAsia"/>
          <w:spacing w:val="-10"/>
          <w:sz w:val="24"/>
          <w:szCs w:val="24"/>
          <w:lang w:val="en-US" w:eastAsia="en-US"/>
        </w:rPr>
        <w:t>19. 其他</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1. 本合同壹式</w:t>
      </w:r>
      <w:r>
        <w:rPr>
          <w:rFonts w:hint="eastAsia"/>
          <w:spacing w:val="-10"/>
          <w:sz w:val="24"/>
          <w:szCs w:val="24"/>
          <w:u w:val="single"/>
          <w:lang w:val="en-US" w:eastAsia="en-US"/>
        </w:rPr>
        <w:t xml:space="preserve">    </w:t>
      </w:r>
      <w:r>
        <w:rPr>
          <w:rFonts w:hint="eastAsia"/>
          <w:spacing w:val="-10"/>
          <w:sz w:val="24"/>
          <w:szCs w:val="24"/>
          <w:lang w:val="en-US" w:eastAsia="en-US"/>
        </w:rPr>
        <w:t>份，具有同等法律效力，甲、乙双方各执   份，招标代理机构    份。合同自 签字之日起即时生效。</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outlineLvl w:val="1"/>
        <w:rPr>
          <w:rFonts w:hint="eastAsia"/>
          <w:spacing w:val="-10"/>
          <w:sz w:val="24"/>
          <w:szCs w:val="24"/>
          <w:lang w:val="en-US" w:eastAsia="en-US"/>
        </w:rPr>
      </w:pPr>
      <w:r>
        <w:rPr>
          <w:rFonts w:hint="eastAsia"/>
          <w:spacing w:val="-10"/>
          <w:sz w:val="24"/>
          <w:szCs w:val="24"/>
          <w:lang w:val="en-US" w:eastAsia="en-US"/>
        </w:rPr>
        <w:t>2. 本合同未尽事宜，由双方协商处理。</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 xml:space="preserve">甲方(盖章):                                    </w:t>
      </w:r>
      <w:r>
        <w:rPr>
          <w:rFonts w:hint="eastAsia"/>
          <w:spacing w:val="-10"/>
          <w:sz w:val="24"/>
          <w:szCs w:val="24"/>
          <w:lang w:val="en-US" w:eastAsia="zh-CN"/>
        </w:rPr>
        <w:t xml:space="preserve"> </w:t>
      </w:r>
      <w:r>
        <w:rPr>
          <w:rFonts w:hint="eastAsia"/>
          <w:spacing w:val="-10"/>
          <w:sz w:val="24"/>
          <w:szCs w:val="24"/>
          <w:lang w:val="en-US" w:eastAsia="en-US"/>
        </w:rPr>
        <w:t>乙方(盖章):</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exact"/>
        <w:ind w:left="6" w:firstLine="459"/>
        <w:textAlignment w:val="baseline"/>
        <w:rPr>
          <w:rFonts w:hint="eastAsia"/>
          <w:spacing w:val="-10"/>
          <w:sz w:val="24"/>
          <w:szCs w:val="24"/>
          <w:lang w:val="en-US" w:eastAsia="en-US"/>
        </w:rPr>
      </w:pPr>
      <w:r>
        <w:rPr>
          <w:rFonts w:hint="eastAsia"/>
          <w:spacing w:val="-10"/>
          <w:sz w:val="24"/>
          <w:szCs w:val="24"/>
          <w:lang w:val="en-US" w:eastAsia="en-US"/>
        </w:rPr>
        <w:t xml:space="preserve">签约代表(签字):                                </w:t>
      </w:r>
      <w:r>
        <w:rPr>
          <w:rFonts w:hint="eastAsia"/>
          <w:spacing w:val="-10"/>
          <w:sz w:val="24"/>
          <w:szCs w:val="24"/>
          <w:lang w:val="en-US" w:eastAsia="zh-CN"/>
        </w:rPr>
        <w:t xml:space="preserve"> </w:t>
      </w:r>
      <w:r>
        <w:rPr>
          <w:rFonts w:hint="eastAsia"/>
          <w:spacing w:val="-10"/>
          <w:sz w:val="24"/>
          <w:szCs w:val="24"/>
          <w:lang w:val="en-US" w:eastAsia="en-US"/>
        </w:rPr>
        <w:t>签约代表(签字):</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开户银行：                                     开户银行：</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开户银行账号：                                 开户银行账号：</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 xml:space="preserve">地址：                                         </w:t>
      </w:r>
      <w:r>
        <w:rPr>
          <w:rFonts w:hint="eastAsia"/>
          <w:spacing w:val="-10"/>
          <w:sz w:val="24"/>
          <w:szCs w:val="24"/>
          <w:lang w:val="en-US" w:eastAsia="zh-CN"/>
        </w:rPr>
        <w:t xml:space="preserve"> </w:t>
      </w:r>
      <w:r>
        <w:rPr>
          <w:rFonts w:hint="eastAsia"/>
          <w:spacing w:val="-10"/>
          <w:sz w:val="24"/>
          <w:szCs w:val="24"/>
          <w:lang w:val="en-US" w:eastAsia="en-US"/>
        </w:rPr>
        <w:t>地址：</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电 话 ：                                           电话：</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传真：                                             传真：</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日期： 年   月   日                               日期： 年   月   日</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3" w:firstLine="460"/>
        <w:textAlignment w:val="baseline"/>
        <w:rPr>
          <w:rFonts w:hint="eastAsia"/>
          <w:spacing w:val="-10"/>
          <w:sz w:val="24"/>
          <w:szCs w:val="24"/>
          <w:lang w:val="en-US" w:eastAsia="en-US"/>
        </w:rPr>
      </w:pPr>
      <w:r>
        <w:rPr>
          <w:rFonts w:hint="eastAsia"/>
          <w:spacing w:val="-10"/>
          <w:sz w:val="24"/>
          <w:szCs w:val="24"/>
          <w:lang w:val="en-US" w:eastAsia="en-US"/>
        </w:rPr>
        <w:t xml:space="preserve">注：以上合同格式仅为合同的参考范文本，具体以双方签定的正式合同为准，合同内容不得违背本招标文 件实质性要求。 </w:t>
      </w:r>
    </w:p>
    <w:p>
      <w:pPr>
        <w:keepNext w:val="0"/>
        <w:keepLines w:val="0"/>
        <w:pageBreakBefore w:val="0"/>
        <w:widowControl/>
        <w:kinsoku w:val="0"/>
        <w:wordWrap/>
        <w:overflowPunct/>
        <w:topLinePunct w:val="0"/>
        <w:autoSpaceDE w:val="0"/>
        <w:autoSpaceDN w:val="0"/>
        <w:bidi w:val="0"/>
        <w:adjustRightInd w:val="0"/>
        <w:snapToGrid w:val="0"/>
        <w:spacing w:line="240" w:lineRule="atLeast"/>
        <w:textAlignment w:val="baseline"/>
        <w:rPr>
          <w:rFonts w:hint="eastAsia"/>
          <w:spacing w:val="-10"/>
          <w:sz w:val="24"/>
          <w:szCs w:val="24"/>
          <w:lang w:val="en-US" w:eastAsia="en-US"/>
        </w:rPr>
      </w:pPr>
      <w:r>
        <w:rPr>
          <w:rFonts w:hint="eastAsia"/>
          <w:spacing w:val="-10"/>
          <w:sz w:val="24"/>
          <w:szCs w:val="24"/>
          <w:lang w:val="en-US" w:eastAsia="en-US"/>
        </w:rPr>
        <w:br w:type="page"/>
      </w: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jc w:val="both"/>
        <w:textAlignment w:val="baseline"/>
        <w:outlineLvl w:val="0"/>
        <w:rPr>
          <w:rFonts w:hint="eastAsia"/>
          <w:spacing w:val="1"/>
          <w:sz w:val="96"/>
          <w:szCs w:val="96"/>
          <w:lang w:val="en-US" w:eastAsia="zh-CN"/>
          <w14:textOutline w14:w="7968" w14:cap="flat" w14:cmpd="sng">
            <w14:solidFill>
              <w14:srgbClr w14:val="000000"/>
            </w14:solidFill>
            <w14:prstDash w14:val="solid"/>
            <w14:miter w14:val="0"/>
          </w14:textOutline>
        </w:rPr>
      </w:pPr>
      <w:bookmarkStart w:id="4" w:name="_Toc4466"/>
      <w:r>
        <w:rPr>
          <w:spacing w:val="1"/>
          <w:sz w:val="96"/>
          <w:szCs w:val="96"/>
          <w14:textOutline w14:w="7968" w14:cap="flat" w14:cmpd="sng">
            <w14:solidFill>
              <w14:srgbClr w14:val="000000"/>
            </w14:solidFill>
            <w14:prstDash w14:val="solid"/>
            <w14:miter w14:val="0"/>
          </w14:textOutline>
        </w:rPr>
        <w:t>第</w:t>
      </w:r>
      <w:r>
        <w:rPr>
          <w:rFonts w:hint="eastAsia"/>
          <w:spacing w:val="1"/>
          <w:sz w:val="96"/>
          <w:szCs w:val="96"/>
          <w:lang w:val="en-US" w:eastAsia="zh-CN"/>
          <w14:textOutline w14:w="7968" w14:cap="flat" w14:cmpd="sng">
            <w14:solidFill>
              <w14:srgbClr w14:val="000000"/>
            </w14:solidFill>
            <w14:prstDash w14:val="solid"/>
            <w14:miter w14:val="0"/>
          </w14:textOutline>
        </w:rPr>
        <w:t xml:space="preserve"> 二 </w:t>
      </w:r>
      <w:r>
        <w:rPr>
          <w:spacing w:val="1"/>
          <w:sz w:val="96"/>
          <w:szCs w:val="96"/>
          <w14:textOutline w14:w="7968" w14:cap="flat" w14:cmpd="sng">
            <w14:solidFill>
              <w14:srgbClr w14:val="000000"/>
            </w14:solidFill>
            <w14:prstDash w14:val="solid"/>
            <w14:miter w14:val="0"/>
          </w14:textOutline>
        </w:rPr>
        <w:t>部</w:t>
      </w:r>
      <w:r>
        <w:rPr>
          <w:rFonts w:hint="eastAsia"/>
          <w:spacing w:val="1"/>
          <w:sz w:val="96"/>
          <w:szCs w:val="96"/>
          <w:lang w:val="en-US" w:eastAsia="zh-CN"/>
          <w14:textOutline w14:w="7968" w14:cap="flat" w14:cmpd="sng">
            <w14:solidFill>
              <w14:srgbClr w14:val="000000"/>
            </w14:solidFill>
            <w14:prstDash w14:val="solid"/>
            <w14:miter w14:val="0"/>
          </w14:textOutline>
        </w:rPr>
        <w:t xml:space="preserve"> 分</w:t>
      </w:r>
      <w:bookmarkEnd w:id="4"/>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firstLine="1924" w:firstLineChars="200"/>
        <w:jc w:val="both"/>
        <w:textAlignment w:val="baseline"/>
        <w:outlineLvl w:val="0"/>
        <w:rPr>
          <w:rFonts w:hint="eastAsia"/>
          <w:spacing w:val="1"/>
          <w:sz w:val="96"/>
          <w:szCs w:val="96"/>
          <w:lang w:val="en-US" w:eastAsia="zh-CN"/>
          <w14:textOutline w14:w="7968" w14:cap="flat" w14:cmpd="sng">
            <w14:solidFill>
              <w14:srgbClr w14:val="000000"/>
            </w14:solidFill>
            <w14:prstDash w14:val="solid"/>
            <w14:miter w14:val="0"/>
          </w14:textOutline>
        </w:rPr>
      </w:pPr>
      <w:bookmarkStart w:id="5" w:name="_Toc29460"/>
      <w:r>
        <w:rPr>
          <w:rFonts w:hint="eastAsia"/>
          <w:spacing w:val="1"/>
          <w:sz w:val="96"/>
          <w:szCs w:val="96"/>
          <w:lang w:val="en-US" w:eastAsia="zh-CN"/>
          <w14:textOutline w14:w="7968" w14:cap="flat" w14:cmpd="sng">
            <w14:solidFill>
              <w14:srgbClr w14:val="000000"/>
            </w14:solidFill>
            <w14:prstDash w14:val="solid"/>
            <w14:miter w14:val="0"/>
          </w14:textOutline>
        </w:rPr>
        <w:t>资</w:t>
      </w:r>
      <w:bookmarkEnd w:id="5"/>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firstLine="1924" w:firstLineChars="200"/>
        <w:jc w:val="both"/>
        <w:textAlignment w:val="baseline"/>
        <w:outlineLvl w:val="0"/>
        <w:rPr>
          <w:rFonts w:hint="eastAsia"/>
          <w:spacing w:val="1"/>
          <w:sz w:val="96"/>
          <w:szCs w:val="96"/>
          <w:lang w:val="en-US" w:eastAsia="zh-CN"/>
          <w14:textOutline w14:w="7968" w14:cap="flat" w14:cmpd="sng">
            <w14:solidFill>
              <w14:srgbClr w14:val="000000"/>
            </w14:solidFill>
            <w14:prstDash w14:val="solid"/>
            <w14:miter w14:val="0"/>
          </w14:textOutline>
        </w:rPr>
      </w:pPr>
      <w:bookmarkStart w:id="6" w:name="_Toc29193"/>
      <w:r>
        <w:rPr>
          <w:rFonts w:hint="eastAsia"/>
          <w:spacing w:val="1"/>
          <w:sz w:val="96"/>
          <w:szCs w:val="96"/>
          <w:lang w:val="en-US" w:eastAsia="zh-CN"/>
          <w14:textOutline w14:w="7968" w14:cap="flat" w14:cmpd="sng">
            <w14:solidFill>
              <w14:srgbClr w14:val="000000"/>
            </w14:solidFill>
            <w14:prstDash w14:val="solid"/>
            <w14:miter w14:val="0"/>
          </w14:textOutline>
        </w:rPr>
        <w:t>格</w:t>
      </w:r>
      <w:bookmarkEnd w:id="6"/>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firstLine="1924" w:firstLineChars="200"/>
        <w:jc w:val="both"/>
        <w:textAlignment w:val="baseline"/>
        <w:outlineLvl w:val="0"/>
        <w:rPr>
          <w:rFonts w:hint="eastAsia"/>
          <w:spacing w:val="1"/>
          <w:sz w:val="96"/>
          <w:szCs w:val="96"/>
          <w:lang w:val="en-US" w:eastAsia="zh-CN"/>
          <w14:textOutline w14:w="7968" w14:cap="flat" w14:cmpd="sng">
            <w14:solidFill>
              <w14:srgbClr w14:val="000000"/>
            </w14:solidFill>
            <w14:prstDash w14:val="solid"/>
            <w14:miter w14:val="0"/>
          </w14:textOutline>
        </w:rPr>
      </w:pPr>
      <w:bookmarkStart w:id="7" w:name="_Toc27083"/>
      <w:r>
        <w:rPr>
          <w:rFonts w:hint="eastAsia"/>
          <w:spacing w:val="1"/>
          <w:sz w:val="96"/>
          <w:szCs w:val="96"/>
          <w:lang w:val="en-US" w:eastAsia="zh-CN"/>
          <w14:textOutline w14:w="7968" w14:cap="flat" w14:cmpd="sng">
            <w14:solidFill>
              <w14:srgbClr w14:val="000000"/>
            </w14:solidFill>
            <w14:prstDash w14:val="solid"/>
            <w14:miter w14:val="0"/>
          </w14:textOutline>
        </w:rPr>
        <w:t>审</w:t>
      </w:r>
      <w:bookmarkEnd w:id="7"/>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firstLine="1924" w:firstLineChars="200"/>
        <w:jc w:val="both"/>
        <w:textAlignment w:val="baseline"/>
        <w:outlineLvl w:val="0"/>
        <w:rPr>
          <w:rFonts w:hint="eastAsia"/>
          <w:spacing w:val="1"/>
          <w:sz w:val="96"/>
          <w:szCs w:val="96"/>
          <w:lang w:val="en-US" w:eastAsia="zh-CN"/>
          <w14:textOutline w14:w="7968" w14:cap="flat" w14:cmpd="sng">
            <w14:solidFill>
              <w14:srgbClr w14:val="000000"/>
            </w14:solidFill>
            <w14:prstDash w14:val="solid"/>
            <w14:miter w14:val="0"/>
          </w14:textOutline>
        </w:rPr>
      </w:pPr>
      <w:bookmarkStart w:id="8" w:name="_Toc17426"/>
      <w:r>
        <w:rPr>
          <w:rFonts w:hint="eastAsia"/>
          <w:spacing w:val="1"/>
          <w:sz w:val="96"/>
          <w:szCs w:val="96"/>
          <w:lang w:val="en-US" w:eastAsia="zh-CN"/>
          <w14:textOutline w14:w="7968" w14:cap="flat" w14:cmpd="sng">
            <w14:solidFill>
              <w14:srgbClr w14:val="000000"/>
            </w14:solidFill>
            <w14:prstDash w14:val="solid"/>
            <w14:miter w14:val="0"/>
          </w14:textOutline>
        </w:rPr>
        <w:t>查</w:t>
      </w:r>
      <w:bookmarkEnd w:id="8"/>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firstLine="1924" w:firstLineChars="200"/>
        <w:jc w:val="both"/>
        <w:textAlignment w:val="baseline"/>
        <w:outlineLvl w:val="0"/>
        <w:rPr>
          <w:rFonts w:hint="eastAsia"/>
          <w:spacing w:val="1"/>
          <w:sz w:val="96"/>
          <w:szCs w:val="96"/>
          <w:lang w:val="en-US" w:eastAsia="zh-CN"/>
          <w14:textOutline w14:w="7968" w14:cap="flat" w14:cmpd="sng">
            <w14:solidFill>
              <w14:srgbClr w14:val="000000"/>
            </w14:solidFill>
            <w14:prstDash w14:val="solid"/>
            <w14:miter w14:val="0"/>
          </w14:textOutline>
        </w:rPr>
      </w:pPr>
      <w:bookmarkStart w:id="9" w:name="_Toc21062"/>
      <w:r>
        <w:rPr>
          <w:rFonts w:hint="eastAsia"/>
          <w:spacing w:val="1"/>
          <w:sz w:val="96"/>
          <w:szCs w:val="96"/>
          <w:lang w:val="en-US" w:eastAsia="zh-CN"/>
          <w14:textOutline w14:w="7968" w14:cap="flat" w14:cmpd="sng">
            <w14:solidFill>
              <w14:srgbClr w14:val="000000"/>
            </w14:solidFill>
            <w14:prstDash w14:val="solid"/>
            <w14:miter w14:val="0"/>
          </w14:textOutline>
        </w:rPr>
        <w:t>文</w:t>
      </w:r>
      <w:bookmarkEnd w:id="9"/>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firstLine="1924" w:firstLineChars="200"/>
        <w:jc w:val="both"/>
        <w:textAlignment w:val="baseline"/>
        <w:outlineLvl w:val="0"/>
        <w:rPr>
          <w:rFonts w:hint="eastAsia"/>
          <w:sz w:val="52"/>
          <w:szCs w:val="24"/>
          <w:lang w:val="en-US" w:eastAsia="zh-CN"/>
        </w:rPr>
      </w:pPr>
      <w:bookmarkStart w:id="10" w:name="_Toc27517"/>
      <w:r>
        <w:rPr>
          <w:rFonts w:hint="eastAsia"/>
          <w:spacing w:val="1"/>
          <w:sz w:val="96"/>
          <w:szCs w:val="96"/>
          <w:lang w:val="en-US" w:eastAsia="zh-CN"/>
          <w14:textOutline w14:w="7968" w14:cap="flat" w14:cmpd="sng">
            <w14:solidFill>
              <w14:srgbClr w14:val="000000"/>
            </w14:solidFill>
            <w14:prstDash w14:val="solid"/>
            <w14:miter w14:val="0"/>
          </w14:textOutline>
        </w:rPr>
        <w:t>件</w:t>
      </w:r>
      <w:bookmarkEnd w:id="10"/>
    </w:p>
    <w:p>
      <w:pPr>
        <w:rPr>
          <w:rFonts w:hint="eastAsia"/>
          <w:lang w:val="en-US" w:eastAsia="zh-CN"/>
        </w:rPr>
      </w:pPr>
      <w:r>
        <w:rPr>
          <w:rFonts w:hint="eastAsia"/>
          <w:lang w:val="en-US" w:eastAsia="zh-CN"/>
        </w:rPr>
        <w:br w:type="page"/>
      </w:r>
    </w:p>
    <w:p>
      <w:pPr>
        <w:jc w:val="center"/>
        <w:rPr>
          <w:rFonts w:ascii="宋体" w:hAnsi="宋体" w:eastAsia="宋体" w:cs="宋体"/>
          <w:b/>
          <w:bCs/>
          <w:spacing w:val="17"/>
          <w:sz w:val="96"/>
          <w:szCs w:val="96"/>
        </w:rPr>
      </w:pPr>
    </w:p>
    <w:p>
      <w:pPr>
        <w:jc w:val="center"/>
        <w:rPr>
          <w:rFonts w:hint="default"/>
          <w:sz w:val="18"/>
          <w:szCs w:val="18"/>
          <w:lang w:val="en-US" w:eastAsia="zh-CN"/>
        </w:rPr>
      </w:pPr>
      <w:r>
        <w:rPr>
          <w:rFonts w:ascii="宋体" w:hAnsi="宋体" w:eastAsia="宋体" w:cs="宋体"/>
          <w:b/>
          <w:bCs/>
          <w:spacing w:val="17"/>
          <w:sz w:val="96"/>
          <w:szCs w:val="96"/>
        </w:rPr>
        <w:t>资格审查文件</w:t>
      </w: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sz w:val="22"/>
          <w:szCs w:val="22"/>
          <w:lang w:val="en-US" w:eastAsia="en-US"/>
        </w:rPr>
      </w:pPr>
    </w:p>
    <w:p>
      <w:pPr>
        <w:keepNext w:val="0"/>
        <w:keepLines w:val="0"/>
        <w:pageBreakBefore w:val="0"/>
        <w:widowControl/>
        <w:kinsoku w:val="0"/>
        <w:wordWrap/>
        <w:overflowPunct/>
        <w:topLinePunct w:val="0"/>
        <w:autoSpaceDE w:val="0"/>
        <w:autoSpaceDN w:val="0"/>
        <w:bidi w:val="0"/>
        <w:adjustRightInd w:val="0"/>
        <w:snapToGrid w:val="0"/>
        <w:spacing w:before="185" w:line="240" w:lineRule="exact"/>
        <w:ind w:firstLine="2860" w:firstLineChars="1100"/>
        <w:textAlignment w:val="baseline"/>
        <w:rPr>
          <w:rFonts w:hint="default" w:ascii="华文细黑" w:hAnsi="华文细黑" w:eastAsia="华文细黑" w:cs="华文细黑"/>
          <w:snapToGrid w:val="0"/>
          <w:color w:val="000000"/>
          <w:spacing w:val="-10"/>
          <w:kern w:val="0"/>
          <w:sz w:val="28"/>
          <w:szCs w:val="28"/>
          <w:u w:val="single"/>
          <w:lang w:val="en-US" w:eastAsia="zh-CN" w:bidi="ar-SA"/>
        </w:rPr>
      </w:pPr>
      <w:r>
        <w:rPr>
          <w:rFonts w:hint="eastAsia" w:ascii="华文细黑" w:hAnsi="华文细黑" w:eastAsia="华文细黑" w:cs="华文细黑"/>
          <w:snapToGrid w:val="0"/>
          <w:color w:val="000000"/>
          <w:spacing w:val="-10"/>
          <w:kern w:val="0"/>
          <w:sz w:val="28"/>
          <w:szCs w:val="28"/>
          <w:lang w:val="en-US" w:eastAsia="en-US" w:bidi="ar-SA"/>
        </w:rPr>
        <w:t>招标编号：</w:t>
      </w:r>
      <w:r>
        <w:rPr>
          <w:rFonts w:hint="eastAsia" w:ascii="华文细黑" w:hAnsi="华文细黑" w:eastAsia="华文细黑" w:cs="华文细黑"/>
          <w:snapToGrid w:val="0"/>
          <w:color w:val="000000"/>
          <w:spacing w:val="-10"/>
          <w:kern w:val="0"/>
          <w:sz w:val="28"/>
          <w:szCs w:val="28"/>
          <w:u w:val="single"/>
          <w:lang w:val="en-US" w:eastAsia="zh-CN" w:bidi="ar-SA"/>
        </w:rPr>
        <w:t xml:space="preserve">                   </w:t>
      </w:r>
      <w:r>
        <w:rPr>
          <w:rFonts w:hint="eastAsia" w:ascii="华文细黑" w:hAnsi="华文细黑" w:eastAsia="华文细黑" w:cs="华文细黑"/>
          <w:snapToGrid w:val="0"/>
          <w:color w:val="000000"/>
          <w:spacing w:val="-10"/>
          <w:kern w:val="0"/>
          <w:sz w:val="28"/>
          <w:szCs w:val="28"/>
          <w:u w:val="none"/>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before="185" w:line="240" w:lineRule="exact"/>
        <w:ind w:firstLine="2860" w:firstLineChars="1100"/>
        <w:textAlignment w:val="baseline"/>
        <w:rPr>
          <w:rFonts w:hint="eastAsia" w:ascii="华文细黑" w:hAnsi="华文细黑" w:eastAsia="华文细黑" w:cs="华文细黑"/>
          <w:snapToGrid w:val="0"/>
          <w:color w:val="000000"/>
          <w:spacing w:val="-10"/>
          <w:kern w:val="0"/>
          <w:sz w:val="28"/>
          <w:szCs w:val="28"/>
          <w:lang w:val="en-US" w:eastAsia="en-US" w:bidi="ar-SA"/>
        </w:rPr>
      </w:pPr>
      <w:r>
        <w:rPr>
          <w:rFonts w:hint="eastAsia" w:ascii="华文细黑" w:hAnsi="华文细黑" w:eastAsia="华文细黑" w:cs="华文细黑"/>
          <w:snapToGrid w:val="0"/>
          <w:color w:val="000000"/>
          <w:spacing w:val="-10"/>
          <w:kern w:val="0"/>
          <w:sz w:val="28"/>
          <w:szCs w:val="28"/>
          <w:lang w:val="en-US" w:eastAsia="en-US" w:bidi="ar-SA"/>
        </w:rPr>
        <w:t>投标单位：</w:t>
      </w:r>
      <w:r>
        <w:rPr>
          <w:rFonts w:hint="eastAsia" w:ascii="华文细黑" w:hAnsi="华文细黑" w:eastAsia="华文细黑" w:cs="华文细黑"/>
          <w:snapToGrid w:val="0"/>
          <w:color w:val="000000"/>
          <w:spacing w:val="-10"/>
          <w:kern w:val="0"/>
          <w:sz w:val="28"/>
          <w:szCs w:val="28"/>
          <w:u w:val="single"/>
          <w:lang w:val="en-US" w:eastAsia="zh-CN" w:bidi="ar-SA"/>
        </w:rPr>
        <w:t xml:space="preserve">                   </w:t>
      </w:r>
      <w:r>
        <w:rPr>
          <w:rFonts w:hint="eastAsia" w:ascii="华文细黑" w:hAnsi="华文细黑" w:eastAsia="华文细黑" w:cs="华文细黑"/>
          <w:snapToGrid w:val="0"/>
          <w:color w:val="000000"/>
          <w:spacing w:val="-10"/>
          <w:kern w:val="0"/>
          <w:sz w:val="28"/>
          <w:szCs w:val="28"/>
          <w:lang w:val="en-US" w:eastAsia="zh-CN" w:bidi="ar-SA"/>
        </w:rPr>
        <w:t>.</w:t>
      </w:r>
      <w:r>
        <w:rPr>
          <w:rFonts w:hint="eastAsia" w:ascii="华文细黑" w:hAnsi="华文细黑" w:eastAsia="华文细黑" w:cs="华文细黑"/>
          <w:snapToGrid w:val="0"/>
          <w:color w:val="000000"/>
          <w:spacing w:val="-10"/>
          <w:kern w:val="0"/>
          <w:sz w:val="28"/>
          <w:szCs w:val="28"/>
          <w:lang w:val="en-US" w:eastAsia="en-US" w:bidi="ar-SA"/>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5" w:line="240" w:lineRule="exact"/>
        <w:ind w:firstLine="2860" w:firstLineChars="1100"/>
        <w:textAlignment w:val="baseline"/>
        <w:rPr>
          <w:rFonts w:hint="eastAsia" w:ascii="华文细黑" w:hAnsi="华文细黑" w:eastAsia="华文细黑" w:cs="华文细黑"/>
          <w:snapToGrid w:val="0"/>
          <w:color w:val="000000"/>
          <w:spacing w:val="-10"/>
          <w:kern w:val="0"/>
          <w:sz w:val="28"/>
          <w:szCs w:val="28"/>
          <w:lang w:val="en-US" w:eastAsia="en-US" w:bidi="ar-SA"/>
        </w:rPr>
      </w:pPr>
      <w:r>
        <w:rPr>
          <w:rFonts w:hint="eastAsia" w:ascii="华文细黑" w:hAnsi="华文细黑" w:eastAsia="华文细黑" w:cs="华文细黑"/>
          <w:snapToGrid w:val="0"/>
          <w:color w:val="000000"/>
          <w:spacing w:val="-10"/>
          <w:kern w:val="0"/>
          <w:sz w:val="28"/>
          <w:szCs w:val="28"/>
          <w:lang w:val="en-US" w:eastAsia="en-US" w:bidi="ar-SA"/>
        </w:rPr>
        <w:t>授权代表：</w:t>
      </w:r>
      <w:r>
        <w:rPr>
          <w:rFonts w:hint="eastAsia" w:ascii="华文细黑" w:hAnsi="华文细黑" w:eastAsia="华文细黑" w:cs="华文细黑"/>
          <w:snapToGrid w:val="0"/>
          <w:color w:val="000000"/>
          <w:spacing w:val="-10"/>
          <w:kern w:val="0"/>
          <w:sz w:val="28"/>
          <w:szCs w:val="28"/>
          <w:u w:val="single"/>
          <w:lang w:val="en-US" w:eastAsia="zh-CN" w:bidi="ar-SA"/>
        </w:rPr>
        <w:t xml:space="preserve">                   </w:t>
      </w:r>
      <w:r>
        <w:rPr>
          <w:rFonts w:hint="eastAsia" w:ascii="华文细黑" w:hAnsi="华文细黑" w:eastAsia="华文细黑" w:cs="华文细黑"/>
          <w:snapToGrid w:val="0"/>
          <w:color w:val="000000"/>
          <w:spacing w:val="-10"/>
          <w:kern w:val="0"/>
          <w:sz w:val="28"/>
          <w:szCs w:val="28"/>
          <w:u w:val="none"/>
          <w:lang w:val="en-US" w:eastAsia="zh-CN" w:bidi="ar-SA"/>
        </w:rPr>
        <w:t>.</w:t>
      </w:r>
      <w:r>
        <w:rPr>
          <w:rFonts w:hint="eastAsia" w:ascii="华文细黑" w:hAnsi="华文细黑" w:eastAsia="华文细黑" w:cs="华文细黑"/>
          <w:snapToGrid w:val="0"/>
          <w:color w:val="000000"/>
          <w:spacing w:val="-10"/>
          <w:kern w:val="0"/>
          <w:sz w:val="28"/>
          <w:szCs w:val="28"/>
          <w:lang w:val="en-US" w:eastAsia="en-US" w:bidi="ar-SA"/>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5" w:line="240" w:lineRule="exact"/>
        <w:ind w:firstLine="2860" w:firstLineChars="1100"/>
        <w:textAlignment w:val="baseline"/>
        <w:rPr>
          <w:rFonts w:hint="default" w:ascii="华文细黑" w:hAnsi="华文细黑" w:eastAsia="华文细黑" w:cs="华文细黑"/>
          <w:snapToGrid w:val="0"/>
          <w:color w:val="000000"/>
          <w:spacing w:val="-10"/>
          <w:kern w:val="0"/>
          <w:sz w:val="28"/>
          <w:szCs w:val="28"/>
          <w:u w:val="single"/>
          <w:lang w:val="en-US" w:eastAsia="zh-CN" w:bidi="ar-SA"/>
        </w:rPr>
      </w:pPr>
      <w:r>
        <w:rPr>
          <w:rFonts w:hint="eastAsia" w:ascii="华文细黑" w:hAnsi="华文细黑" w:eastAsia="华文细黑" w:cs="华文细黑"/>
          <w:snapToGrid w:val="0"/>
          <w:color w:val="000000"/>
          <w:spacing w:val="-10"/>
          <w:kern w:val="0"/>
          <w:sz w:val="28"/>
          <w:szCs w:val="28"/>
          <w:lang w:val="en-US" w:eastAsia="en-US" w:bidi="ar-SA"/>
        </w:rPr>
        <w:t xml:space="preserve">投标日期： </w:t>
      </w:r>
      <w:r>
        <w:rPr>
          <w:rFonts w:hint="eastAsia" w:ascii="华文细黑" w:hAnsi="华文细黑" w:eastAsia="华文细黑" w:cs="华文细黑"/>
          <w:snapToGrid w:val="0"/>
          <w:color w:val="000000"/>
          <w:spacing w:val="-10"/>
          <w:kern w:val="0"/>
          <w:sz w:val="28"/>
          <w:szCs w:val="28"/>
          <w:u w:val="single"/>
          <w:lang w:val="en-US" w:eastAsia="zh-CN" w:bidi="ar-SA"/>
        </w:rPr>
        <w:t xml:space="preserve">                  </w:t>
      </w:r>
      <w:r>
        <w:rPr>
          <w:rFonts w:hint="eastAsia" w:ascii="华文细黑" w:hAnsi="华文细黑" w:eastAsia="华文细黑" w:cs="华文细黑"/>
          <w:snapToGrid w:val="0"/>
          <w:color w:val="000000"/>
          <w:spacing w:val="-10"/>
          <w:kern w:val="0"/>
          <w:sz w:val="28"/>
          <w:szCs w:val="28"/>
          <w:u w:val="none"/>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华文细黑" w:hAnsi="华文细黑" w:eastAsia="华文细黑" w:cs="华文细黑"/>
          <w:snapToGrid w:val="0"/>
          <w:color w:val="000000"/>
          <w:spacing w:val="-10"/>
          <w:kern w:val="0"/>
          <w:sz w:val="28"/>
          <w:szCs w:val="28"/>
          <w:lang w:val="en-US" w:eastAsia="zh-CN" w:bidi="ar-SA"/>
        </w:rPr>
      </w:pPr>
      <w:r>
        <w:rPr>
          <w:rFonts w:hint="eastAsia" w:ascii="华文细黑" w:hAnsi="华文细黑" w:eastAsia="华文细黑" w:cs="华文细黑"/>
          <w:snapToGrid w:val="0"/>
          <w:color w:val="000000"/>
          <w:spacing w:val="-10"/>
          <w:kern w:val="0"/>
          <w:sz w:val="28"/>
          <w:szCs w:val="28"/>
          <w:lang w:val="en-US" w:eastAsia="en-US" w:bidi="ar-SA"/>
        </w:rPr>
        <w:t xml:space="preserve">          </w:t>
      </w:r>
      <w:r>
        <w:rPr>
          <w:rFonts w:hint="eastAsia" w:ascii="华文细黑" w:hAnsi="华文细黑" w:eastAsia="华文细黑" w:cs="华文细黑"/>
          <w:snapToGrid w:val="0"/>
          <w:color w:val="000000"/>
          <w:spacing w:val="-10"/>
          <w:kern w:val="0"/>
          <w:sz w:val="28"/>
          <w:szCs w:val="28"/>
          <w:lang w:val="en-US" w:eastAsia="zh-CN" w:bidi="ar-SA"/>
        </w:rPr>
        <w:t xml:space="preserve">  </w:t>
      </w:r>
    </w:p>
    <w:p>
      <w:pPr>
        <w:rPr>
          <w:rFonts w:hint="eastAsia" w:ascii="华文细黑" w:hAnsi="华文细黑" w:eastAsia="华文细黑" w:cs="华文细黑"/>
          <w:snapToGrid w:val="0"/>
          <w:color w:val="000000"/>
          <w:spacing w:val="-10"/>
          <w:kern w:val="0"/>
          <w:sz w:val="28"/>
          <w:szCs w:val="28"/>
          <w:lang w:val="en-US" w:eastAsia="zh-CN" w:bidi="ar-SA"/>
        </w:rPr>
      </w:pPr>
      <w:r>
        <w:rPr>
          <w:rFonts w:hint="eastAsia" w:ascii="华文细黑" w:hAnsi="华文细黑" w:eastAsia="华文细黑" w:cs="华文细黑"/>
          <w:snapToGrid w:val="0"/>
          <w:color w:val="000000"/>
          <w:spacing w:val="-10"/>
          <w:kern w:val="0"/>
          <w:sz w:val="28"/>
          <w:szCs w:val="28"/>
          <w:lang w:val="en-US" w:eastAsia="zh-CN" w:bidi="ar-SA"/>
        </w:rPr>
        <w:br w:type="page"/>
      </w: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格式2 - 1 投标单位应当提交的资格证明文件</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一 、资格审查主体：招标人及采购代理机构负责资格审查；</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eastAsia="华文细黑"/>
          <w:spacing w:val="-10"/>
          <w:sz w:val="24"/>
          <w:szCs w:val="24"/>
          <w:lang w:val="en-US" w:eastAsia="zh-CN"/>
        </w:rPr>
      </w:pPr>
      <w:r>
        <w:rPr>
          <w:rFonts w:hint="eastAsia"/>
          <w:spacing w:val="-10"/>
          <w:sz w:val="24"/>
          <w:szCs w:val="24"/>
          <w:lang w:val="en-US" w:eastAsia="en-US"/>
        </w:rPr>
        <w:t>二、 资格审查依据法律法规和招标文件的规定，对投标文件中的资格证明文件、投标保证金、投 标报价等进行审查，以确定投标供应商是否具备投标资格</w:t>
      </w:r>
      <w:r>
        <w:rPr>
          <w:rFonts w:hint="eastAsia"/>
          <w:spacing w:val="-10"/>
          <w:sz w:val="24"/>
          <w:szCs w:val="24"/>
          <w:lang w:val="en-US" w:eastAsia="zh-CN"/>
        </w:rPr>
        <w:t>。</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三、 招标人及采购代理机构按下表所列审查项目及审查标准，对投标单位资格进行审查。</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四、以下应当提交的资格证明文件均为复印件或扫描件加盖投标人公章，未提交或不满足要求均 视为无效投标，本资格声明的签字人应保证全部声明和填写的内容是真实的和正确的。</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(一)符合《中华人民共和国政府采购法》第二十二条规定的条件，提供下列材料：</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1.具有独立承担民事责任的能力；【提供法人或者其他组织的营业执照；法人授权委托书及委托代理人身份证(法定代表人参加则只需提供身份证);自然人投标提供身份证明】;</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2.具有履行合同所必需的设备和专业技术能力；【提供承诺函，格式自拟】;</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3.具有良好的商业信誉和健全的财务会计制度；【提供下列材料之一：①2021年度或2022 年度经会计师事务所或审计机构审计的财务会计报表，包括资产负债表、现金流量表、利润表和 财务报表附注的复印件；②提交投标截止时间前6个月内由投标人基本账户开户银行出具的银行资信证明原件】;</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 xml:space="preserve">4.有依法缴纳税收和社会保障资金的良好记录；  【①提交投标截止时间前6个月内任意一个 月依法缴纳税收的有效票据凭证，有效票据指缴纳增值税和企业所得税等任意一种的缴纳凭据。 </w:t>
      </w:r>
      <w:r>
        <w:rPr>
          <w:rFonts w:hint="eastAsia"/>
          <w:spacing w:val="-10"/>
          <w:sz w:val="24"/>
          <w:szCs w:val="24"/>
          <w:lang w:val="en-US" w:eastAsia="en-US"/>
        </w:rPr>
        <w:tab/>
      </w:r>
      <w:r>
        <w:rPr>
          <w:rFonts w:hint="eastAsia"/>
          <w:spacing w:val="-10"/>
          <w:sz w:val="24"/>
          <w:szCs w:val="24"/>
          <w:lang w:val="en-US" w:eastAsia="en-US"/>
        </w:rPr>
        <w:t>(注：依法免税的，应提供相应文件证明)②提交投标文件截止时间前6个月内任意一个月依法 缴纳社会保险的凭据(专用收据或社会保险缴纳清单等证明材料)。  (注：依法不需要缴纳社会 保障资金的，应提供相应文件证明；投标人的社会保障资金为委托第三方代缴或由其上级公司(或所属集团公司)代缴的，应在"声明"中予以说明。)】;</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5.参加招标活动前三年内，在经营活动中没有重大违法记录； 【提供书面声明，格式自拟】</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outlineLvl w:val="1"/>
        <w:rPr>
          <w:rFonts w:hint="eastAsia"/>
          <w:spacing w:val="-10"/>
          <w:sz w:val="24"/>
          <w:szCs w:val="24"/>
          <w:lang w:val="en-US" w:eastAsia="en-US"/>
        </w:rPr>
      </w:pPr>
      <w:r>
        <w:rPr>
          <w:rFonts w:hint="eastAsia"/>
          <w:spacing w:val="-10"/>
          <w:sz w:val="24"/>
          <w:szCs w:val="24"/>
          <w:lang w:val="en-US" w:eastAsia="en-US"/>
        </w:rPr>
        <w:t>6.法律、行政法规规定的其他条件：</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被"信用中国"网站(网址： www.creditchina.gov.cn) 列入“失信被执行人"“税 收违法黑名单”、“中国政府采购网"网站(网址： www.ccgp.gov.cn)  列入“政府采购严重违 法失信行为记录名单"的，不得参与本次项目。【提供信用查询结果页面截图并加盖供应商公章(“政府采购严重违法失信行为记录名单”查询截图时间必须是在本项目招标公告发出以后)】;</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w:t>
      </w:r>
      <w:r>
        <w:rPr>
          <w:rFonts w:hint="eastAsia" w:eastAsia="宋体"/>
          <w:spacing w:val="-10"/>
          <w:sz w:val="24"/>
          <w:szCs w:val="24"/>
          <w:lang w:val="en-US" w:eastAsia="zh-CN"/>
        </w:rPr>
        <w:t>根据赣财购[2023]8号文要求对参加我省政府采购项目的供应商，可以选择承诺制的方式代替资格材料1-6资格要求，供应商在投标(响应) 时，应按照规定提供信用承诺函采购人可以在公告中标 (成交) 结果后、签订政府采购合同前核实中标 (成交) 供应商所作信用承诺事项的真实性</w:t>
      </w:r>
      <w:r>
        <w:rPr>
          <w:rFonts w:hint="eastAsia"/>
          <w:spacing w:val="-10"/>
          <w:sz w:val="24"/>
          <w:szCs w:val="24"/>
          <w:lang w:val="en-US" w:eastAsia="en-US"/>
        </w:rPr>
        <w:t>】</w:t>
      </w:r>
      <w:r>
        <w:rPr>
          <w:rFonts w:hint="eastAsia"/>
          <w:spacing w:val="-10"/>
          <w:sz w:val="24"/>
          <w:szCs w:val="24"/>
          <w:lang w:val="en-US" w:eastAsia="zh-CN"/>
        </w:rPr>
        <w:br w:type="textWrapping"/>
      </w:r>
      <w:r>
        <w:rPr>
          <w:rFonts w:hint="eastAsia"/>
          <w:spacing w:val="-10"/>
          <w:sz w:val="24"/>
          <w:szCs w:val="24"/>
          <w:lang w:val="en-US" w:eastAsia="zh-CN"/>
        </w:rPr>
        <w:t xml:space="preserve">     7.</w:t>
      </w:r>
      <w:r>
        <w:rPr>
          <w:rFonts w:hint="eastAsia"/>
          <w:spacing w:val="-10"/>
          <w:sz w:val="24"/>
          <w:szCs w:val="24"/>
          <w:lang w:val="en-US" w:eastAsia="en-US"/>
        </w:rPr>
        <w:t>单位负责人为同一人或者存在直接控股、管理关系的不同投标人不得参加同一合同项下的采购活动。  【提供承诺函，格式自拟】;</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zh-CN"/>
        </w:rPr>
        <w:t>8.</w:t>
      </w:r>
      <w:r>
        <w:rPr>
          <w:rFonts w:hint="eastAsia"/>
          <w:spacing w:val="-10"/>
          <w:sz w:val="24"/>
          <w:szCs w:val="24"/>
          <w:lang w:val="en-US" w:eastAsia="en-US"/>
        </w:rPr>
        <w:t>为采购项目提供整体设计、规范编制或者项目管理、监理、检测等服务的投标人不得参加该采购项目的采购活动。 【提供承诺函，格式自拟】。</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outlineLvl w:val="2"/>
        <w:rPr>
          <w:rFonts w:hint="eastAsia"/>
          <w:spacing w:val="-10"/>
          <w:sz w:val="24"/>
          <w:szCs w:val="24"/>
          <w:lang w:val="en-US" w:eastAsia="en-US"/>
        </w:rPr>
      </w:pPr>
      <w:r>
        <w:rPr>
          <w:rFonts w:hint="eastAsia"/>
          <w:spacing w:val="-10"/>
          <w:sz w:val="24"/>
          <w:szCs w:val="24"/>
          <w:lang w:val="en-US" w:eastAsia="en-US"/>
        </w:rPr>
        <w:t>(二)本项目的特定资格要求：无。</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(三)本项目不接受联合体投标，中标供应商不允许转包、分包。【提供承诺函，格式自拟】</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五、 投标人的资格声明【提供书面声明】</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六 、交纳投标保证金的银行凭证【见格式】</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七、招标文件要求的其他资格证明文件。</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八、资格审查结果</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spacing w:val="-10"/>
          <w:sz w:val="24"/>
          <w:szCs w:val="24"/>
          <w:lang w:val="en-US" w:eastAsia="en-US"/>
        </w:rPr>
      </w:pPr>
      <w:r>
        <w:rPr>
          <w:rFonts w:hint="eastAsia"/>
          <w:spacing w:val="-10"/>
          <w:sz w:val="24"/>
          <w:szCs w:val="24"/>
          <w:lang w:val="en-US" w:eastAsia="en-US"/>
        </w:rPr>
        <w:t>未通过资格审查的投标人，招标单位及招标代理机构应当告知其未通过的原因。</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b/>
          <w:bCs/>
          <w:spacing w:val="-10"/>
          <w:sz w:val="24"/>
          <w:szCs w:val="24"/>
          <w:lang w:val="en-US" w:eastAsia="en-US"/>
        </w:rPr>
      </w:pPr>
      <w:r>
        <w:rPr>
          <w:rFonts w:hint="eastAsia"/>
          <w:b/>
          <w:bCs/>
          <w:spacing w:val="-10"/>
          <w:sz w:val="24"/>
          <w:szCs w:val="24"/>
          <w:lang w:val="en-US" w:eastAsia="en-US"/>
        </w:rPr>
        <w:t>注：投标人和投标委托人应确保所有投标文件的证明文件等资料的真实性、有效性及合法性，</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b/>
          <w:bCs/>
          <w:spacing w:val="-10"/>
          <w:sz w:val="24"/>
          <w:szCs w:val="24"/>
          <w:lang w:val="en-US" w:eastAsia="en-US"/>
        </w:rPr>
      </w:pPr>
      <w:r>
        <w:rPr>
          <w:rFonts w:hint="eastAsia"/>
          <w:b/>
          <w:bCs/>
          <w:spacing w:val="-10"/>
          <w:sz w:val="24"/>
          <w:szCs w:val="24"/>
          <w:lang w:val="en-US" w:eastAsia="en-US"/>
        </w:rPr>
        <w:t>所有复印件或影印件资料必须加盖投标人公章，开标现场提供原件查验。否则，如由此引起的相</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b/>
          <w:bCs/>
          <w:spacing w:val="-10"/>
          <w:sz w:val="24"/>
          <w:szCs w:val="24"/>
          <w:lang w:val="en-US" w:eastAsia="en-US"/>
        </w:rPr>
      </w:pPr>
      <w:r>
        <w:rPr>
          <w:rFonts w:hint="eastAsia"/>
          <w:b/>
          <w:bCs/>
          <w:spacing w:val="-10"/>
          <w:sz w:val="24"/>
          <w:szCs w:val="24"/>
          <w:lang w:val="en-US" w:eastAsia="en-US"/>
        </w:rPr>
        <w:t>关后果将做无效投标处理，责任由投标人自行承担。</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59"/>
        <w:textAlignment w:val="baseline"/>
        <w:rPr>
          <w:rFonts w:hint="eastAsia"/>
          <w:b/>
          <w:bCs/>
          <w:spacing w:val="-10"/>
          <w:sz w:val="24"/>
          <w:szCs w:val="24"/>
          <w:lang w:val="en-US" w:eastAsia="en-US"/>
        </w:rPr>
      </w:pPr>
    </w:p>
    <w:p>
      <w:pPr>
        <w:rPr>
          <w:rFonts w:hint="eastAsia"/>
          <w:spacing w:val="-10"/>
          <w:sz w:val="24"/>
          <w:szCs w:val="24"/>
          <w:lang w:val="en-US" w:eastAsia="en-US"/>
        </w:rPr>
      </w:pPr>
      <w:r>
        <w:rPr>
          <w:rFonts w:hint="eastAsia"/>
          <w:spacing w:val="-10"/>
          <w:sz w:val="24"/>
          <w:szCs w:val="24"/>
          <w:lang w:val="en-US" w:eastAsia="en-US"/>
        </w:rPr>
        <w:br w:type="page"/>
      </w:r>
    </w:p>
    <w:p>
      <w:pPr>
        <w:spacing w:before="195" w:line="220" w:lineRule="auto"/>
        <w:jc w:val="center"/>
        <w:outlineLvl w:val="1"/>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格式2- 2 法定代表人授权书</w:t>
      </w: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固定格式</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60"/>
        <w:textAlignment w:val="baseline"/>
        <w:rPr>
          <w:rFonts w:hint="eastAsia"/>
          <w:spacing w:val="-10"/>
          <w:sz w:val="24"/>
          <w:szCs w:val="24"/>
          <w:lang w:val="en-US" w:eastAsia="en-US"/>
        </w:rPr>
      </w:pPr>
      <w:r>
        <w:rPr>
          <w:rFonts w:hint="eastAsia"/>
          <w:spacing w:val="-10"/>
          <w:sz w:val="24"/>
          <w:szCs w:val="24"/>
          <w:lang w:val="en-US" w:eastAsia="en-US"/>
        </w:rPr>
        <w:t>(招标代理机构):</w:t>
      </w:r>
      <w:r>
        <w:rPr>
          <w:rFonts w:hint="eastAsia"/>
          <w:spacing w:val="-10"/>
          <w:sz w:val="24"/>
          <w:szCs w:val="24"/>
          <w:u w:val="single"/>
          <w:lang w:val="en-US" w:eastAsia="en-US"/>
        </w:rPr>
        <w:t xml:space="preserve">     </w:t>
      </w:r>
      <w:r>
        <w:rPr>
          <w:rFonts w:hint="eastAsia"/>
          <w:spacing w:val="-10"/>
          <w:sz w:val="24"/>
          <w:szCs w:val="24"/>
          <w:u w:val="single"/>
          <w:lang w:val="en-US" w:eastAsia="zh-CN"/>
        </w:rPr>
        <w:t xml:space="preserve">      </w:t>
      </w:r>
      <w:r>
        <w:rPr>
          <w:rFonts w:hint="eastAsia"/>
          <w:spacing w:val="-10"/>
          <w:sz w:val="24"/>
          <w:szCs w:val="24"/>
          <w:u w:val="single"/>
          <w:lang w:val="en-US" w:eastAsia="en-US"/>
        </w:rPr>
        <w:t xml:space="preserve">   </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921" w:firstLineChars="419"/>
        <w:textAlignment w:val="baseline"/>
        <w:rPr>
          <w:rFonts w:hint="eastAsia"/>
          <w:spacing w:val="-10"/>
          <w:sz w:val="24"/>
          <w:szCs w:val="24"/>
          <w:lang w:val="en-US" w:eastAsia="en-US"/>
        </w:rPr>
      </w:pPr>
      <w:r>
        <w:rPr>
          <w:rFonts w:hint="eastAsia"/>
          <w:spacing w:val="-10"/>
          <w:sz w:val="24"/>
          <w:szCs w:val="24"/>
          <w:lang w:val="en-US" w:eastAsia="en-US"/>
        </w:rPr>
        <w:t xml:space="preserve">兹授权 </w:t>
      </w:r>
      <w:r>
        <w:rPr>
          <w:rFonts w:hint="eastAsia"/>
          <w:spacing w:val="-10"/>
          <w:sz w:val="24"/>
          <w:szCs w:val="24"/>
          <w:u w:val="single"/>
          <w:lang w:val="en-US" w:eastAsia="en-US"/>
        </w:rPr>
        <w:t xml:space="preserve">         </w:t>
      </w:r>
      <w:r>
        <w:rPr>
          <w:rFonts w:hint="eastAsia"/>
          <w:spacing w:val="-10"/>
          <w:sz w:val="24"/>
          <w:szCs w:val="24"/>
          <w:lang w:val="en-US" w:eastAsia="en-US"/>
        </w:rPr>
        <w:t>同志为我公司参加贵单位组织的(项目名称：</w:t>
      </w:r>
      <w:r>
        <w:rPr>
          <w:rFonts w:hint="eastAsia"/>
          <w:spacing w:val="-10"/>
          <w:sz w:val="24"/>
          <w:szCs w:val="24"/>
          <w:u w:val="single"/>
          <w:lang w:val="en-US" w:eastAsia="en-US"/>
        </w:rPr>
        <w:t xml:space="preserve">        </w:t>
      </w:r>
      <w:r>
        <w:rPr>
          <w:rFonts w:hint="eastAsia"/>
          <w:spacing w:val="-10"/>
          <w:sz w:val="24"/>
          <w:szCs w:val="24"/>
          <w:lang w:val="en-US" w:eastAsia="en-US"/>
        </w:rPr>
        <w:t>编 号 ：</w:t>
      </w:r>
      <w:r>
        <w:rPr>
          <w:rFonts w:hint="eastAsia"/>
          <w:spacing w:val="-10"/>
          <w:sz w:val="24"/>
          <w:szCs w:val="24"/>
          <w:u w:val="single"/>
          <w:lang w:val="en-US" w:eastAsia="en-US"/>
        </w:rPr>
        <w:t xml:space="preserve">         </w:t>
      </w:r>
      <w:r>
        <w:rPr>
          <w:rFonts w:hint="eastAsia"/>
          <w:spacing w:val="-10"/>
          <w:sz w:val="24"/>
          <w:szCs w:val="24"/>
          <w:lang w:val="en-US" w:eastAsia="en-US"/>
        </w:rPr>
        <w:t>) 招 标活动的投标代表人，全权代表我公司处理在该项目招标活动中的一切事宜。代理期限从</w:t>
      </w:r>
      <w:r>
        <w:rPr>
          <w:rFonts w:hint="eastAsia"/>
          <w:spacing w:val="-10"/>
          <w:sz w:val="24"/>
          <w:szCs w:val="24"/>
          <w:u w:val="single"/>
          <w:lang w:val="en-US" w:eastAsia="en-US"/>
        </w:rPr>
        <w:t xml:space="preserve">    </w:t>
      </w:r>
      <w:r>
        <w:rPr>
          <w:rFonts w:hint="eastAsia"/>
          <w:spacing w:val="-10"/>
          <w:sz w:val="24"/>
          <w:szCs w:val="24"/>
          <w:lang w:val="en-US" w:eastAsia="en-US"/>
        </w:rPr>
        <w:t>年</w:t>
      </w:r>
      <w:r>
        <w:rPr>
          <w:rFonts w:hint="eastAsia"/>
          <w:spacing w:val="-10"/>
          <w:sz w:val="24"/>
          <w:szCs w:val="24"/>
          <w:u w:val="single"/>
          <w:lang w:val="en-US" w:eastAsia="zh-CN"/>
        </w:rPr>
        <w:t xml:space="preserve">  </w:t>
      </w:r>
      <w:r>
        <w:rPr>
          <w:rFonts w:hint="eastAsia"/>
          <w:spacing w:val="-10"/>
          <w:sz w:val="24"/>
          <w:szCs w:val="24"/>
          <w:lang w:val="en-US" w:eastAsia="en-US"/>
        </w:rPr>
        <w:t>月</w:t>
      </w:r>
      <w:r>
        <w:rPr>
          <w:rFonts w:hint="eastAsia"/>
          <w:spacing w:val="-10"/>
          <w:sz w:val="24"/>
          <w:szCs w:val="24"/>
          <w:u w:val="single"/>
          <w:lang w:val="en-US" w:eastAsia="en-US"/>
        </w:rPr>
        <w:t xml:space="preserve">  </w:t>
      </w:r>
      <w:r>
        <w:rPr>
          <w:rFonts w:hint="eastAsia"/>
          <w:spacing w:val="-10"/>
          <w:sz w:val="24"/>
          <w:szCs w:val="24"/>
          <w:lang w:val="en-US" w:eastAsia="en-US"/>
        </w:rPr>
        <w:t>日起至</w:t>
      </w:r>
      <w:r>
        <w:rPr>
          <w:rFonts w:hint="eastAsia"/>
          <w:spacing w:val="-10"/>
          <w:sz w:val="24"/>
          <w:szCs w:val="24"/>
          <w:u w:val="single"/>
          <w:lang w:val="en-US" w:eastAsia="en-US"/>
        </w:rPr>
        <w:t xml:space="preserve">      </w:t>
      </w:r>
      <w:r>
        <w:rPr>
          <w:rFonts w:hint="eastAsia"/>
          <w:spacing w:val="-10"/>
          <w:sz w:val="24"/>
          <w:szCs w:val="24"/>
          <w:lang w:val="en-US" w:eastAsia="en-US"/>
        </w:rPr>
        <w:t>年</w:t>
      </w:r>
      <w:r>
        <w:rPr>
          <w:rFonts w:hint="eastAsia"/>
          <w:spacing w:val="-10"/>
          <w:sz w:val="24"/>
          <w:szCs w:val="24"/>
          <w:u w:val="single"/>
          <w:lang w:val="en-US" w:eastAsia="en-US"/>
        </w:rPr>
        <w:t xml:space="preserve">     </w:t>
      </w:r>
      <w:r>
        <w:rPr>
          <w:rFonts w:hint="eastAsia"/>
          <w:spacing w:val="-10"/>
          <w:sz w:val="24"/>
          <w:szCs w:val="24"/>
          <w:lang w:val="en-US" w:eastAsia="en-US"/>
        </w:rPr>
        <w:t>月</w:t>
      </w:r>
      <w:r>
        <w:rPr>
          <w:rFonts w:hint="eastAsia"/>
          <w:spacing w:val="-10"/>
          <w:sz w:val="24"/>
          <w:szCs w:val="24"/>
          <w:u w:val="single"/>
          <w:lang w:val="en-US" w:eastAsia="en-US"/>
        </w:rPr>
        <w:t xml:space="preserve">     </w:t>
      </w:r>
      <w:r>
        <w:rPr>
          <w:rFonts w:hint="eastAsia"/>
          <w:spacing w:val="-10"/>
          <w:sz w:val="24"/>
          <w:szCs w:val="24"/>
          <w:lang w:val="en-US" w:eastAsia="en-US"/>
        </w:rPr>
        <w:t>日止。</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60"/>
        <w:textAlignment w:val="baseline"/>
        <w:rPr>
          <w:rFonts w:hint="eastAsia"/>
          <w:spacing w:val="-10"/>
          <w:sz w:val="24"/>
          <w:szCs w:val="24"/>
          <w:lang w:val="en-US" w:eastAsia="en-US"/>
        </w:rPr>
      </w:pPr>
      <w:r>
        <w:rPr>
          <w:rFonts w:hint="eastAsia"/>
          <w:spacing w:val="-10"/>
          <w:sz w:val="24"/>
          <w:szCs w:val="24"/>
          <w:lang w:val="en-US" w:eastAsia="en-US"/>
        </w:rPr>
        <w:t>投标单位名称(公章):</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60"/>
        <w:textAlignment w:val="baseline"/>
        <w:rPr>
          <w:rFonts w:hint="eastAsia"/>
          <w:spacing w:val="-10"/>
          <w:sz w:val="24"/>
          <w:szCs w:val="24"/>
          <w:lang w:val="en-US" w:eastAsia="en-US"/>
        </w:rPr>
      </w:pPr>
      <w:r>
        <w:rPr>
          <w:rFonts w:hint="eastAsia"/>
          <w:spacing w:val="-10"/>
          <w:sz w:val="24"/>
          <w:szCs w:val="24"/>
          <w:lang w:val="en-US" w:eastAsia="en-US"/>
        </w:rPr>
        <w:t>法定代表人(签字或签章):</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60"/>
        <w:textAlignment w:val="baseline"/>
        <w:rPr>
          <w:rFonts w:hint="eastAsia"/>
          <w:spacing w:val="-10"/>
          <w:sz w:val="24"/>
          <w:szCs w:val="24"/>
          <w:lang w:val="en-US" w:eastAsia="en-US"/>
        </w:rPr>
      </w:pPr>
      <w:r>
        <w:rPr>
          <w:rFonts w:hint="eastAsia"/>
          <w:spacing w:val="-10"/>
          <w:sz w:val="24"/>
          <w:szCs w:val="24"/>
          <w:lang w:val="en-US" w:eastAsia="en-US"/>
        </w:rPr>
        <w:t>委托代理人(签字或签章):</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60"/>
        <w:textAlignment w:val="baseline"/>
        <w:rPr>
          <w:rFonts w:hint="eastAsia"/>
          <w:spacing w:val="-10"/>
          <w:sz w:val="24"/>
          <w:szCs w:val="24"/>
          <w:lang w:val="en-US" w:eastAsia="en-US"/>
        </w:rPr>
      </w:pPr>
      <w:r>
        <w:rPr>
          <w:rFonts w:hint="eastAsia"/>
          <w:spacing w:val="-10"/>
          <w:sz w:val="24"/>
          <w:szCs w:val="24"/>
          <w:lang w:val="en-US" w:eastAsia="en-US"/>
        </w:rPr>
        <w:t>投标日期：       年     月     日</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60"/>
        <w:textAlignment w:val="baseline"/>
        <w:rPr>
          <w:rFonts w:hint="eastAsia"/>
          <w:spacing w:val="-10"/>
          <w:sz w:val="24"/>
          <w:szCs w:val="24"/>
          <w:lang w:val="en-US" w:eastAsia="en-US"/>
        </w:rPr>
      </w:pPr>
      <w:r>
        <w:rPr>
          <w:rFonts w:hint="eastAsia"/>
          <w:spacing w:val="-10"/>
          <w:sz w:val="24"/>
          <w:szCs w:val="24"/>
          <w:lang w:val="en-US" w:eastAsia="en-US"/>
        </w:rPr>
        <w:t>附：委托代理人工作单位：</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60"/>
        <w:textAlignment w:val="baseline"/>
        <w:rPr>
          <w:rFonts w:hint="eastAsia"/>
          <w:spacing w:val="-10"/>
          <w:sz w:val="24"/>
          <w:szCs w:val="24"/>
          <w:lang w:val="en-US" w:eastAsia="en-US"/>
        </w:rPr>
      </w:pPr>
      <w:r>
        <w:rPr>
          <w:rFonts w:hint="eastAsia"/>
          <w:spacing w:val="-10"/>
          <w:sz w:val="24"/>
          <w:szCs w:val="24"/>
          <w:lang w:val="en-US" w:eastAsia="en-US"/>
        </w:rPr>
        <w:t>职务：       性别：</w:t>
      </w:r>
    </w:p>
    <w:p>
      <w:pPr>
        <w:pStyle w:val="4"/>
        <w:keepNext w:val="0"/>
        <w:keepLines w:val="0"/>
        <w:pageBreakBefore w:val="0"/>
        <w:widowControl/>
        <w:kinsoku w:val="0"/>
        <w:wordWrap/>
        <w:overflowPunct/>
        <w:topLinePunct w:val="0"/>
        <w:autoSpaceDE w:val="0"/>
        <w:autoSpaceDN w:val="0"/>
        <w:bidi w:val="0"/>
        <w:adjustRightInd w:val="0"/>
        <w:snapToGrid w:val="0"/>
        <w:spacing w:before="182" w:line="240" w:lineRule="atLeast"/>
        <w:ind w:left="6" w:firstLine="460"/>
        <w:textAlignment w:val="baseline"/>
        <w:rPr>
          <w:rFonts w:hint="eastAsia"/>
          <w:spacing w:val="-10"/>
          <w:sz w:val="24"/>
          <w:szCs w:val="24"/>
          <w:lang w:val="en-US" w:eastAsia="en-US"/>
        </w:rPr>
      </w:pPr>
      <w:r>
        <w:rPr>
          <w:rFonts w:hint="eastAsia"/>
          <w:spacing w:val="-10"/>
          <w:sz w:val="24"/>
          <w:szCs w:val="24"/>
          <w:lang w:val="en-US" w:eastAsia="en-US"/>
        </w:rPr>
        <w:t>身份证号码：</w:t>
      </w: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3" w:firstLine="460"/>
        <w:textAlignment w:val="baseline"/>
        <w:rPr>
          <w:rFonts w:hint="eastAsia"/>
          <w:spacing w:val="-10"/>
          <w:sz w:val="24"/>
          <w:szCs w:val="24"/>
          <w:lang w:val="en-US" w:eastAsia="en-US"/>
        </w:rPr>
      </w:pPr>
    </w:p>
    <w:tbl>
      <w:tblPr>
        <w:tblStyle w:val="12"/>
        <w:tblpPr w:leftFromText="180" w:rightFromText="180" w:vertAnchor="text" w:horzAnchor="page" w:tblpX="1421" w:tblpY="287"/>
        <w:tblOverlap w:val="never"/>
        <w:tblW w:w="9060" w:type="dxa"/>
        <w:tblInd w:w="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06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6188" w:hRule="atLeast"/>
        </w:trPr>
        <w:tc>
          <w:tcPr>
            <w:tcW w:w="9060" w:type="dxa"/>
            <w:vAlign w:val="top"/>
          </w:tcPr>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3" w:firstLine="460"/>
              <w:textAlignment w:val="baseline"/>
              <w:rPr>
                <w:rFonts w:hint="eastAsia"/>
                <w:spacing w:val="-10"/>
                <w:sz w:val="24"/>
                <w:szCs w:val="24"/>
                <w:lang w:val="en-US" w:eastAsia="en-US"/>
              </w:rPr>
            </w:pPr>
            <w:r>
              <w:rPr>
                <w:rFonts w:hint="eastAsia"/>
                <w:spacing w:val="-10"/>
                <w:sz w:val="24"/>
                <w:szCs w:val="24"/>
                <w:lang w:val="en-US" w:eastAsia="en-US"/>
              </w:rPr>
              <w:t>附：法定代表人身份证正反面</w:t>
            </w: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3" w:firstLine="460"/>
              <w:textAlignment w:val="baseline"/>
              <w:rPr>
                <w:rFonts w:hint="eastAsia"/>
                <w:spacing w:val="-10"/>
                <w:sz w:val="24"/>
                <w:szCs w:val="24"/>
                <w:lang w:val="en-US" w:eastAsia="en-US"/>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3" w:firstLine="460"/>
              <w:textAlignment w:val="baseline"/>
              <w:rPr>
                <w:rFonts w:hint="eastAsia"/>
                <w:spacing w:val="-10"/>
                <w:sz w:val="24"/>
                <w:szCs w:val="24"/>
                <w:lang w:val="en-US" w:eastAsia="en-US"/>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3" w:firstLine="460"/>
              <w:textAlignment w:val="baseline"/>
              <w:rPr>
                <w:rFonts w:hint="eastAsia"/>
                <w:spacing w:val="-10"/>
                <w:sz w:val="24"/>
                <w:szCs w:val="24"/>
                <w:lang w:val="en-US" w:eastAsia="en-US"/>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3" w:firstLine="460"/>
              <w:textAlignment w:val="baseline"/>
              <w:rPr>
                <w:rFonts w:hint="eastAsia"/>
                <w:spacing w:val="-10"/>
                <w:sz w:val="24"/>
                <w:szCs w:val="24"/>
                <w:lang w:val="en-US" w:eastAsia="en-US"/>
              </w:rPr>
            </w:pPr>
            <w:r>
              <w:rPr>
                <w:rFonts w:hint="eastAsia"/>
                <w:spacing w:val="-10"/>
                <w:sz w:val="24"/>
                <w:szCs w:val="24"/>
                <w:lang w:val="en-US" w:eastAsia="en-US"/>
              </w:rPr>
              <w:t>附：委托代理人身份证正反面</w:t>
            </w:r>
          </w:p>
        </w:tc>
      </w:tr>
    </w:tbl>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法定代表人身份证明书</w:t>
      </w: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固定格式</w:t>
      </w:r>
    </w:p>
    <w:p>
      <w:pPr>
        <w:spacing w:before="146" w:line="219" w:lineRule="auto"/>
        <w:ind w:left="1056"/>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(招标代理机构) :</w:t>
      </w:r>
    </w:p>
    <w:p>
      <w:pPr>
        <w:tabs>
          <w:tab w:val="left" w:pos="4121"/>
        </w:tabs>
        <w:spacing w:before="280" w:line="222" w:lineRule="auto"/>
        <w:ind w:firstLine="1760" w:firstLineChars="8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u w:val="single"/>
          <w:lang w:val="en-US" w:eastAsia="zh-CN"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同志，在我单位任</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xml:space="preserve"> 职务，是我单位的法定代表人。</w:t>
      </w:r>
    </w:p>
    <w:p>
      <w:pPr>
        <w:spacing w:line="306" w:lineRule="auto"/>
        <w:rPr>
          <w:rFonts w:hint="eastAsia" w:ascii="华文细黑" w:hAnsi="华文细黑" w:eastAsia="华文细黑" w:cs="华文细黑"/>
          <w:snapToGrid w:val="0"/>
          <w:color w:val="000000"/>
          <w:spacing w:val="-10"/>
          <w:kern w:val="0"/>
          <w:sz w:val="24"/>
          <w:szCs w:val="24"/>
          <w:lang w:val="en-US" w:eastAsia="en-US" w:bidi="ar-SA"/>
        </w:rPr>
      </w:pPr>
    </w:p>
    <w:p>
      <w:pPr>
        <w:spacing w:line="307" w:lineRule="auto"/>
        <w:rPr>
          <w:rFonts w:hint="eastAsia" w:ascii="华文细黑" w:hAnsi="华文细黑" w:eastAsia="华文细黑" w:cs="华文细黑"/>
          <w:snapToGrid w:val="0"/>
          <w:color w:val="000000"/>
          <w:spacing w:val="-10"/>
          <w:kern w:val="0"/>
          <w:sz w:val="24"/>
          <w:szCs w:val="24"/>
          <w:lang w:val="en-US" w:eastAsia="en-US" w:bidi="ar-SA"/>
        </w:rPr>
      </w:pPr>
    </w:p>
    <w:p>
      <w:pPr>
        <w:spacing w:before="146" w:line="220" w:lineRule="auto"/>
        <w:ind w:firstLine="1760" w:firstLineChars="8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特此证明</w:t>
      </w:r>
    </w:p>
    <w:p>
      <w:pPr>
        <w:rPr>
          <w:rFonts w:hint="eastAsia" w:ascii="华文细黑" w:hAnsi="华文细黑" w:eastAsia="华文细黑" w:cs="华文细黑"/>
          <w:snapToGrid w:val="0"/>
          <w:color w:val="000000"/>
          <w:spacing w:val="-10"/>
          <w:kern w:val="0"/>
          <w:sz w:val="24"/>
          <w:szCs w:val="24"/>
          <w:lang w:val="en-US" w:eastAsia="en-US" w:bidi="ar-SA"/>
        </w:rPr>
      </w:pPr>
    </w:p>
    <w:p>
      <w:pPr>
        <w:spacing w:line="241" w:lineRule="auto"/>
        <w:rPr>
          <w:rFonts w:hint="eastAsia" w:ascii="华文细黑" w:hAnsi="华文细黑" w:eastAsia="华文细黑" w:cs="华文细黑"/>
          <w:snapToGrid w:val="0"/>
          <w:color w:val="000000"/>
          <w:spacing w:val="-10"/>
          <w:kern w:val="0"/>
          <w:sz w:val="24"/>
          <w:szCs w:val="24"/>
          <w:lang w:val="en-US" w:eastAsia="en-US" w:bidi="ar-SA"/>
        </w:rPr>
      </w:pPr>
    </w:p>
    <w:p>
      <w:pPr>
        <w:spacing w:before="147" w:line="220" w:lineRule="auto"/>
        <w:ind w:left="1111"/>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 xml:space="preserve">身份证号码： </w:t>
      </w:r>
      <w:r>
        <w:rPr>
          <w:rFonts w:hint="eastAsia" w:ascii="华文细黑" w:hAnsi="华文细黑" w:eastAsia="华文细黑" w:cs="华文细黑"/>
          <w:snapToGrid w:val="0"/>
          <w:color w:val="000000"/>
          <w:spacing w:val="-10"/>
          <w:kern w:val="0"/>
          <w:sz w:val="24"/>
          <w:szCs w:val="24"/>
          <w:u w:val="single"/>
          <w:lang w:val="en-US" w:eastAsia="zh-CN"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xml:space="preserve">                   </w:t>
      </w:r>
    </w:p>
    <w:tbl>
      <w:tblPr>
        <w:tblStyle w:val="12"/>
        <w:tblpPr w:leftFromText="180" w:rightFromText="180" w:vertAnchor="text" w:horzAnchor="page" w:tblpX="1721" w:tblpY="471"/>
        <w:tblOverlap w:val="never"/>
        <w:tblW w:w="824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7" w:hRule="atLeast"/>
        </w:trPr>
        <w:tc>
          <w:tcPr>
            <w:tcW w:w="8240" w:type="dxa"/>
            <w:vAlign w:val="center"/>
          </w:tcPr>
          <w:p>
            <w:pPr>
              <w:spacing w:before="149" w:line="221" w:lineRule="auto"/>
              <w:ind w:firstLine="3080" w:firstLineChars="1400"/>
              <w:jc w:val="left"/>
              <w:rPr>
                <w:rFonts w:ascii="宋体" w:hAnsi="宋体" w:eastAsia="宋体" w:cs="宋体"/>
                <w:sz w:val="46"/>
                <w:szCs w:val="46"/>
              </w:rPr>
            </w:pPr>
            <w:r>
              <w:rPr>
                <w:rFonts w:hint="eastAsia" w:ascii="华文细黑" w:hAnsi="华文细黑" w:eastAsia="华文细黑" w:cs="华文细黑"/>
                <w:snapToGrid w:val="0"/>
                <w:color w:val="000000"/>
                <w:spacing w:val="-10"/>
                <w:kern w:val="0"/>
                <w:sz w:val="24"/>
                <w:szCs w:val="24"/>
                <w:lang w:val="en-US" w:eastAsia="en-US" w:bidi="ar-SA"/>
              </w:rPr>
              <w:t>身份证(</w:t>
            </w:r>
            <w:r>
              <w:rPr>
                <w:rFonts w:hint="eastAsia" w:ascii="华文细黑" w:hAnsi="华文细黑" w:eastAsia="华文细黑" w:cs="华文细黑"/>
                <w:snapToGrid w:val="0"/>
                <w:color w:val="000000"/>
                <w:spacing w:val="-10"/>
                <w:kern w:val="0"/>
                <w:sz w:val="24"/>
                <w:szCs w:val="24"/>
                <w:lang w:val="en-US" w:eastAsia="zh-CN" w:bidi="ar-SA"/>
              </w:rPr>
              <w:t>或其他</w:t>
            </w:r>
            <w:r>
              <w:rPr>
                <w:rFonts w:hint="eastAsia" w:ascii="华文细黑" w:hAnsi="华文细黑" w:eastAsia="华文细黑" w:cs="华文细黑"/>
                <w:snapToGrid w:val="0"/>
                <w:color w:val="000000"/>
                <w:spacing w:val="-10"/>
                <w:kern w:val="0"/>
                <w:sz w:val="24"/>
                <w:szCs w:val="24"/>
                <w:lang w:val="en-US" w:eastAsia="en-US" w:bidi="ar-SA"/>
              </w:rPr>
              <w:t>有效身份证明)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7" w:hRule="atLeast"/>
        </w:trPr>
        <w:tc>
          <w:tcPr>
            <w:tcW w:w="8240" w:type="dxa"/>
            <w:vAlign w:val="top"/>
          </w:tcPr>
          <w:p>
            <w:pPr>
              <w:rPr>
                <w:rFonts w:ascii="Arial"/>
                <w:sz w:val="21"/>
              </w:rPr>
            </w:pPr>
          </w:p>
        </w:tc>
      </w:tr>
    </w:tbl>
    <w:p>
      <w:pPr>
        <w:tabs>
          <w:tab w:val="left" w:pos="4121"/>
        </w:tabs>
        <w:spacing w:before="280" w:line="222" w:lineRule="auto"/>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1760" w:firstLineChars="8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投标单位(公章):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1760" w:firstLineChars="8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1760" w:firstLineChars="8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1760" w:firstLineChars="8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textAlignment w:val="baseline"/>
        <w:rPr>
          <w:rFonts w:hint="eastAsia"/>
          <w:spacing w:val="-10"/>
          <w:sz w:val="24"/>
          <w:szCs w:val="24"/>
          <w:lang w:val="en-US" w:eastAsia="en-US"/>
        </w:rPr>
      </w:pPr>
    </w:p>
    <w:p>
      <w:pPr>
        <w:spacing w:line="257" w:lineRule="auto"/>
        <w:rPr>
          <w:rFonts w:ascii="Arial"/>
          <w:sz w:val="21"/>
        </w:rPr>
      </w:pP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格式2 - 3 具有良好的商业信誉和健全的财务会计制度的承诺函</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4180" w:firstLineChars="1900"/>
        <w:jc w:val="both"/>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(格式供参考)</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致：</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1320" w:firstLineChars="6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本公司(或单位)具有良好的商业信誉和健全的财务会计制度，特此承诺。</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法定代表人或委托代理签字或签章：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1760" w:firstLineChars="8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p>
    <w:p>
      <w:pPr>
        <w:keepNext w:val="0"/>
        <w:keepLines w:val="0"/>
        <w:pageBreakBefore w:val="0"/>
        <w:widowControl/>
        <w:kinsoku w:val="0"/>
        <w:wordWrap/>
        <w:overflowPunct/>
        <w:topLinePunct w:val="0"/>
        <w:autoSpaceDE w:val="0"/>
        <w:autoSpaceDN w:val="0"/>
        <w:bidi w:val="0"/>
        <w:adjustRightInd w:val="0"/>
        <w:snapToGrid w:val="0"/>
        <w:spacing w:line="300" w:lineRule="atLeast"/>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br w:type="page"/>
      </w: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格式2 - 4 具备履行合同所必需的设备和专业技术能力的承诺函</w:t>
      </w:r>
    </w:p>
    <w:p>
      <w:pPr>
        <w:tabs>
          <w:tab w:val="left" w:pos="4121"/>
        </w:tabs>
        <w:spacing w:before="280" w:line="222" w:lineRule="auto"/>
        <w:ind w:firstLine="4180" w:firstLineChars="1900"/>
        <w:jc w:val="both"/>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(格式供参考)</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致：</w:t>
      </w:r>
      <w:r>
        <w:rPr>
          <w:rFonts w:hint="eastAsia" w:ascii="华文细黑" w:hAnsi="华文细黑" w:eastAsia="华文细黑" w:cs="华文细黑"/>
          <w:snapToGrid w:val="0"/>
          <w:color w:val="000000"/>
          <w:spacing w:val="-10"/>
          <w:kern w:val="0"/>
          <w:sz w:val="24"/>
          <w:szCs w:val="24"/>
          <w:lang w:val="en-US" w:eastAsia="zh-CN" w:bidi="ar-SA"/>
        </w:rPr>
        <w:t xml:space="preserve"> </w:t>
      </w:r>
    </w:p>
    <w:p>
      <w:pPr>
        <w:tabs>
          <w:tab w:val="left" w:pos="4121"/>
        </w:tabs>
        <w:spacing w:before="280" w:line="222" w:lineRule="auto"/>
        <w:ind w:firstLine="1320" w:firstLineChars="6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本公司(或单位)具备本项目履行合同所必需的设备和专业技术能力，特此承诺。</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default"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default"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default"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default"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default"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default"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default"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default"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default"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pP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投标单位签章：</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法定代表人或委托代理签字或签章：</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p>
    <w:p>
      <w:pPr>
        <w:rPr>
          <w:rFonts w:hint="default" w:ascii="华文细黑" w:hAnsi="华文细黑" w:eastAsia="华文细黑" w:cs="华文细黑"/>
          <w:snapToGrid w:val="0"/>
          <w:color w:val="000000"/>
          <w:spacing w:val="-10"/>
          <w:kern w:val="0"/>
          <w:sz w:val="24"/>
          <w:szCs w:val="24"/>
          <w:lang w:val="en-US" w:eastAsia="zh-CN" w:bidi="ar-SA"/>
        </w:rPr>
      </w:pPr>
      <w:r>
        <w:rPr>
          <w:rFonts w:hint="default" w:ascii="华文细黑" w:hAnsi="华文细黑" w:eastAsia="华文细黑" w:cs="华文细黑"/>
          <w:snapToGrid w:val="0"/>
          <w:color w:val="000000"/>
          <w:spacing w:val="-10"/>
          <w:kern w:val="0"/>
          <w:sz w:val="24"/>
          <w:szCs w:val="24"/>
          <w:lang w:val="en-US" w:eastAsia="zh-CN" w:bidi="ar-SA"/>
        </w:rPr>
        <w:br w:type="page"/>
      </w: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格 式 2 - 5 参加政府采购前三年内，在经营活动中没有重大违法记录的承诺函</w:t>
      </w:r>
    </w:p>
    <w:p>
      <w:pPr>
        <w:tabs>
          <w:tab w:val="left" w:pos="4121"/>
        </w:tabs>
        <w:spacing w:before="280" w:line="222" w:lineRule="auto"/>
        <w:ind w:firstLine="4180" w:firstLineChars="1900"/>
        <w:jc w:val="both"/>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(格式供参考)</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致：</w:t>
      </w:r>
      <w:r>
        <w:rPr>
          <w:rFonts w:hint="eastAsia" w:ascii="华文细黑" w:hAnsi="华文细黑" w:eastAsia="华文细黑" w:cs="华文细黑"/>
          <w:snapToGrid w:val="0"/>
          <w:color w:val="000000"/>
          <w:spacing w:val="-10"/>
          <w:kern w:val="0"/>
          <w:sz w:val="24"/>
          <w:szCs w:val="24"/>
          <w:lang w:val="en-US" w:eastAsia="zh-CN" w:bidi="ar-SA"/>
        </w:rPr>
        <w:t xml:space="preserve"> </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本公司(或单位)在该项目投标文件递交截止日前三年内，在经营活动中 没有重大违法记录，即没有因违法经营受到刑事处罚或者责令停产停业、吊销许可证或者执照、较大数额罚款等行政处罚，特此承诺。</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投标单位签章：</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法定代表人或委托代理签字或签章：</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default"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pPr>
      <w:r>
        <w:rPr>
          <w:rFonts w:hint="default"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br w:type="page"/>
      </w: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格式2-6 是否接受联合体投标的承诺函</w:t>
      </w:r>
    </w:p>
    <w:p>
      <w:pPr>
        <w:tabs>
          <w:tab w:val="left" w:pos="4121"/>
        </w:tabs>
        <w:spacing w:before="280" w:line="222" w:lineRule="auto"/>
        <w:jc w:val="center"/>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(格式供参考)</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zh-CN" w:bidi="ar-SA"/>
        </w:rPr>
      </w:pPr>
      <w:r>
        <w:rPr>
          <w:rFonts w:hint="eastAsia" w:ascii="华文细黑" w:hAnsi="华文细黑" w:eastAsia="华文细黑" w:cs="华文细黑"/>
          <w:snapToGrid w:val="0"/>
          <w:color w:val="000000"/>
          <w:spacing w:val="-10"/>
          <w:kern w:val="0"/>
          <w:sz w:val="24"/>
          <w:szCs w:val="24"/>
          <w:lang w:val="en-US" w:eastAsia="en-US" w:bidi="ar-SA"/>
        </w:rPr>
        <w:t>致：</w:t>
      </w:r>
      <w:r>
        <w:rPr>
          <w:rFonts w:hint="eastAsia" w:ascii="华文细黑" w:hAnsi="华文细黑" w:eastAsia="华文细黑" w:cs="华文细黑"/>
          <w:snapToGrid w:val="0"/>
          <w:color w:val="000000"/>
          <w:spacing w:val="-10"/>
          <w:kern w:val="0"/>
          <w:sz w:val="24"/>
          <w:szCs w:val="24"/>
          <w:lang w:val="en-US" w:eastAsia="zh-CN" w:bidi="ar-SA"/>
        </w:rPr>
        <w:t xml:space="preserve"> </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本公司(或单位)在该项目中是否存在/是否接受联合体投标，特此承诺。</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投标单位签章：</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法定代表人或委托代理签字或签章：</w:t>
      </w:r>
    </w:p>
    <w:p>
      <w:pPr>
        <w:tabs>
          <w:tab w:val="left" w:pos="4121"/>
        </w:tabs>
        <w:spacing w:before="280" w:line="222" w:lineRule="auto"/>
        <w:ind w:firstLine="880" w:firstLineChars="400"/>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p>
    <w:p>
      <w:pPr>
        <w:rPr>
          <w:rFonts w:hint="default" w:ascii="华文细黑" w:hAnsi="华文细黑" w:eastAsia="华文细黑" w:cs="华文细黑"/>
          <w:snapToGrid w:val="0"/>
          <w:color w:val="000000"/>
          <w:spacing w:val="-10"/>
          <w:kern w:val="0"/>
          <w:sz w:val="24"/>
          <w:szCs w:val="24"/>
          <w:lang w:val="en-US" w:eastAsia="zh-CN" w:bidi="ar-SA"/>
        </w:rPr>
      </w:pPr>
      <w:r>
        <w:rPr>
          <w:rFonts w:hint="default" w:ascii="华文细黑" w:hAnsi="华文细黑" w:eastAsia="华文细黑" w:cs="华文细黑"/>
          <w:snapToGrid w:val="0"/>
          <w:color w:val="000000"/>
          <w:spacing w:val="-10"/>
          <w:kern w:val="0"/>
          <w:sz w:val="24"/>
          <w:szCs w:val="24"/>
          <w:lang w:val="en-US" w:eastAsia="zh-CN" w:bidi="ar-SA"/>
        </w:rPr>
        <w:br w:type="page"/>
      </w: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格式2-7 投标单位的资格声明格式</w:t>
      </w: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投标单位的资格声明</w:t>
      </w: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(参考格式)</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zh-CN" w:bidi="ar-SA"/>
        </w:rPr>
      </w:pPr>
      <w:r>
        <w:rPr>
          <w:rFonts w:hint="eastAsia" w:ascii="华文细黑" w:hAnsi="华文细黑" w:eastAsia="华文细黑" w:cs="华文细黑"/>
          <w:snapToGrid w:val="0"/>
          <w:color w:val="000000"/>
          <w:spacing w:val="-10"/>
          <w:kern w:val="0"/>
          <w:sz w:val="24"/>
          <w:szCs w:val="24"/>
          <w:lang w:val="en-US" w:eastAsia="en-US" w:bidi="ar-SA"/>
        </w:rPr>
        <w:t>致：</w:t>
      </w:r>
      <w:r>
        <w:rPr>
          <w:rFonts w:hint="eastAsia" w:ascii="华文细黑" w:hAnsi="华文细黑" w:eastAsia="华文细黑" w:cs="华文细黑"/>
          <w:snapToGrid w:val="0"/>
          <w:color w:val="000000"/>
          <w:spacing w:val="-10"/>
          <w:kern w:val="0"/>
          <w:sz w:val="24"/>
          <w:szCs w:val="24"/>
          <w:lang w:val="en-US" w:eastAsia="zh-CN" w:bidi="ar-SA"/>
        </w:rPr>
        <w:t xml:space="preserve">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1320" w:firstLineChars="6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我公司自愿参加项目</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(招标编号：</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)的投标。我公司对此次投标项目</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作如下声明：</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(1)投标文件中提供的所有关于投标人资格的文件、证明、材料、陈述均是真实的、准确的。</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(2)我公司近三年没有因腐败或欺诈行为而被政府或业主宣布取消投标资格或在经营活动中没有重大违法记录。若有弄虚作假，我公司愿意按照相关规定接受处罚，包括取消中标资格、没收投标保证金，并承担由此产生的一切后果。</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公司地址：</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注册资金：</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经营范围：</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联系电话：</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特此声明!</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投标单位(公章):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p>
    <w:p>
      <w:pPr>
        <w:keepNext w:val="0"/>
        <w:keepLines w:val="0"/>
        <w:pageBreakBefore w:val="0"/>
        <w:widowControl/>
        <w:kinsoku w:val="0"/>
        <w:wordWrap/>
        <w:overflowPunct/>
        <w:topLinePunct w:val="0"/>
        <w:autoSpaceDE w:val="0"/>
        <w:autoSpaceDN w:val="0"/>
        <w:bidi w:val="0"/>
        <w:adjustRightInd w:val="0"/>
        <w:snapToGrid w:val="0"/>
        <w:spacing w:line="300" w:lineRule="atLeast"/>
        <w:textAlignment w:val="baseline"/>
        <w:rPr>
          <w:rFonts w:hint="default" w:ascii="华文细黑" w:hAnsi="华文细黑" w:eastAsia="华文细黑" w:cs="华文细黑"/>
          <w:snapToGrid w:val="0"/>
          <w:color w:val="000000"/>
          <w:spacing w:val="-10"/>
          <w:kern w:val="0"/>
          <w:sz w:val="28"/>
          <w:szCs w:val="28"/>
          <w:lang w:val="en-US" w:eastAsia="zh-CN" w:bidi="ar-SA"/>
        </w:rPr>
      </w:pPr>
      <w:r>
        <w:rPr>
          <w:rFonts w:hint="default" w:ascii="华文细黑" w:hAnsi="华文细黑" w:eastAsia="华文细黑" w:cs="华文细黑"/>
          <w:snapToGrid w:val="0"/>
          <w:color w:val="000000"/>
          <w:spacing w:val="-10"/>
          <w:kern w:val="0"/>
          <w:sz w:val="28"/>
          <w:szCs w:val="28"/>
          <w:lang w:val="en-US" w:eastAsia="zh-CN" w:bidi="ar-SA"/>
        </w:rPr>
        <w:br w:type="page"/>
      </w: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格式2 - 8 投标保证金凭证和退还投标保证金的信息</w:t>
      </w:r>
    </w:p>
    <w:p>
      <w:pPr>
        <w:tabs>
          <w:tab w:val="left" w:pos="4121"/>
        </w:tabs>
        <w:spacing w:before="280" w:line="222" w:lineRule="auto"/>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附：投标人盖章的保证金凭证复印件或截图</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本项目保证金应当采用支票、汇票、本票、网上银行支付或者金融机构、担保机构出具的保函、保险公司出具的保证保险等非现金形式交纳。</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outlineLvl w:val="1"/>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1、采用银行电汇、转账、网上银行形式：</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保证金交至以下账户，并在投标文件中提供交纳保证金凭证复印件或截图：</w:t>
      </w:r>
    </w:p>
    <w:p>
      <w:pPr>
        <w:keepNext w:val="0"/>
        <w:keepLines w:val="0"/>
        <w:pageBreakBefore w:val="0"/>
        <w:widowControl/>
        <w:numPr>
          <w:ilvl w:val="0"/>
          <w:numId w:val="3"/>
        </w:numPr>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outlineLvl w:val="1"/>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采用保函形式：</w:t>
      </w:r>
    </w:p>
    <w:p>
      <w:pPr>
        <w:keepNext w:val="0"/>
        <w:keepLines w:val="0"/>
        <w:pageBreakBefore w:val="0"/>
        <w:widowControl/>
        <w:numPr>
          <w:ilvl w:val="0"/>
          <w:numId w:val="0"/>
        </w:numPr>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2.1采用银行保函的，须为供应商基本账户(相应文件中提供开户许可复印件)或江西 省辖区内商业银行营业网点出具的不可撤销、见索即付的独立保函；采用专业担保机构出具保函的，须为担保机构出具的不可撤销、见索即付的独立保函。</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2.2采用银行、保证保险的电子保单的形式需通过银行、保险公司官方网站(无需授权)验证查询；采用专业担保机构出具的保函需通过验证查询。</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2.3提供保函或保险保单的原件(原件不予退还)在招标文件规定的保证金提交时间之前递交到指定地点，逾时不予接受，视为未提供。</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outlineLvl w:val="2"/>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2.4保函有效期须不少于投标有效期，否则视为不满足要求。</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3、 采用其他形式缴纳保证金的，需提供符合国家规定的相应凭证。</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outlineLvl w:val="1"/>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4、 我单位退还投标保证金的信息如下：</w:t>
      </w:r>
    </w:p>
    <w:p>
      <w:pPr>
        <w:keepNext w:val="0"/>
        <w:keepLines w:val="0"/>
        <w:pageBreakBefore w:val="0"/>
        <w:widowControl/>
        <w:kinsoku w:val="0"/>
        <w:wordWrap/>
        <w:overflowPunct/>
        <w:topLinePunct w:val="0"/>
        <w:autoSpaceDE w:val="0"/>
        <w:autoSpaceDN w:val="0"/>
        <w:bidi w:val="0"/>
        <w:adjustRightInd w:val="0"/>
        <w:snapToGrid w:val="0"/>
        <w:spacing w:line="300" w:lineRule="atLeast"/>
        <w:jc w:val="left"/>
        <w:textAlignment w:val="baseline"/>
        <w:rPr>
          <w:rFonts w:hint="eastAsia" w:ascii="华文细黑" w:hAnsi="华文细黑" w:eastAsia="华文细黑" w:cs="华文细黑"/>
          <w:snapToGrid w:val="0"/>
          <w:color w:val="000000"/>
          <w:spacing w:val="4"/>
          <w:kern w:val="0"/>
          <w:sz w:val="24"/>
          <w:szCs w:val="24"/>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24"/>
          <w:szCs w:val="24"/>
          <w:lang w:val="en-US" w:eastAsia="en-US" w:bidi="ar-SA"/>
          <w14:textOutline w14:w="4354" w14:cap="flat" w14:cmpd="sng">
            <w14:solidFill>
              <w14:srgbClr w14:val="000000"/>
            </w14:solidFill>
            <w14:prstDash w14:val="solid"/>
            <w14:miter w14:val="0"/>
          </w14:textOutline>
        </w:rPr>
        <w:t>未提供保证金凭证</w:t>
      </w:r>
      <w:r>
        <w:rPr>
          <w:rFonts w:hint="eastAsia" w:ascii="华文细黑" w:hAnsi="华文细黑" w:eastAsia="华文细黑" w:cs="华文细黑"/>
          <w:snapToGrid w:val="0"/>
          <w:color w:val="000000"/>
          <w:spacing w:val="4"/>
          <w:kern w:val="0"/>
          <w:sz w:val="24"/>
          <w:szCs w:val="24"/>
          <w:lang w:val="en-US" w:eastAsia="zh-CN" w:bidi="ar-SA"/>
          <w14:textOutline w14:w="4354" w14:cap="flat" w14:cmpd="sng">
            <w14:solidFill>
              <w14:srgbClr w14:val="000000"/>
            </w14:solidFill>
            <w14:prstDash w14:val="solid"/>
            <w14:miter w14:val="0"/>
          </w14:textOutline>
        </w:rPr>
        <w:t>，或</w:t>
      </w:r>
      <w:r>
        <w:rPr>
          <w:rFonts w:hint="eastAsia" w:ascii="华文细黑" w:hAnsi="华文细黑" w:eastAsia="华文细黑" w:cs="华文细黑"/>
          <w:snapToGrid w:val="0"/>
          <w:color w:val="000000"/>
          <w:spacing w:val="4"/>
          <w:kern w:val="0"/>
          <w:sz w:val="24"/>
          <w:szCs w:val="24"/>
          <w:lang w:val="en-US" w:eastAsia="en-US" w:bidi="ar-SA"/>
          <w14:textOutline w14:w="4354" w14:cap="flat" w14:cmpd="sng">
            <w14:solidFill>
              <w14:srgbClr w14:val="000000"/>
            </w14:solidFill>
            <w14:prstDash w14:val="solid"/>
            <w14:miter w14:val="0"/>
          </w14:textOutline>
        </w:rPr>
        <w:t>提供的保证金凭证及资料不满足上述要求的，视为未缴纳保证金。</w:t>
      </w:r>
    </w:p>
    <w:p>
      <w:pPr>
        <w:keepNext w:val="0"/>
        <w:keepLines w:val="0"/>
        <w:pageBreakBefore w:val="0"/>
        <w:widowControl/>
        <w:kinsoku w:val="0"/>
        <w:wordWrap/>
        <w:overflowPunct/>
        <w:topLinePunct w:val="0"/>
        <w:autoSpaceDE w:val="0"/>
        <w:autoSpaceDN w:val="0"/>
        <w:bidi w:val="0"/>
        <w:adjustRightInd w:val="0"/>
        <w:snapToGrid w:val="0"/>
        <w:spacing w:line="300" w:lineRule="atLeast"/>
        <w:jc w:val="left"/>
        <w:textAlignment w:val="baseline"/>
        <w:rPr>
          <w:rFonts w:hint="eastAsia" w:ascii="华文细黑" w:hAnsi="华文细黑" w:eastAsia="华文细黑" w:cs="华文细黑"/>
          <w:snapToGrid w:val="0"/>
          <w:color w:val="000000"/>
          <w:spacing w:val="4"/>
          <w:kern w:val="0"/>
          <w:sz w:val="24"/>
          <w:szCs w:val="24"/>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24"/>
          <w:szCs w:val="24"/>
          <w:lang w:val="en-US" w:eastAsia="en-US" w:bidi="ar-SA"/>
          <w14:textOutline w14:w="4354" w14:cap="flat" w14:cmpd="sng">
            <w14:solidFill>
              <w14:srgbClr w14:val="000000"/>
            </w14:solidFill>
            <w14:prstDash w14:val="solid"/>
            <w14:miter w14:val="0"/>
          </w14:textOutline>
        </w:rPr>
        <w:t>所有提交的保函原件在评标结束后由招标代理机构留存，且不予退回。</w:t>
      </w:r>
    </w:p>
    <w:p>
      <w:pPr>
        <w:keepNext w:val="0"/>
        <w:keepLines w:val="0"/>
        <w:pageBreakBefore w:val="0"/>
        <w:widowControl/>
        <w:kinsoku w:val="0"/>
        <w:wordWrap/>
        <w:overflowPunct/>
        <w:topLinePunct w:val="0"/>
        <w:autoSpaceDE w:val="0"/>
        <w:autoSpaceDN w:val="0"/>
        <w:bidi w:val="0"/>
        <w:adjustRightInd w:val="0"/>
        <w:snapToGrid w:val="0"/>
        <w:spacing w:line="300" w:lineRule="atLeast"/>
        <w:jc w:val="left"/>
        <w:textAlignment w:val="baseline"/>
        <w:rPr>
          <w:rFonts w:hint="eastAsia" w:ascii="华文细黑" w:hAnsi="华文细黑" w:eastAsia="华文细黑" w:cs="华文细黑"/>
          <w:snapToGrid w:val="0"/>
          <w:color w:val="000000"/>
          <w:spacing w:val="4"/>
          <w:kern w:val="0"/>
          <w:sz w:val="24"/>
          <w:szCs w:val="24"/>
          <w:lang w:val="en-US" w:eastAsia="en-US" w:bidi="ar-SA"/>
          <w14:textOutline w14:w="4354" w14:cap="flat" w14:cmpd="sng">
            <w14:solidFill>
              <w14:srgbClr w14:val="000000"/>
            </w14:solidFill>
            <w14:prstDash w14:val="solid"/>
            <w14:miter w14:val="0"/>
          </w14:textOutline>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法定代表人或委托代理签字或签章：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280" w:line="300" w:lineRule="atLeast"/>
        <w:ind w:firstLine="880" w:firstLineChars="4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p>
    <w:p>
      <w:pPr>
        <w:spacing w:before="143" w:line="219" w:lineRule="auto"/>
        <w:ind w:left="636"/>
        <w:rPr>
          <w:rFonts w:ascii="宋体" w:hAnsi="宋体" w:eastAsia="宋体" w:cs="宋体"/>
          <w:sz w:val="44"/>
          <w:szCs w:val="44"/>
        </w:rPr>
      </w:pPr>
      <w:r>
        <w:rPr>
          <w:rFonts w:hint="default" w:ascii="华文细黑" w:hAnsi="华文细黑" w:eastAsia="华文细黑" w:cs="华文细黑"/>
          <w:snapToGrid w:val="0"/>
          <w:color w:val="000000"/>
          <w:spacing w:val="-10"/>
          <w:kern w:val="0"/>
          <w:sz w:val="24"/>
          <w:szCs w:val="24"/>
          <w:lang w:val="en-US" w:eastAsia="zh-CN" w:bidi="ar-SA"/>
        </w:rPr>
        <w:br w:type="page"/>
      </w:r>
      <w:r>
        <w:rPr>
          <w:rFonts w:ascii="宋体" w:hAnsi="宋体" w:eastAsia="宋体" w:cs="宋体"/>
          <w:b/>
          <w:bCs/>
          <w:spacing w:val="-4"/>
          <w:sz w:val="44"/>
          <w:szCs w:val="44"/>
        </w:rPr>
        <w:t>江西省政府采购供应商资格信用承诺函</w:t>
      </w:r>
    </w:p>
    <w:p>
      <w:pPr>
        <w:spacing w:line="340" w:lineRule="auto"/>
        <w:rPr>
          <w:rFonts w:ascii="Arial"/>
          <w:sz w:val="21"/>
        </w:rPr>
      </w:pPr>
    </w:p>
    <w:p>
      <w:pPr>
        <w:spacing w:line="341" w:lineRule="auto"/>
        <w:rPr>
          <w:rFonts w:ascii="Arial"/>
          <w:sz w:val="21"/>
        </w:rPr>
      </w:pPr>
    </w:p>
    <w:p>
      <w:pPr>
        <w:spacing w:before="104" w:line="222" w:lineRule="auto"/>
        <w:rPr>
          <w:rFonts w:ascii="仿宋" w:hAnsi="仿宋" w:eastAsia="仿宋" w:cs="仿宋"/>
          <w:sz w:val="32"/>
          <w:szCs w:val="32"/>
        </w:rPr>
      </w:pPr>
      <w:r>
        <w:rPr>
          <w:rFonts w:ascii="仿宋" w:hAnsi="仿宋" w:eastAsia="仿宋" w:cs="仿宋"/>
          <w:spacing w:val="-2"/>
          <w:sz w:val="32"/>
          <w:szCs w:val="32"/>
        </w:rPr>
        <w:t>致(采购人或政府采购代理机构):</w:t>
      </w:r>
    </w:p>
    <w:p>
      <w:pPr>
        <w:spacing w:before="211" w:line="221" w:lineRule="auto"/>
        <w:ind w:left="630"/>
        <w:rPr>
          <w:rFonts w:ascii="仿宋" w:hAnsi="仿宋" w:eastAsia="仿宋" w:cs="仿宋"/>
          <w:sz w:val="32"/>
          <w:szCs w:val="32"/>
        </w:rPr>
      </w:pPr>
      <w:r>
        <w:rPr>
          <w:rFonts w:ascii="仿宋" w:hAnsi="仿宋" w:eastAsia="仿宋" w:cs="仿宋"/>
          <w:spacing w:val="-3"/>
          <w:sz w:val="32"/>
          <w:szCs w:val="32"/>
        </w:rPr>
        <w:t>单位名称(自然人姓名):</w:t>
      </w:r>
    </w:p>
    <w:p>
      <w:pPr>
        <w:spacing w:before="219" w:line="602" w:lineRule="exact"/>
        <w:ind w:left="630"/>
        <w:rPr>
          <w:rFonts w:ascii="仿宋" w:hAnsi="仿宋" w:eastAsia="仿宋" w:cs="仿宋"/>
          <w:sz w:val="32"/>
          <w:szCs w:val="32"/>
        </w:rPr>
      </w:pPr>
      <w:r>
        <w:rPr>
          <w:rFonts w:ascii="仿宋" w:hAnsi="仿宋" w:eastAsia="仿宋" w:cs="仿宋"/>
          <w:spacing w:val="-2"/>
          <w:position w:val="20"/>
          <w:sz w:val="32"/>
          <w:szCs w:val="32"/>
        </w:rPr>
        <w:t>统一社会信用代码(身份证号码):</w:t>
      </w:r>
    </w:p>
    <w:p>
      <w:pPr>
        <w:spacing w:line="223" w:lineRule="auto"/>
        <w:ind w:left="630"/>
        <w:rPr>
          <w:rFonts w:ascii="仿宋" w:hAnsi="仿宋" w:eastAsia="仿宋" w:cs="仿宋"/>
          <w:sz w:val="32"/>
          <w:szCs w:val="32"/>
        </w:rPr>
      </w:pPr>
      <w:r>
        <w:rPr>
          <w:rFonts w:ascii="仿宋" w:hAnsi="仿宋" w:eastAsia="仿宋" w:cs="仿宋"/>
          <w:spacing w:val="-3"/>
          <w:sz w:val="32"/>
          <w:szCs w:val="32"/>
        </w:rPr>
        <w:t>法定代表人(负责人):</w:t>
      </w:r>
    </w:p>
    <w:p>
      <w:pPr>
        <w:spacing w:before="214" w:line="223" w:lineRule="auto"/>
        <w:ind w:left="630"/>
        <w:rPr>
          <w:rFonts w:ascii="仿宋" w:hAnsi="仿宋" w:eastAsia="仿宋" w:cs="仿宋"/>
          <w:sz w:val="32"/>
          <w:szCs w:val="32"/>
        </w:rPr>
      </w:pPr>
      <w:r>
        <w:rPr>
          <w:rFonts w:ascii="仿宋" w:hAnsi="仿宋" w:eastAsia="仿宋" w:cs="仿宋"/>
          <w:spacing w:val="-10"/>
          <w:sz w:val="32"/>
          <w:szCs w:val="32"/>
        </w:rPr>
        <w:t>联系地址和电话：</w:t>
      </w:r>
    </w:p>
    <w:p>
      <w:pPr>
        <w:spacing w:before="178" w:line="352" w:lineRule="auto"/>
        <w:ind w:firstLine="630"/>
        <w:rPr>
          <w:rFonts w:ascii="仿宋" w:hAnsi="仿宋" w:eastAsia="仿宋" w:cs="仿宋"/>
          <w:sz w:val="32"/>
          <w:szCs w:val="32"/>
        </w:rPr>
      </w:pPr>
      <w:r>
        <w:rPr>
          <w:rFonts w:ascii="仿宋" w:hAnsi="仿宋" w:eastAsia="仿宋" w:cs="仿宋"/>
          <w:spacing w:val="4"/>
          <w:sz w:val="32"/>
          <w:szCs w:val="32"/>
        </w:rPr>
        <w:t>我单位(本人)自愿参加本次政府采购活动，严格遵</w:t>
      </w:r>
      <w:r>
        <w:rPr>
          <w:rFonts w:ascii="仿宋" w:hAnsi="仿宋" w:eastAsia="仿宋" w:cs="仿宋"/>
          <w:spacing w:val="3"/>
          <w:sz w:val="32"/>
          <w:szCs w:val="32"/>
        </w:rPr>
        <w:t>守《中</w:t>
      </w:r>
      <w:r>
        <w:rPr>
          <w:rFonts w:ascii="仿宋" w:hAnsi="仿宋" w:eastAsia="仿宋" w:cs="仿宋"/>
          <w:sz w:val="32"/>
          <w:szCs w:val="32"/>
        </w:rPr>
        <w:t xml:space="preserve"> </w:t>
      </w:r>
      <w:r>
        <w:rPr>
          <w:rFonts w:ascii="仿宋" w:hAnsi="仿宋" w:eastAsia="仿宋" w:cs="仿宋"/>
          <w:spacing w:val="-5"/>
          <w:sz w:val="32"/>
          <w:szCs w:val="32"/>
        </w:rPr>
        <w:t>华人民共和国政府采购法》及相关法律法规，坚守公开、公平、</w:t>
      </w:r>
    </w:p>
    <w:p>
      <w:pPr>
        <w:spacing w:line="220" w:lineRule="auto"/>
        <w:rPr>
          <w:rFonts w:ascii="仿宋" w:hAnsi="仿宋" w:eastAsia="仿宋" w:cs="仿宋"/>
          <w:sz w:val="32"/>
          <w:szCs w:val="32"/>
        </w:rPr>
      </w:pPr>
      <w:r>
        <w:rPr>
          <w:rFonts w:ascii="仿宋" w:hAnsi="仿宋" w:eastAsia="仿宋" w:cs="仿宋"/>
          <w:spacing w:val="-4"/>
          <w:sz w:val="32"/>
          <w:szCs w:val="32"/>
        </w:rPr>
        <w:t>公正和诚实信用等原则，依法诚信经营，并郑重承诺：</w:t>
      </w:r>
    </w:p>
    <w:p>
      <w:pPr>
        <w:spacing w:before="200" w:line="612" w:lineRule="exact"/>
        <w:rPr>
          <w:rFonts w:ascii="仿宋" w:hAnsi="仿宋" w:eastAsia="仿宋" w:cs="仿宋"/>
          <w:sz w:val="32"/>
          <w:szCs w:val="32"/>
        </w:rPr>
      </w:pPr>
      <w:r>
        <w:rPr>
          <w:rFonts w:ascii="仿宋" w:hAnsi="仿宋" w:eastAsia="仿宋" w:cs="仿宋"/>
          <w:spacing w:val="11"/>
          <w:position w:val="21"/>
          <w:sz w:val="32"/>
          <w:szCs w:val="32"/>
        </w:rPr>
        <w:t>(一)我单位(本人)符合采购文件要求以及</w:t>
      </w:r>
      <w:r>
        <w:rPr>
          <w:rFonts w:ascii="仿宋" w:hAnsi="仿宋" w:eastAsia="仿宋" w:cs="仿宋"/>
          <w:spacing w:val="10"/>
          <w:position w:val="21"/>
          <w:sz w:val="32"/>
          <w:szCs w:val="32"/>
        </w:rPr>
        <w:t>《中华人民共</w:t>
      </w:r>
    </w:p>
    <w:p>
      <w:pPr>
        <w:spacing w:before="1" w:line="222" w:lineRule="auto"/>
        <w:rPr>
          <w:rFonts w:ascii="仿宋" w:hAnsi="仿宋" w:eastAsia="仿宋" w:cs="仿宋"/>
          <w:sz w:val="32"/>
          <w:szCs w:val="32"/>
        </w:rPr>
      </w:pPr>
      <w:r>
        <w:rPr>
          <w:rFonts w:ascii="仿宋" w:hAnsi="仿宋" w:eastAsia="仿宋" w:cs="仿宋"/>
          <w:spacing w:val="-5"/>
          <w:sz w:val="32"/>
          <w:szCs w:val="32"/>
        </w:rPr>
        <w:t>和国政府采购法》第二十二条规定的条件：</w:t>
      </w:r>
    </w:p>
    <w:p>
      <w:pPr>
        <w:spacing w:before="213" w:line="222" w:lineRule="auto"/>
        <w:ind w:left="630"/>
        <w:rPr>
          <w:rFonts w:ascii="仿宋" w:hAnsi="仿宋" w:eastAsia="仿宋" w:cs="仿宋"/>
          <w:sz w:val="32"/>
          <w:szCs w:val="32"/>
        </w:rPr>
      </w:pPr>
      <w:r>
        <w:rPr>
          <w:rFonts w:ascii="仿宋" w:hAnsi="仿宋" w:eastAsia="仿宋" w:cs="仿宋"/>
          <w:spacing w:val="-7"/>
          <w:sz w:val="32"/>
          <w:szCs w:val="32"/>
        </w:rPr>
        <w:t>1.具有独立承担民事责任的能力；</w:t>
      </w:r>
    </w:p>
    <w:p>
      <w:pPr>
        <w:spacing w:before="205" w:line="340" w:lineRule="auto"/>
        <w:ind w:left="630" w:right="1550"/>
        <w:rPr>
          <w:rFonts w:ascii="仿宋" w:hAnsi="仿宋" w:eastAsia="仿宋" w:cs="仿宋"/>
          <w:sz w:val="32"/>
          <w:szCs w:val="32"/>
        </w:rPr>
      </w:pPr>
      <w:r>
        <w:rPr>
          <w:rFonts w:ascii="仿宋" w:hAnsi="仿宋" w:eastAsia="仿宋" w:cs="仿宋"/>
          <w:spacing w:val="-4"/>
          <w:sz w:val="32"/>
          <w:szCs w:val="32"/>
        </w:rPr>
        <w:t>2.具有良好的商业信誉和健全的财务会计制度；</w:t>
      </w:r>
      <w:r>
        <w:rPr>
          <w:rFonts w:ascii="仿宋" w:hAnsi="仿宋" w:eastAsia="仿宋" w:cs="仿宋"/>
          <w:spacing w:val="6"/>
          <w:sz w:val="32"/>
          <w:szCs w:val="32"/>
        </w:rPr>
        <w:t xml:space="preserve"> </w:t>
      </w:r>
      <w:r>
        <w:rPr>
          <w:rFonts w:ascii="仿宋" w:hAnsi="仿宋" w:eastAsia="仿宋" w:cs="仿宋"/>
          <w:spacing w:val="-4"/>
          <w:sz w:val="32"/>
          <w:szCs w:val="32"/>
        </w:rPr>
        <w:t>3.具有履行合同所必需的设备和专业技术能力；</w:t>
      </w:r>
    </w:p>
    <w:p>
      <w:pPr>
        <w:spacing w:before="2" w:line="220" w:lineRule="auto"/>
        <w:ind w:left="630"/>
        <w:rPr>
          <w:rFonts w:ascii="仿宋" w:hAnsi="仿宋" w:eastAsia="仿宋" w:cs="仿宋"/>
          <w:sz w:val="32"/>
          <w:szCs w:val="32"/>
        </w:rPr>
      </w:pPr>
      <w:r>
        <w:rPr>
          <w:rFonts w:ascii="仿宋" w:hAnsi="仿宋" w:eastAsia="仿宋" w:cs="仿宋"/>
          <w:spacing w:val="-4"/>
          <w:sz w:val="32"/>
          <w:szCs w:val="32"/>
        </w:rPr>
        <w:t>4.有依法缴纳税收和社会保障资金的良好记录；</w:t>
      </w:r>
    </w:p>
    <w:p>
      <w:pPr>
        <w:spacing w:before="205" w:line="595" w:lineRule="exact"/>
        <w:ind w:left="630"/>
        <w:rPr>
          <w:rFonts w:ascii="仿宋" w:hAnsi="仿宋" w:eastAsia="仿宋" w:cs="仿宋"/>
          <w:sz w:val="32"/>
          <w:szCs w:val="32"/>
        </w:rPr>
      </w:pPr>
      <w:r>
        <w:rPr>
          <w:rFonts w:ascii="仿宋" w:hAnsi="仿宋" w:eastAsia="仿宋" w:cs="仿宋"/>
          <w:spacing w:val="3"/>
          <w:position w:val="20"/>
          <w:sz w:val="32"/>
          <w:szCs w:val="32"/>
        </w:rPr>
        <w:t>5.参加政府采购活动前三年内，在经营活动中</w:t>
      </w:r>
      <w:r>
        <w:rPr>
          <w:rFonts w:ascii="仿宋" w:hAnsi="仿宋" w:eastAsia="仿宋" w:cs="仿宋"/>
          <w:spacing w:val="2"/>
          <w:position w:val="20"/>
          <w:sz w:val="32"/>
          <w:szCs w:val="32"/>
        </w:rPr>
        <w:t>没有重大违</w:t>
      </w:r>
    </w:p>
    <w:p>
      <w:pPr>
        <w:spacing w:line="222" w:lineRule="auto"/>
        <w:rPr>
          <w:rFonts w:ascii="仿宋" w:hAnsi="仿宋" w:eastAsia="仿宋" w:cs="仿宋"/>
          <w:sz w:val="32"/>
          <w:szCs w:val="32"/>
        </w:rPr>
      </w:pPr>
      <w:r>
        <w:rPr>
          <w:rFonts w:ascii="仿宋" w:hAnsi="仿宋" w:eastAsia="仿宋" w:cs="仿宋"/>
          <w:spacing w:val="-20"/>
          <w:sz w:val="32"/>
          <w:szCs w:val="32"/>
        </w:rPr>
        <w:t>法记录；</w:t>
      </w:r>
    </w:p>
    <w:p>
      <w:pPr>
        <w:spacing w:before="202" w:line="221" w:lineRule="auto"/>
        <w:ind w:left="630"/>
        <w:rPr>
          <w:rFonts w:ascii="仿宋" w:hAnsi="仿宋" w:eastAsia="仿宋" w:cs="仿宋"/>
          <w:sz w:val="32"/>
          <w:szCs w:val="32"/>
        </w:rPr>
      </w:pPr>
      <w:r>
        <w:rPr>
          <w:rFonts w:ascii="仿宋" w:hAnsi="仿宋" w:eastAsia="仿宋" w:cs="仿宋"/>
          <w:spacing w:val="-4"/>
          <w:sz w:val="32"/>
          <w:szCs w:val="32"/>
        </w:rPr>
        <w:t>6.符合法律、行政法规规定的其他条件。</w:t>
      </w:r>
    </w:p>
    <w:p>
      <w:pPr>
        <w:sectPr>
          <w:pgSz w:w="11900" w:h="16820"/>
          <w:pgMar w:top="1429" w:right="1449" w:bottom="1337" w:left="1629" w:header="0" w:footer="1071" w:gutter="0"/>
          <w:cols w:space="720" w:num="1"/>
        </w:sectPr>
      </w:pPr>
    </w:p>
    <w:p>
      <w:pPr>
        <w:spacing w:line="306" w:lineRule="auto"/>
        <w:rPr>
          <w:rFonts w:ascii="Arial"/>
          <w:sz w:val="21"/>
        </w:rPr>
      </w:pPr>
    </w:p>
    <w:p>
      <w:pPr>
        <w:spacing w:line="307" w:lineRule="auto"/>
        <w:rPr>
          <w:rFonts w:ascii="Arial"/>
          <w:sz w:val="21"/>
        </w:rPr>
      </w:pPr>
    </w:p>
    <w:p>
      <w:pPr>
        <w:spacing w:before="101" w:line="610" w:lineRule="exact"/>
        <w:ind w:left="790"/>
        <w:rPr>
          <w:rFonts w:ascii="仿宋" w:hAnsi="仿宋" w:eastAsia="仿宋" w:cs="仿宋"/>
          <w:sz w:val="31"/>
          <w:szCs w:val="31"/>
        </w:rPr>
      </w:pPr>
      <w:r>
        <w:rPr>
          <w:rFonts w:ascii="仿宋" w:hAnsi="仿宋" w:eastAsia="仿宋" w:cs="仿宋"/>
          <w:spacing w:val="19"/>
          <w:position w:val="22"/>
          <w:sz w:val="31"/>
          <w:szCs w:val="31"/>
        </w:rPr>
        <w:t>(二)我单位(本人)未被列入严重失信主体名单、失信被</w:t>
      </w:r>
    </w:p>
    <w:p>
      <w:pPr>
        <w:spacing w:before="1" w:line="220" w:lineRule="auto"/>
        <w:ind w:left="9"/>
        <w:rPr>
          <w:rFonts w:ascii="仿宋" w:hAnsi="仿宋" w:eastAsia="仿宋" w:cs="仿宋"/>
          <w:sz w:val="31"/>
          <w:szCs w:val="31"/>
        </w:rPr>
      </w:pPr>
      <w:r>
        <w:rPr>
          <w:rFonts w:ascii="仿宋" w:hAnsi="仿宋" w:eastAsia="仿宋" w:cs="仿宋"/>
          <w:spacing w:val="-5"/>
          <w:sz w:val="31"/>
          <w:szCs w:val="31"/>
        </w:rPr>
        <w:t>执行人、税收违法黑名单、政府采购严重违法失信行为记录名单。</w:t>
      </w:r>
    </w:p>
    <w:p>
      <w:pPr>
        <w:spacing w:before="223" w:line="352" w:lineRule="auto"/>
        <w:ind w:right="124" w:firstLine="659"/>
        <w:rPr>
          <w:rFonts w:ascii="仿宋" w:hAnsi="仿宋" w:eastAsia="仿宋" w:cs="仿宋"/>
          <w:sz w:val="31"/>
          <w:szCs w:val="31"/>
        </w:rPr>
      </w:pPr>
      <w:r>
        <w:rPr>
          <w:rFonts w:ascii="仿宋" w:hAnsi="仿宋" w:eastAsia="仿宋" w:cs="仿宋"/>
          <w:spacing w:val="12"/>
          <w:sz w:val="31"/>
          <w:szCs w:val="31"/>
        </w:rPr>
        <w:t>我单位(本人)对本承诺函及所承诺事项的真实性、合法性</w:t>
      </w:r>
      <w:r>
        <w:rPr>
          <w:rFonts w:ascii="仿宋" w:hAnsi="仿宋" w:eastAsia="仿宋" w:cs="仿宋"/>
          <w:spacing w:val="18"/>
          <w:sz w:val="31"/>
          <w:szCs w:val="31"/>
        </w:rPr>
        <w:t xml:space="preserve"> </w:t>
      </w:r>
      <w:r>
        <w:rPr>
          <w:rFonts w:ascii="仿宋" w:hAnsi="仿宋" w:eastAsia="仿宋" w:cs="仿宋"/>
          <w:spacing w:val="13"/>
          <w:sz w:val="31"/>
          <w:szCs w:val="31"/>
        </w:rPr>
        <w:t>及有效性负责，并已知晓如所作信用承诺不实，可能涉嫌《中</w:t>
      </w:r>
      <w:r>
        <w:rPr>
          <w:rFonts w:ascii="仿宋" w:hAnsi="仿宋" w:eastAsia="仿宋" w:cs="仿宋"/>
          <w:spacing w:val="17"/>
          <w:sz w:val="31"/>
          <w:szCs w:val="31"/>
        </w:rPr>
        <w:t xml:space="preserve"> </w:t>
      </w:r>
      <w:r>
        <w:rPr>
          <w:rFonts w:ascii="仿宋" w:hAnsi="仿宋" w:eastAsia="仿宋" w:cs="仿宋"/>
          <w:spacing w:val="13"/>
          <w:sz w:val="31"/>
          <w:szCs w:val="31"/>
        </w:rPr>
        <w:t>华人民共和国政府采购法》第七十七条第一款第(一)项规定的</w:t>
      </w:r>
      <w:r>
        <w:rPr>
          <w:rFonts w:ascii="仿宋" w:hAnsi="仿宋" w:eastAsia="仿宋" w:cs="仿宋"/>
          <w:spacing w:val="15"/>
          <w:sz w:val="31"/>
          <w:szCs w:val="31"/>
        </w:rPr>
        <w:t xml:space="preserve"> </w:t>
      </w:r>
      <w:r>
        <w:rPr>
          <w:rFonts w:ascii="仿宋" w:hAnsi="仿宋" w:eastAsia="仿宋" w:cs="仿宋"/>
          <w:spacing w:val="12"/>
          <w:sz w:val="31"/>
          <w:szCs w:val="31"/>
        </w:rPr>
        <w:t>“提供虚假材料谋取中标、成交”违法情形。经调查属实的，</w:t>
      </w:r>
      <w:r>
        <w:rPr>
          <w:rFonts w:ascii="仿宋" w:hAnsi="仿宋" w:eastAsia="仿宋" w:cs="仿宋"/>
          <w:sz w:val="31"/>
          <w:szCs w:val="31"/>
        </w:rPr>
        <w:t xml:space="preserve"> </w:t>
      </w:r>
      <w:r>
        <w:rPr>
          <w:rFonts w:ascii="仿宋" w:hAnsi="仿宋" w:eastAsia="仿宋" w:cs="仿宋"/>
          <w:spacing w:val="13"/>
          <w:sz w:val="31"/>
          <w:szCs w:val="31"/>
        </w:rPr>
        <w:t>自觉接受政府采购行政监管部门按照《中华人民共</w:t>
      </w:r>
      <w:r>
        <w:rPr>
          <w:rFonts w:ascii="仿宋" w:hAnsi="仿宋" w:eastAsia="仿宋" w:cs="仿宋"/>
          <w:spacing w:val="12"/>
          <w:sz w:val="31"/>
          <w:szCs w:val="31"/>
        </w:rPr>
        <w:t>和国政府采</w:t>
      </w:r>
      <w:r>
        <w:rPr>
          <w:rFonts w:ascii="仿宋" w:hAnsi="仿宋" w:eastAsia="仿宋" w:cs="仿宋"/>
          <w:sz w:val="31"/>
          <w:szCs w:val="31"/>
        </w:rPr>
        <w:t xml:space="preserve"> </w:t>
      </w:r>
      <w:r>
        <w:rPr>
          <w:rFonts w:ascii="仿宋" w:hAnsi="仿宋" w:eastAsia="仿宋" w:cs="仿宋"/>
          <w:spacing w:val="2"/>
          <w:sz w:val="31"/>
          <w:szCs w:val="31"/>
        </w:rPr>
        <w:t>购法》第七十七条：“处以采购金额千分之五以上千分之十以下</w:t>
      </w:r>
      <w:r>
        <w:rPr>
          <w:rFonts w:ascii="仿宋" w:hAnsi="仿宋" w:eastAsia="仿宋" w:cs="仿宋"/>
          <w:spacing w:val="7"/>
          <w:sz w:val="31"/>
          <w:szCs w:val="31"/>
        </w:rPr>
        <w:t xml:space="preserve"> </w:t>
      </w:r>
      <w:r>
        <w:rPr>
          <w:rFonts w:ascii="仿宋" w:hAnsi="仿宋" w:eastAsia="仿宋" w:cs="仿宋"/>
          <w:spacing w:val="14"/>
          <w:sz w:val="31"/>
          <w:szCs w:val="31"/>
        </w:rPr>
        <w:t>的罚款，列入不良行为记录名单，在一至三年内禁止参加</w:t>
      </w:r>
      <w:r>
        <w:rPr>
          <w:rFonts w:ascii="仿宋" w:hAnsi="仿宋" w:eastAsia="仿宋" w:cs="仿宋"/>
          <w:spacing w:val="13"/>
          <w:sz w:val="31"/>
          <w:szCs w:val="31"/>
        </w:rPr>
        <w:t>政府</w:t>
      </w:r>
      <w:r>
        <w:rPr>
          <w:rFonts w:ascii="仿宋" w:hAnsi="仿宋" w:eastAsia="仿宋" w:cs="仿宋"/>
          <w:sz w:val="31"/>
          <w:szCs w:val="31"/>
        </w:rPr>
        <w:t xml:space="preserve"> </w:t>
      </w:r>
      <w:r>
        <w:rPr>
          <w:rFonts w:ascii="仿宋" w:hAnsi="仿宋" w:eastAsia="仿宋" w:cs="仿宋"/>
          <w:spacing w:val="11"/>
          <w:sz w:val="31"/>
          <w:szCs w:val="31"/>
        </w:rPr>
        <w:t>采购活动，有违法所得的，并处没收违法所得，情节严重的，</w:t>
      </w:r>
      <w:r>
        <w:rPr>
          <w:rFonts w:ascii="仿宋" w:hAnsi="仿宋" w:eastAsia="仿宋" w:cs="仿宋"/>
          <w:spacing w:val="7"/>
          <w:sz w:val="31"/>
          <w:szCs w:val="31"/>
        </w:rPr>
        <w:t xml:space="preserve"> </w:t>
      </w:r>
      <w:r>
        <w:rPr>
          <w:rFonts w:ascii="仿宋" w:hAnsi="仿宋" w:eastAsia="仿宋" w:cs="仿宋"/>
          <w:spacing w:val="11"/>
          <w:sz w:val="31"/>
          <w:szCs w:val="31"/>
        </w:rPr>
        <w:t>由市场监管部门吊销营业执照；构成犯罪的，依法追究刑事责</w:t>
      </w:r>
      <w:r>
        <w:rPr>
          <w:rFonts w:ascii="仿宋" w:hAnsi="仿宋" w:eastAsia="仿宋" w:cs="仿宋"/>
          <w:spacing w:val="-25"/>
          <w:sz w:val="31"/>
          <w:szCs w:val="31"/>
        </w:rPr>
        <w:t>任。”处理。</w:t>
      </w: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100" w:line="614" w:lineRule="exact"/>
        <w:ind w:left="3679"/>
        <w:rPr>
          <w:rFonts w:ascii="仿宋" w:hAnsi="仿宋" w:eastAsia="仿宋" w:cs="仿宋"/>
          <w:sz w:val="31"/>
          <w:szCs w:val="31"/>
        </w:rPr>
      </w:pPr>
      <w:r>
        <w:rPr>
          <w:rFonts w:ascii="仿宋" w:hAnsi="仿宋" w:eastAsia="仿宋" w:cs="仿宋"/>
          <w:spacing w:val="6"/>
          <w:position w:val="22"/>
          <w:sz w:val="31"/>
          <w:szCs w:val="31"/>
        </w:rPr>
        <w:t>供应商名称(单位公章):</w:t>
      </w:r>
    </w:p>
    <w:p>
      <w:pPr>
        <w:spacing w:line="223" w:lineRule="auto"/>
        <w:ind w:left="4829"/>
        <w:rPr>
          <w:rFonts w:ascii="仿宋" w:hAnsi="仿宋" w:eastAsia="仿宋" w:cs="仿宋"/>
          <w:sz w:val="31"/>
          <w:szCs w:val="31"/>
        </w:rPr>
      </w:pPr>
      <w:r>
        <w:rPr>
          <w:rFonts w:ascii="仿宋" w:hAnsi="仿宋" w:eastAsia="仿宋" w:cs="仿宋"/>
          <w:spacing w:val="5"/>
          <w:sz w:val="31"/>
          <w:szCs w:val="31"/>
        </w:rPr>
        <w:t>或自然人(签字):</w:t>
      </w:r>
    </w:p>
    <w:p>
      <w:pPr>
        <w:spacing w:before="234" w:line="222" w:lineRule="auto"/>
        <w:ind w:right="174"/>
        <w:jc w:val="right"/>
        <w:rPr>
          <w:rFonts w:ascii="仿宋" w:hAnsi="仿宋" w:eastAsia="仿宋" w:cs="仿宋"/>
          <w:sz w:val="31"/>
          <w:szCs w:val="31"/>
        </w:rPr>
      </w:pPr>
      <w:r>
        <w:rPr>
          <w:rFonts w:ascii="仿宋" w:hAnsi="仿宋" w:eastAsia="仿宋" w:cs="仿宋"/>
          <w:spacing w:val="-21"/>
          <w:sz w:val="31"/>
          <w:szCs w:val="31"/>
        </w:rPr>
        <w:t>年</w:t>
      </w:r>
      <w:r>
        <w:rPr>
          <w:rFonts w:ascii="仿宋" w:hAnsi="仿宋" w:eastAsia="仿宋" w:cs="仿宋"/>
          <w:spacing w:val="11"/>
          <w:sz w:val="31"/>
          <w:szCs w:val="31"/>
        </w:rPr>
        <w:t xml:space="preserve">    </w:t>
      </w:r>
      <w:r>
        <w:rPr>
          <w:rFonts w:ascii="仿宋" w:hAnsi="仿宋" w:eastAsia="仿宋" w:cs="仿宋"/>
          <w:spacing w:val="-21"/>
          <w:sz w:val="31"/>
          <w:szCs w:val="31"/>
        </w:rPr>
        <w:t>月</w:t>
      </w:r>
      <w:r>
        <w:rPr>
          <w:rFonts w:ascii="仿宋" w:hAnsi="仿宋" w:eastAsia="仿宋" w:cs="仿宋"/>
          <w:spacing w:val="21"/>
          <w:sz w:val="31"/>
          <w:szCs w:val="31"/>
        </w:rPr>
        <w:t xml:space="preserve">   </w:t>
      </w:r>
      <w:r>
        <w:rPr>
          <w:rFonts w:ascii="仿宋" w:hAnsi="仿宋" w:eastAsia="仿宋" w:cs="仿宋"/>
          <w:spacing w:val="-21"/>
          <w:sz w:val="31"/>
          <w:szCs w:val="31"/>
        </w:rPr>
        <w:t>日</w:t>
      </w:r>
    </w:p>
    <w:p>
      <w:pPr>
        <w:spacing w:line="354" w:lineRule="auto"/>
        <w:rPr>
          <w:rFonts w:ascii="Arial"/>
          <w:sz w:val="21"/>
        </w:rPr>
      </w:pPr>
    </w:p>
    <w:p>
      <w:pPr>
        <w:spacing w:line="355" w:lineRule="auto"/>
        <w:rPr>
          <w:rFonts w:ascii="Arial"/>
          <w:sz w:val="21"/>
        </w:rPr>
      </w:pPr>
    </w:p>
    <w:p>
      <w:pPr>
        <w:spacing w:before="101" w:line="577" w:lineRule="exact"/>
        <w:ind w:left="580"/>
        <w:rPr>
          <w:rFonts w:ascii="仿宋" w:hAnsi="仿宋" w:eastAsia="仿宋" w:cs="仿宋"/>
          <w:sz w:val="31"/>
          <w:szCs w:val="31"/>
        </w:rPr>
      </w:pPr>
      <w:r>
        <w:rPr>
          <w:rFonts w:ascii="仿宋" w:hAnsi="仿宋" w:eastAsia="仿宋" w:cs="仿宋"/>
          <w:spacing w:val="-15"/>
          <w:position w:val="19"/>
          <w:sz w:val="31"/>
          <w:szCs w:val="31"/>
        </w:rPr>
        <w:t>注：1.我单位(本人)专指参加政府采购活动的供应商(含自然人</w:t>
      </w:r>
      <w:r>
        <w:rPr>
          <w:rFonts w:ascii="仿宋" w:hAnsi="仿宋" w:eastAsia="仿宋" w:cs="仿宋"/>
          <w:spacing w:val="-16"/>
          <w:position w:val="19"/>
          <w:sz w:val="31"/>
          <w:szCs w:val="31"/>
        </w:rPr>
        <w:t>)</w:t>
      </w:r>
    </w:p>
    <w:p>
      <w:pPr>
        <w:spacing w:before="223" w:line="352" w:lineRule="auto"/>
        <w:ind w:right="124" w:firstLine="659"/>
        <w:rPr>
          <w:rFonts w:ascii="仿宋" w:hAnsi="仿宋" w:eastAsia="仿宋" w:cs="仿宋"/>
          <w:spacing w:val="14"/>
          <w:sz w:val="31"/>
          <w:szCs w:val="31"/>
        </w:rPr>
      </w:pPr>
      <w:r>
        <w:rPr>
          <w:rFonts w:ascii="仿宋" w:hAnsi="仿宋" w:eastAsia="仿宋" w:cs="仿宋"/>
          <w:spacing w:val="14"/>
          <w:sz w:val="31"/>
          <w:szCs w:val="31"/>
        </w:rPr>
        <w:t>2.供应商须在投标(响应)文件中按此模板提供承诺函，既未提供前述承诺函又未提供对应事项证明材料的，视为未实质响应招标文件要求，按无效投标(响应)处理。</w:t>
      </w:r>
    </w:p>
    <w:p>
      <w:pPr>
        <w:keepNext w:val="0"/>
        <w:keepLines w:val="0"/>
        <w:pageBreakBefore w:val="0"/>
        <w:widowControl/>
        <w:kinsoku w:val="0"/>
        <w:wordWrap/>
        <w:overflowPunct/>
        <w:topLinePunct w:val="0"/>
        <w:autoSpaceDE w:val="0"/>
        <w:autoSpaceDN w:val="0"/>
        <w:bidi w:val="0"/>
        <w:adjustRightInd w:val="0"/>
        <w:snapToGrid w:val="0"/>
        <w:spacing w:line="300" w:lineRule="atLeast"/>
        <w:textAlignment w:val="baseline"/>
        <w:rPr>
          <w:rFonts w:hint="default" w:ascii="华文细黑" w:hAnsi="华文细黑" w:eastAsia="华文细黑" w:cs="华文细黑"/>
          <w:snapToGrid w:val="0"/>
          <w:color w:val="000000"/>
          <w:spacing w:val="-10"/>
          <w:kern w:val="0"/>
          <w:sz w:val="24"/>
          <w:szCs w:val="24"/>
          <w:lang w:val="en-US" w:eastAsia="zh-CN" w:bidi="ar-SA"/>
        </w:rPr>
      </w:pPr>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jc w:val="both"/>
        <w:textAlignment w:val="baseline"/>
        <w:outlineLvl w:val="0"/>
        <w:rPr>
          <w:spacing w:val="1"/>
          <w:sz w:val="96"/>
          <w:szCs w:val="96"/>
          <w14:textOutline w14:w="7968" w14:cap="flat" w14:cmpd="sng">
            <w14:solidFill>
              <w14:srgbClr w14:val="000000"/>
            </w14:solidFill>
            <w14:prstDash w14:val="solid"/>
            <w14:miter w14:val="0"/>
          </w14:textOutline>
        </w:rPr>
      </w:pPr>
      <w:bookmarkStart w:id="11" w:name="_Toc17299"/>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jc w:val="both"/>
        <w:textAlignment w:val="baseline"/>
        <w:outlineLvl w:val="0"/>
        <w:rPr>
          <w:rFonts w:hint="eastAsia"/>
          <w:spacing w:val="1"/>
          <w:sz w:val="96"/>
          <w:szCs w:val="96"/>
          <w:lang w:val="en-US" w:eastAsia="zh-CN"/>
          <w14:textOutline w14:w="7968" w14:cap="flat" w14:cmpd="sng">
            <w14:solidFill>
              <w14:srgbClr w14:val="000000"/>
            </w14:solidFill>
            <w14:prstDash w14:val="solid"/>
            <w14:miter w14:val="0"/>
          </w14:textOutline>
        </w:rPr>
      </w:pPr>
      <w:r>
        <w:rPr>
          <w:spacing w:val="1"/>
          <w:sz w:val="96"/>
          <w:szCs w:val="96"/>
          <w14:textOutline w14:w="7968" w14:cap="flat" w14:cmpd="sng">
            <w14:solidFill>
              <w14:srgbClr w14:val="000000"/>
            </w14:solidFill>
            <w14:prstDash w14:val="solid"/>
            <w14:miter w14:val="0"/>
          </w14:textOutline>
        </w:rPr>
        <w:t>第</w:t>
      </w:r>
      <w:r>
        <w:rPr>
          <w:rFonts w:hint="eastAsia"/>
          <w:spacing w:val="1"/>
          <w:sz w:val="96"/>
          <w:szCs w:val="96"/>
          <w:lang w:val="en-US" w:eastAsia="zh-CN"/>
          <w14:textOutline w14:w="7968" w14:cap="flat" w14:cmpd="sng">
            <w14:solidFill>
              <w14:srgbClr w14:val="000000"/>
            </w14:solidFill>
            <w14:prstDash w14:val="solid"/>
            <w14:miter w14:val="0"/>
          </w14:textOutline>
        </w:rPr>
        <w:t xml:space="preserve"> 三 </w:t>
      </w:r>
      <w:r>
        <w:rPr>
          <w:spacing w:val="1"/>
          <w:sz w:val="96"/>
          <w:szCs w:val="96"/>
          <w14:textOutline w14:w="7968" w14:cap="flat" w14:cmpd="sng">
            <w14:solidFill>
              <w14:srgbClr w14:val="000000"/>
            </w14:solidFill>
            <w14:prstDash w14:val="solid"/>
            <w14:miter w14:val="0"/>
          </w14:textOutline>
        </w:rPr>
        <w:t>部</w:t>
      </w:r>
      <w:r>
        <w:rPr>
          <w:rFonts w:hint="eastAsia"/>
          <w:spacing w:val="1"/>
          <w:sz w:val="96"/>
          <w:szCs w:val="96"/>
          <w:lang w:val="en-US" w:eastAsia="zh-CN"/>
          <w14:textOutline w14:w="7968" w14:cap="flat" w14:cmpd="sng">
            <w14:solidFill>
              <w14:srgbClr w14:val="000000"/>
            </w14:solidFill>
            <w14:prstDash w14:val="solid"/>
            <w14:miter w14:val="0"/>
          </w14:textOutline>
        </w:rPr>
        <w:t xml:space="preserve"> 分</w:t>
      </w:r>
      <w:bookmarkEnd w:id="11"/>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firstLine="1442" w:firstLineChars="100"/>
        <w:jc w:val="both"/>
        <w:textAlignment w:val="baseline"/>
        <w:outlineLvl w:val="0"/>
        <w:rPr>
          <w:rFonts w:hint="eastAsia"/>
          <w:spacing w:val="1"/>
          <w:sz w:val="144"/>
          <w:szCs w:val="144"/>
          <w:lang w:val="en-US" w:eastAsia="zh-CN"/>
          <w14:textOutline w14:w="7968" w14:cap="flat" w14:cmpd="sng">
            <w14:solidFill>
              <w14:srgbClr w14:val="000000"/>
            </w14:solidFill>
            <w14:prstDash w14:val="solid"/>
            <w14:miter w14:val="0"/>
          </w14:textOutline>
        </w:rPr>
      </w:pPr>
      <w:bookmarkStart w:id="12" w:name="_Toc17043"/>
      <w:r>
        <w:rPr>
          <w:rFonts w:hint="eastAsia"/>
          <w:spacing w:val="1"/>
          <w:sz w:val="144"/>
          <w:szCs w:val="144"/>
          <w:lang w:val="en-US" w:eastAsia="zh-CN"/>
          <w14:textOutline w14:w="7968" w14:cap="flat" w14:cmpd="sng">
            <w14:solidFill>
              <w14:srgbClr w14:val="000000"/>
            </w14:solidFill>
            <w14:prstDash w14:val="solid"/>
            <w14:miter w14:val="0"/>
          </w14:textOutline>
        </w:rPr>
        <w:t>投</w:t>
      </w:r>
      <w:bookmarkEnd w:id="12"/>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firstLine="1442" w:firstLineChars="100"/>
        <w:jc w:val="both"/>
        <w:textAlignment w:val="baseline"/>
        <w:outlineLvl w:val="0"/>
        <w:rPr>
          <w:rFonts w:hint="eastAsia"/>
          <w:spacing w:val="1"/>
          <w:sz w:val="144"/>
          <w:szCs w:val="144"/>
          <w:lang w:val="en-US" w:eastAsia="zh-CN"/>
          <w14:textOutline w14:w="7968" w14:cap="flat" w14:cmpd="sng">
            <w14:solidFill>
              <w14:srgbClr w14:val="000000"/>
            </w14:solidFill>
            <w14:prstDash w14:val="solid"/>
            <w14:miter w14:val="0"/>
          </w14:textOutline>
        </w:rPr>
      </w:pPr>
      <w:bookmarkStart w:id="13" w:name="_Toc6268"/>
      <w:r>
        <w:rPr>
          <w:rFonts w:hint="eastAsia"/>
          <w:spacing w:val="1"/>
          <w:sz w:val="144"/>
          <w:szCs w:val="144"/>
          <w:lang w:val="en-US" w:eastAsia="zh-CN"/>
          <w14:textOutline w14:w="7968" w14:cap="flat" w14:cmpd="sng">
            <w14:solidFill>
              <w14:srgbClr w14:val="000000"/>
            </w14:solidFill>
            <w14:prstDash w14:val="solid"/>
            <w14:miter w14:val="0"/>
          </w14:textOutline>
        </w:rPr>
        <w:t>标</w:t>
      </w:r>
      <w:bookmarkEnd w:id="13"/>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firstLine="1442" w:firstLineChars="100"/>
        <w:jc w:val="both"/>
        <w:textAlignment w:val="baseline"/>
        <w:outlineLvl w:val="0"/>
        <w:rPr>
          <w:rFonts w:hint="eastAsia"/>
          <w:spacing w:val="1"/>
          <w:sz w:val="144"/>
          <w:szCs w:val="144"/>
          <w:lang w:val="en-US" w:eastAsia="zh-CN"/>
          <w14:textOutline w14:w="7968" w14:cap="flat" w14:cmpd="sng">
            <w14:solidFill>
              <w14:srgbClr w14:val="000000"/>
            </w14:solidFill>
            <w14:prstDash w14:val="solid"/>
            <w14:miter w14:val="0"/>
          </w14:textOutline>
        </w:rPr>
      </w:pPr>
      <w:bookmarkStart w:id="14" w:name="_Toc9206"/>
      <w:r>
        <w:rPr>
          <w:rFonts w:hint="eastAsia"/>
          <w:spacing w:val="1"/>
          <w:sz w:val="144"/>
          <w:szCs w:val="144"/>
          <w:lang w:val="en-US" w:eastAsia="zh-CN"/>
          <w14:textOutline w14:w="7968" w14:cap="flat" w14:cmpd="sng">
            <w14:solidFill>
              <w14:srgbClr w14:val="000000"/>
            </w14:solidFill>
            <w14:prstDash w14:val="solid"/>
            <w14:miter w14:val="0"/>
          </w14:textOutline>
        </w:rPr>
        <w:t>文</w:t>
      </w:r>
      <w:bookmarkEnd w:id="14"/>
    </w:p>
    <w:p>
      <w:pPr>
        <w:pStyle w:val="4"/>
        <w:keepNext w:val="0"/>
        <w:keepLines w:val="0"/>
        <w:pageBreakBefore w:val="0"/>
        <w:widowControl/>
        <w:kinsoku w:val="0"/>
        <w:wordWrap/>
        <w:overflowPunct/>
        <w:topLinePunct w:val="0"/>
        <w:autoSpaceDE w:val="0"/>
        <w:autoSpaceDN w:val="0"/>
        <w:bidi w:val="0"/>
        <w:adjustRightInd w:val="0"/>
        <w:snapToGrid w:val="0"/>
        <w:spacing w:before="182" w:line="336" w:lineRule="auto"/>
        <w:ind w:left="2196" w:firstLine="1442" w:firstLineChars="100"/>
        <w:jc w:val="both"/>
        <w:textAlignment w:val="baseline"/>
        <w:outlineLvl w:val="0"/>
        <w:rPr>
          <w:rFonts w:hint="eastAsia"/>
          <w:sz w:val="240"/>
          <w:szCs w:val="72"/>
          <w:lang w:val="en-US" w:eastAsia="zh-CN"/>
        </w:rPr>
      </w:pPr>
      <w:bookmarkStart w:id="15" w:name="_Toc2071"/>
      <w:r>
        <w:rPr>
          <w:rFonts w:hint="eastAsia"/>
          <w:spacing w:val="1"/>
          <w:sz w:val="144"/>
          <w:szCs w:val="144"/>
          <w:lang w:val="en-US" w:eastAsia="zh-CN"/>
          <w14:textOutline w14:w="7968" w14:cap="flat" w14:cmpd="sng">
            <w14:solidFill>
              <w14:srgbClr w14:val="000000"/>
            </w14:solidFill>
            <w14:prstDash w14:val="solid"/>
            <w14:miter w14:val="0"/>
          </w14:textOutline>
        </w:rPr>
        <w:t>件</w:t>
      </w:r>
      <w:bookmarkEnd w:id="15"/>
    </w:p>
    <w:p>
      <w:pPr>
        <w:jc w:val="center"/>
        <w:rPr>
          <w:rFonts w:hint="eastAsia"/>
          <w:sz w:val="240"/>
          <w:szCs w:val="72"/>
          <w:lang w:val="en-US" w:eastAsia="zh-CN"/>
        </w:rPr>
      </w:pPr>
      <w:r>
        <w:rPr>
          <w:rFonts w:hint="eastAsia"/>
          <w:sz w:val="240"/>
          <w:szCs w:val="72"/>
          <w:lang w:val="en-US" w:eastAsia="zh-CN"/>
        </w:rPr>
        <w:br w:type="page"/>
      </w:r>
    </w:p>
    <w:tbl>
      <w:tblPr>
        <w:tblStyle w:val="12"/>
        <w:tblW w:w="2019" w:type="dxa"/>
        <w:tblInd w:w="23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88"/>
        <w:gridCol w:w="1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3" w:hRule="atLeast"/>
        </w:trPr>
        <w:tc>
          <w:tcPr>
            <w:tcW w:w="1888" w:type="dxa"/>
            <w:tcBorders>
              <w:top w:val="nil"/>
              <w:right w:val="nil"/>
            </w:tcBorders>
            <w:vAlign w:val="top"/>
          </w:tcPr>
          <w:p>
            <w:pPr>
              <w:spacing w:line="289" w:lineRule="auto"/>
              <w:rPr>
                <w:rFonts w:ascii="Arial"/>
                <w:sz w:val="21"/>
              </w:rPr>
            </w:pPr>
          </w:p>
          <w:p>
            <w:pPr>
              <w:spacing w:before="188" w:line="225" w:lineRule="auto"/>
              <w:ind w:right="96"/>
              <w:jc w:val="right"/>
              <w:rPr>
                <w:rFonts w:ascii="黑体" w:hAnsi="黑体" w:eastAsia="黑体" w:cs="黑体"/>
                <w:sz w:val="58"/>
                <w:szCs w:val="58"/>
              </w:rPr>
            </w:pPr>
            <w:r>
              <w:rPr>
                <w:rFonts w:ascii="黑体" w:hAnsi="黑体" w:eastAsia="黑体" w:cs="黑体"/>
                <w:sz w:val="58"/>
                <w:szCs w:val="58"/>
              </w:rPr>
              <w:t>本</w:t>
            </w:r>
          </w:p>
        </w:tc>
        <w:tc>
          <w:tcPr>
            <w:tcW w:w="131" w:type="dxa"/>
            <w:tcBorders>
              <w:top w:val="nil"/>
              <w:left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2019" w:type="dxa"/>
            <w:gridSpan w:val="2"/>
            <w:tcBorders>
              <w:bottom w:val="nil"/>
              <w:right w:val="nil"/>
            </w:tcBorders>
            <w:vAlign w:val="top"/>
          </w:tcPr>
          <w:p>
            <w:pPr>
              <w:spacing w:line="51" w:lineRule="exact"/>
              <w:rPr>
                <w:rFonts w:ascii="Arial"/>
                <w:sz w:val="4"/>
              </w:rPr>
            </w:pPr>
          </w:p>
        </w:tc>
      </w:tr>
    </w:tbl>
    <w:p>
      <w:pPr>
        <w:jc w:val="center"/>
        <w:rPr>
          <w:rFonts w:ascii="Arial" w:hAnsi="Arial" w:eastAsia="Arial" w:cs="Arial"/>
          <w:b/>
          <w:snapToGrid w:val="0"/>
          <w:color w:val="000000"/>
          <w:kern w:val="44"/>
          <w:sz w:val="72"/>
          <w:szCs w:val="32"/>
          <w:lang w:val="en-US" w:eastAsia="en-US" w:bidi="ar-SA"/>
        </w:rPr>
      </w:pPr>
    </w:p>
    <w:p>
      <w:pPr>
        <w:jc w:val="center"/>
        <w:rPr>
          <w:rFonts w:ascii="Arial" w:hAnsi="Arial" w:eastAsia="Arial" w:cs="Arial"/>
          <w:b/>
          <w:snapToGrid w:val="0"/>
          <w:color w:val="000000"/>
          <w:kern w:val="44"/>
          <w:sz w:val="96"/>
          <w:szCs w:val="36"/>
          <w:lang w:val="en-US" w:eastAsia="en-US" w:bidi="ar-SA"/>
        </w:rPr>
      </w:pPr>
    </w:p>
    <w:p>
      <w:pPr>
        <w:jc w:val="center"/>
        <w:rPr>
          <w:rFonts w:hint="eastAsia" w:ascii="Arial" w:hAnsi="Arial" w:eastAsia="Arial" w:cs="Arial"/>
          <w:b/>
          <w:snapToGrid w:val="0"/>
          <w:color w:val="000000"/>
          <w:kern w:val="44"/>
          <w:sz w:val="96"/>
          <w:szCs w:val="36"/>
          <w:lang w:val="en-US" w:eastAsia="en-US" w:bidi="ar-SA"/>
        </w:rPr>
      </w:pPr>
      <w:r>
        <w:rPr>
          <w:rFonts w:ascii="Arial" w:hAnsi="Arial" w:eastAsia="Arial" w:cs="Arial"/>
          <w:b/>
          <w:snapToGrid w:val="0"/>
          <w:color w:val="000000"/>
          <w:kern w:val="44"/>
          <w:sz w:val="96"/>
          <w:szCs w:val="36"/>
          <w:lang w:val="en-US" w:eastAsia="en-US" w:bidi="ar-SA"/>
        </w:rPr>
        <w:t>投标文件</w:t>
      </w: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lang w:val="en-US" w:eastAsia="en-US"/>
        </w:rPr>
      </w:pPr>
    </w:p>
    <w:p>
      <w:pPr>
        <w:rPr>
          <w:rFonts w:hint="eastAsia"/>
          <w:sz w:val="22"/>
          <w:szCs w:val="22"/>
          <w:lang w:val="en-US" w:eastAsia="en-US"/>
        </w:rPr>
      </w:pPr>
    </w:p>
    <w:p>
      <w:pPr>
        <w:keepNext w:val="0"/>
        <w:keepLines w:val="0"/>
        <w:pageBreakBefore w:val="0"/>
        <w:widowControl/>
        <w:kinsoku w:val="0"/>
        <w:wordWrap/>
        <w:overflowPunct/>
        <w:topLinePunct w:val="0"/>
        <w:autoSpaceDE w:val="0"/>
        <w:autoSpaceDN w:val="0"/>
        <w:bidi w:val="0"/>
        <w:adjustRightInd w:val="0"/>
        <w:snapToGrid w:val="0"/>
        <w:spacing w:before="185" w:line="240" w:lineRule="exact"/>
        <w:ind w:firstLine="2860" w:firstLineChars="1100"/>
        <w:textAlignment w:val="baseline"/>
        <w:rPr>
          <w:rFonts w:hint="default" w:ascii="华文细黑" w:hAnsi="华文细黑" w:eastAsia="华文细黑" w:cs="华文细黑"/>
          <w:snapToGrid w:val="0"/>
          <w:color w:val="000000"/>
          <w:spacing w:val="-10"/>
          <w:kern w:val="0"/>
          <w:sz w:val="28"/>
          <w:szCs w:val="28"/>
          <w:u w:val="single"/>
          <w:lang w:val="en-US" w:eastAsia="zh-CN" w:bidi="ar-SA"/>
        </w:rPr>
      </w:pPr>
      <w:r>
        <w:rPr>
          <w:rFonts w:hint="eastAsia" w:ascii="华文细黑" w:hAnsi="华文细黑" w:eastAsia="华文细黑" w:cs="华文细黑"/>
          <w:snapToGrid w:val="0"/>
          <w:color w:val="000000"/>
          <w:spacing w:val="-10"/>
          <w:kern w:val="0"/>
          <w:sz w:val="28"/>
          <w:szCs w:val="28"/>
          <w:lang w:val="en-US" w:eastAsia="en-US" w:bidi="ar-SA"/>
        </w:rPr>
        <w:t>招标编号：</w:t>
      </w:r>
      <w:r>
        <w:rPr>
          <w:rFonts w:hint="eastAsia" w:ascii="华文细黑" w:hAnsi="华文细黑" w:eastAsia="华文细黑" w:cs="华文细黑"/>
          <w:snapToGrid w:val="0"/>
          <w:color w:val="000000"/>
          <w:spacing w:val="-10"/>
          <w:kern w:val="0"/>
          <w:sz w:val="28"/>
          <w:szCs w:val="28"/>
          <w:u w:val="single"/>
          <w:lang w:val="en-US" w:eastAsia="zh-CN" w:bidi="ar-SA"/>
        </w:rPr>
        <w:t xml:space="preserve">                   </w:t>
      </w:r>
      <w:r>
        <w:rPr>
          <w:rFonts w:hint="eastAsia" w:ascii="华文细黑" w:hAnsi="华文细黑" w:eastAsia="华文细黑" w:cs="华文细黑"/>
          <w:snapToGrid w:val="0"/>
          <w:color w:val="000000"/>
          <w:spacing w:val="-10"/>
          <w:kern w:val="0"/>
          <w:sz w:val="28"/>
          <w:szCs w:val="28"/>
          <w:u w:val="none"/>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before="185" w:line="240" w:lineRule="exact"/>
        <w:ind w:firstLine="2860" w:firstLineChars="1100"/>
        <w:textAlignment w:val="baseline"/>
        <w:rPr>
          <w:rFonts w:hint="eastAsia" w:ascii="华文细黑" w:hAnsi="华文细黑" w:eastAsia="华文细黑" w:cs="华文细黑"/>
          <w:snapToGrid w:val="0"/>
          <w:color w:val="000000"/>
          <w:spacing w:val="-10"/>
          <w:kern w:val="0"/>
          <w:sz w:val="28"/>
          <w:szCs w:val="28"/>
          <w:lang w:val="en-US" w:eastAsia="en-US" w:bidi="ar-SA"/>
        </w:rPr>
      </w:pPr>
      <w:r>
        <w:rPr>
          <w:rFonts w:hint="eastAsia" w:ascii="华文细黑" w:hAnsi="华文细黑" w:eastAsia="华文细黑" w:cs="华文细黑"/>
          <w:snapToGrid w:val="0"/>
          <w:color w:val="000000"/>
          <w:spacing w:val="-10"/>
          <w:kern w:val="0"/>
          <w:sz w:val="28"/>
          <w:szCs w:val="28"/>
          <w:lang w:val="en-US" w:eastAsia="en-US" w:bidi="ar-SA"/>
        </w:rPr>
        <w:t>投标单位：</w:t>
      </w:r>
      <w:r>
        <w:rPr>
          <w:rFonts w:hint="eastAsia" w:ascii="华文细黑" w:hAnsi="华文细黑" w:eastAsia="华文细黑" w:cs="华文细黑"/>
          <w:snapToGrid w:val="0"/>
          <w:color w:val="000000"/>
          <w:spacing w:val="-10"/>
          <w:kern w:val="0"/>
          <w:sz w:val="28"/>
          <w:szCs w:val="28"/>
          <w:u w:val="single"/>
          <w:lang w:val="en-US" w:eastAsia="zh-CN" w:bidi="ar-SA"/>
        </w:rPr>
        <w:t xml:space="preserve">                   </w:t>
      </w:r>
      <w:r>
        <w:rPr>
          <w:rFonts w:hint="eastAsia" w:ascii="华文细黑" w:hAnsi="华文细黑" w:eastAsia="华文细黑" w:cs="华文细黑"/>
          <w:snapToGrid w:val="0"/>
          <w:color w:val="000000"/>
          <w:spacing w:val="-10"/>
          <w:kern w:val="0"/>
          <w:sz w:val="28"/>
          <w:szCs w:val="28"/>
          <w:lang w:val="en-US" w:eastAsia="zh-CN" w:bidi="ar-SA"/>
        </w:rPr>
        <w:t>.</w:t>
      </w:r>
      <w:r>
        <w:rPr>
          <w:rFonts w:hint="eastAsia" w:ascii="华文细黑" w:hAnsi="华文细黑" w:eastAsia="华文细黑" w:cs="华文细黑"/>
          <w:snapToGrid w:val="0"/>
          <w:color w:val="000000"/>
          <w:spacing w:val="-10"/>
          <w:kern w:val="0"/>
          <w:sz w:val="28"/>
          <w:szCs w:val="28"/>
          <w:lang w:val="en-US" w:eastAsia="en-US" w:bidi="ar-SA"/>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5" w:line="240" w:lineRule="exact"/>
        <w:ind w:firstLine="2860" w:firstLineChars="1100"/>
        <w:textAlignment w:val="baseline"/>
        <w:rPr>
          <w:rFonts w:hint="eastAsia" w:ascii="华文细黑" w:hAnsi="华文细黑" w:eastAsia="华文细黑" w:cs="华文细黑"/>
          <w:snapToGrid w:val="0"/>
          <w:color w:val="000000"/>
          <w:spacing w:val="-10"/>
          <w:kern w:val="0"/>
          <w:sz w:val="28"/>
          <w:szCs w:val="28"/>
          <w:lang w:val="en-US" w:eastAsia="en-US" w:bidi="ar-SA"/>
        </w:rPr>
      </w:pPr>
      <w:r>
        <w:rPr>
          <w:rFonts w:hint="eastAsia" w:ascii="华文细黑" w:hAnsi="华文细黑" w:eastAsia="华文细黑" w:cs="华文细黑"/>
          <w:snapToGrid w:val="0"/>
          <w:color w:val="000000"/>
          <w:spacing w:val="-10"/>
          <w:kern w:val="0"/>
          <w:sz w:val="28"/>
          <w:szCs w:val="28"/>
          <w:lang w:val="en-US" w:eastAsia="en-US" w:bidi="ar-SA"/>
        </w:rPr>
        <w:t>授权代表：</w:t>
      </w:r>
      <w:r>
        <w:rPr>
          <w:rFonts w:hint="eastAsia" w:ascii="华文细黑" w:hAnsi="华文细黑" w:eastAsia="华文细黑" w:cs="华文细黑"/>
          <w:snapToGrid w:val="0"/>
          <w:color w:val="000000"/>
          <w:spacing w:val="-10"/>
          <w:kern w:val="0"/>
          <w:sz w:val="28"/>
          <w:szCs w:val="28"/>
          <w:u w:val="single"/>
          <w:lang w:val="en-US" w:eastAsia="zh-CN" w:bidi="ar-SA"/>
        </w:rPr>
        <w:t xml:space="preserve">                   </w:t>
      </w:r>
      <w:r>
        <w:rPr>
          <w:rFonts w:hint="eastAsia" w:ascii="华文细黑" w:hAnsi="华文细黑" w:eastAsia="华文细黑" w:cs="华文细黑"/>
          <w:snapToGrid w:val="0"/>
          <w:color w:val="000000"/>
          <w:spacing w:val="-10"/>
          <w:kern w:val="0"/>
          <w:sz w:val="28"/>
          <w:szCs w:val="28"/>
          <w:u w:val="none"/>
          <w:lang w:val="en-US" w:eastAsia="zh-CN" w:bidi="ar-SA"/>
        </w:rPr>
        <w:t>.</w:t>
      </w:r>
      <w:r>
        <w:rPr>
          <w:rFonts w:hint="eastAsia" w:ascii="华文细黑" w:hAnsi="华文细黑" w:eastAsia="华文细黑" w:cs="华文细黑"/>
          <w:snapToGrid w:val="0"/>
          <w:color w:val="000000"/>
          <w:spacing w:val="-10"/>
          <w:kern w:val="0"/>
          <w:sz w:val="28"/>
          <w:szCs w:val="28"/>
          <w:lang w:val="en-US" w:eastAsia="en-US" w:bidi="ar-SA"/>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5" w:line="240" w:lineRule="exact"/>
        <w:ind w:firstLine="2860" w:firstLineChars="1100"/>
        <w:textAlignment w:val="baseline"/>
        <w:rPr>
          <w:rFonts w:hint="default" w:ascii="华文细黑" w:hAnsi="华文细黑" w:eastAsia="华文细黑" w:cs="华文细黑"/>
          <w:snapToGrid w:val="0"/>
          <w:color w:val="000000"/>
          <w:spacing w:val="-10"/>
          <w:kern w:val="0"/>
          <w:sz w:val="28"/>
          <w:szCs w:val="28"/>
          <w:u w:val="single"/>
          <w:lang w:val="en-US" w:eastAsia="zh-CN" w:bidi="ar-SA"/>
        </w:rPr>
      </w:pPr>
      <w:r>
        <w:rPr>
          <w:rFonts w:hint="eastAsia" w:ascii="华文细黑" w:hAnsi="华文细黑" w:eastAsia="华文细黑" w:cs="华文细黑"/>
          <w:snapToGrid w:val="0"/>
          <w:color w:val="000000"/>
          <w:spacing w:val="-10"/>
          <w:kern w:val="0"/>
          <w:sz w:val="28"/>
          <w:szCs w:val="28"/>
          <w:lang w:val="en-US" w:eastAsia="en-US" w:bidi="ar-SA"/>
        </w:rPr>
        <w:t xml:space="preserve">投标日期： </w:t>
      </w:r>
      <w:r>
        <w:rPr>
          <w:rFonts w:hint="eastAsia" w:ascii="华文细黑" w:hAnsi="华文细黑" w:eastAsia="华文细黑" w:cs="华文细黑"/>
          <w:snapToGrid w:val="0"/>
          <w:color w:val="000000"/>
          <w:spacing w:val="-10"/>
          <w:kern w:val="0"/>
          <w:sz w:val="28"/>
          <w:szCs w:val="28"/>
          <w:u w:val="single"/>
          <w:lang w:val="en-US" w:eastAsia="zh-CN" w:bidi="ar-SA"/>
        </w:rPr>
        <w:t xml:space="preserve">                  </w:t>
      </w:r>
      <w:r>
        <w:rPr>
          <w:rFonts w:hint="eastAsia" w:ascii="华文细黑" w:hAnsi="华文细黑" w:eastAsia="华文细黑" w:cs="华文细黑"/>
          <w:snapToGrid w:val="0"/>
          <w:color w:val="000000"/>
          <w:spacing w:val="-10"/>
          <w:kern w:val="0"/>
          <w:sz w:val="28"/>
          <w:szCs w:val="28"/>
          <w:u w:val="none"/>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华文细黑" w:hAnsi="华文细黑" w:eastAsia="华文细黑" w:cs="华文细黑"/>
          <w:snapToGrid w:val="0"/>
          <w:color w:val="000000"/>
          <w:spacing w:val="-10"/>
          <w:kern w:val="0"/>
          <w:sz w:val="28"/>
          <w:szCs w:val="28"/>
          <w:lang w:val="en-US" w:eastAsia="zh-CN" w:bidi="ar-SA"/>
        </w:rPr>
      </w:pPr>
      <w:r>
        <w:rPr>
          <w:rFonts w:hint="eastAsia" w:ascii="华文细黑" w:hAnsi="华文细黑" w:eastAsia="华文细黑" w:cs="华文细黑"/>
          <w:snapToGrid w:val="0"/>
          <w:color w:val="000000"/>
          <w:spacing w:val="-10"/>
          <w:kern w:val="0"/>
          <w:sz w:val="28"/>
          <w:szCs w:val="28"/>
          <w:lang w:val="en-US" w:eastAsia="en-US" w:bidi="ar-SA"/>
        </w:rPr>
        <w:t xml:space="preserve">          </w:t>
      </w:r>
      <w:r>
        <w:rPr>
          <w:rFonts w:hint="eastAsia" w:ascii="华文细黑" w:hAnsi="华文细黑" w:eastAsia="华文细黑" w:cs="华文细黑"/>
          <w:snapToGrid w:val="0"/>
          <w:color w:val="000000"/>
          <w:spacing w:val="-10"/>
          <w:kern w:val="0"/>
          <w:sz w:val="28"/>
          <w:szCs w:val="28"/>
          <w:lang w:val="en-US" w:eastAsia="zh-CN" w:bidi="ar-SA"/>
        </w:rPr>
        <w:t xml:space="preserve">  </w:t>
      </w:r>
    </w:p>
    <w:p>
      <w:pPr>
        <w:rPr>
          <w:rFonts w:ascii="Arial"/>
          <w:sz w:val="21"/>
        </w:rPr>
      </w:pPr>
      <w:r>
        <w:rPr>
          <w:rFonts w:hint="default"/>
          <w:lang w:val="en-US" w:eastAsia="zh-CN"/>
        </w:rPr>
        <w:br w:type="page"/>
      </w:r>
    </w:p>
    <w:p>
      <w:pPr>
        <w:spacing w:before="195" w:line="220" w:lineRule="auto"/>
        <w:jc w:val="center"/>
        <w:outlineLvl w:val="9"/>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pPr>
    </w:p>
    <w:p>
      <w:pPr>
        <w:spacing w:before="195" w:line="220" w:lineRule="auto"/>
        <w:jc w:val="center"/>
        <w:outlineLvl w:val="1"/>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1、投标函</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54"/>
        <w:textAlignment w:val="baseline"/>
        <w:rPr>
          <w:rFonts w:hint="eastAsia" w:ascii="宋体" w:hAnsi="宋体" w:eastAsia="宋体" w:cs="宋体"/>
          <w:sz w:val="24"/>
          <w:szCs w:val="24"/>
          <w:lang w:eastAsia="zh-CN"/>
        </w:rPr>
      </w:pPr>
      <w:r>
        <w:rPr>
          <w:rFonts w:hint="eastAsia" w:ascii="华文细黑" w:hAnsi="华文细黑" w:eastAsia="华文细黑" w:cs="华文细黑"/>
          <w:snapToGrid w:val="0"/>
          <w:color w:val="000000"/>
          <w:spacing w:val="-10"/>
          <w:kern w:val="0"/>
          <w:sz w:val="24"/>
          <w:szCs w:val="24"/>
          <w:lang w:val="en-US" w:eastAsia="en-US" w:bidi="ar-SA"/>
        </w:rPr>
        <w:t>致：</w:t>
      </w:r>
      <w:r>
        <w:rPr>
          <w:rFonts w:hint="eastAsia" w:ascii="宋体" w:hAnsi="宋体" w:eastAsia="宋体" w:cs="宋体"/>
          <w:spacing w:val="16"/>
          <w:sz w:val="24"/>
          <w:szCs w:val="24"/>
          <w:lang w:eastAsia="zh-CN"/>
        </w:rPr>
        <w:t xml:space="preserve">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根据贵方为</w:t>
      </w:r>
      <w:r>
        <w:rPr>
          <w:rFonts w:hint="eastAsia" w:ascii="华文细黑" w:hAnsi="华文细黑" w:eastAsia="华文细黑" w:cs="华文细黑"/>
          <w:snapToGrid w:val="0"/>
          <w:color w:val="000000"/>
          <w:spacing w:val="-10"/>
          <w:kern w:val="0"/>
          <w:sz w:val="24"/>
          <w:szCs w:val="24"/>
          <w:u w:val="single"/>
          <w:lang w:val="en-US" w:eastAsia="en-US" w:bidi="ar-SA"/>
        </w:rPr>
        <w:t>(项目名称)</w:t>
      </w:r>
      <w:r>
        <w:rPr>
          <w:rFonts w:hint="eastAsia" w:ascii="华文细黑" w:hAnsi="华文细黑" w:eastAsia="华文细黑" w:cs="华文细黑"/>
          <w:snapToGrid w:val="0"/>
          <w:color w:val="000000"/>
          <w:spacing w:val="-10"/>
          <w:kern w:val="0"/>
          <w:sz w:val="24"/>
          <w:szCs w:val="24"/>
          <w:lang w:val="en-US" w:eastAsia="en-US" w:bidi="ar-SA"/>
        </w:rPr>
        <w:t>项目招标采购服务及相关服务的投标邀请</w:t>
      </w:r>
      <w:r>
        <w:rPr>
          <w:rFonts w:hint="eastAsia" w:ascii="华文细黑" w:hAnsi="华文细黑" w:eastAsia="华文细黑" w:cs="华文细黑"/>
          <w:snapToGrid w:val="0"/>
          <w:color w:val="000000"/>
          <w:spacing w:val="-10"/>
          <w:kern w:val="0"/>
          <w:sz w:val="24"/>
          <w:szCs w:val="24"/>
          <w:u w:val="single"/>
          <w:lang w:val="en-US" w:eastAsia="en-US" w:bidi="ar-SA"/>
        </w:rPr>
        <w:t>(招标编号)</w:t>
      </w:r>
      <w:r>
        <w:rPr>
          <w:rFonts w:hint="eastAsia" w:ascii="华文细黑" w:hAnsi="华文细黑" w:eastAsia="华文细黑" w:cs="华文细黑"/>
          <w:snapToGrid w:val="0"/>
          <w:color w:val="000000"/>
          <w:spacing w:val="-10"/>
          <w:kern w:val="0"/>
          <w:sz w:val="24"/>
          <w:szCs w:val="24"/>
          <w:lang w:val="en-US" w:eastAsia="en-US" w:bidi="ar-SA"/>
        </w:rPr>
        <w:t>,签字代表 (</w:t>
      </w:r>
      <w:r>
        <w:rPr>
          <w:rFonts w:hint="eastAsia" w:ascii="华文细黑" w:hAnsi="华文细黑" w:eastAsia="华文细黑" w:cs="华文细黑"/>
          <w:snapToGrid w:val="0"/>
          <w:color w:val="000000"/>
          <w:spacing w:val="-10"/>
          <w:kern w:val="0"/>
          <w:sz w:val="24"/>
          <w:szCs w:val="24"/>
          <w:u w:val="single"/>
          <w:lang w:val="en-US" w:eastAsia="en-US" w:bidi="ar-SA"/>
        </w:rPr>
        <w:t>全名、职务)</w:t>
      </w:r>
      <w:r>
        <w:rPr>
          <w:rFonts w:hint="eastAsia" w:ascii="华文细黑" w:hAnsi="华文细黑" w:eastAsia="华文细黑" w:cs="华文细黑"/>
          <w:snapToGrid w:val="0"/>
          <w:color w:val="000000"/>
          <w:spacing w:val="-10"/>
          <w:kern w:val="0"/>
          <w:sz w:val="24"/>
          <w:szCs w:val="24"/>
          <w:lang w:val="en-US" w:eastAsia="en-US" w:bidi="ar-SA"/>
        </w:rPr>
        <w:t>经正式授权并代表投标单位</w:t>
      </w:r>
      <w:r>
        <w:rPr>
          <w:rFonts w:hint="eastAsia" w:ascii="华文细黑" w:hAnsi="华文细黑" w:eastAsia="华文细黑" w:cs="华文细黑"/>
          <w:snapToGrid w:val="0"/>
          <w:color w:val="000000"/>
          <w:spacing w:val="-10"/>
          <w:kern w:val="0"/>
          <w:sz w:val="24"/>
          <w:szCs w:val="24"/>
          <w:u w:val="single"/>
          <w:lang w:val="en-US" w:eastAsia="en-US" w:bidi="ar-SA"/>
        </w:rPr>
        <w:t>(投标单位名称、地址)</w:t>
      </w:r>
      <w:r>
        <w:rPr>
          <w:rFonts w:hint="eastAsia" w:ascii="华文细黑" w:hAnsi="华文细黑" w:eastAsia="华文细黑" w:cs="华文细黑"/>
          <w:snapToGrid w:val="0"/>
          <w:color w:val="000000"/>
          <w:spacing w:val="-10"/>
          <w:kern w:val="0"/>
          <w:sz w:val="24"/>
          <w:szCs w:val="24"/>
          <w:lang w:val="en-US" w:eastAsia="en-US" w:bidi="ar-SA"/>
        </w:rPr>
        <w:t>提交下述文件：纸制标书正本壹份及副本叁份：</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1. 投标函</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2. 开标一览表</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3. 报价承诺函</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4. 技术参数响应/偏离表</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5. 商务条款响应/偏离表</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6. 其他证明资料</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7. 技术文件</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8. 提交的投标保证金，金额为</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9. 本单位保证金退回账号：</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开户行名称：</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(写清楚开户银行全称，不能简写。)据此函，签字代表宣布同意如下：</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(1)所附投标价格表中规定的应提交和交付的服务投标总价为</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xml:space="preserve"> (用文字和数字表示的投标总价)。</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outlineLvl w:val="2"/>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(2)投标单位将按招标文件的规定履行合同责任和义务。</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 xml:space="preserve">(3)投标单位确认收到贵方提供本次招标文件的全部内容。投标单位在参与投标前已详细 研究了招标文件的所有内容，包括澄清、修改文件(如果有)和所有已提供的参考资料以及 有关附件，投标单位完全明白并认为此招标文件没有倾向性，也不存在排斥潜在投标单位的 内容，投标单位同意招标文件的相关条款，放弃对招标文件提出误解和质疑的一切权力。投标单位已详细审查全部招标文件，包括第(编号、补遗书)(如果有的话)。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outlineLvl w:val="2"/>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(4)本投标有效期为自开标日起90个日历日。</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(5)如果在规定的开标时间后，投标单位在投标有效期内撤回投标，其投标保证金将被贵方没收。</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(6)投标单位同意提供按照贵方可能要求的与其投标有关的一切数据或资料，完全理解贵方不一定接受最低价的投标或收到的任何投标。</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outlineLvl w:val="2"/>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(7)与本投标有关的正式通讯地址为：</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地址：</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xml:space="preserve"> 邮编：</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电话：</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传真：</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投标单位法人授权代表姓名、职务：</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投标单位法人授权代表签字：</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投标单位签章：</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(全称并签章)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年</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月</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日</w:t>
      </w:r>
    </w:p>
    <w:p>
      <w:pP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default"/>
          <w:lang w:val="en-US" w:eastAsia="zh-CN"/>
        </w:rPr>
        <w:br w:type="page"/>
      </w:r>
    </w:p>
    <w:p>
      <w:pPr>
        <w:spacing w:before="195" w:line="220" w:lineRule="auto"/>
        <w:jc w:val="center"/>
        <w:outlineLvl w:val="1"/>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注：固定格式</w:t>
      </w:r>
    </w:p>
    <w:p>
      <w:pPr>
        <w:spacing w:before="195" w:line="220" w:lineRule="auto"/>
        <w:jc w:val="center"/>
        <w:outlineLvl w:val="1"/>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2、 开标一览表</w:t>
      </w:r>
    </w:p>
    <w:p>
      <w:pPr>
        <w:keepNext w:val="0"/>
        <w:keepLines w:val="0"/>
        <w:pageBreakBefore w:val="0"/>
        <w:widowControl/>
        <w:kinsoku w:val="0"/>
        <w:wordWrap/>
        <w:overflowPunct/>
        <w:topLinePunct w:val="0"/>
        <w:autoSpaceDE w:val="0"/>
        <w:autoSpaceDN w:val="0"/>
        <w:bidi w:val="0"/>
        <w:adjustRightInd w:val="0"/>
        <w:snapToGrid w:val="0"/>
        <w:spacing w:before="313" w:beforeLines="100" w:line="240" w:lineRule="exact"/>
        <w:jc w:val="center"/>
        <w:textAlignment w:val="baseline"/>
        <w:rPr>
          <w:rFonts w:hint="eastAsia" w:ascii="华文细黑" w:hAnsi="华文细黑" w:eastAsia="华文细黑" w:cs="华文细黑"/>
          <w:snapToGrid w:val="0"/>
          <w:color w:val="000000"/>
          <w:spacing w:val="4"/>
          <w:kern w:val="0"/>
          <w:sz w:val="32"/>
          <w:szCs w:val="32"/>
          <w:lang w:val="en-US" w:eastAsia="en-US" w:bidi="ar-SA"/>
          <w14:textOutline w14:w="4354" w14:cap="flat" w14:cmpd="sng">
            <w14:solidFill>
              <w14:srgbClr w14:val="000000"/>
            </w14:solidFill>
            <w14:prstDash w14:val="solid"/>
            <w14:miter w14:val="0"/>
          </w14:textOutline>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报价金额单位：人民币(元)</w:t>
      </w:r>
    </w:p>
    <w:p>
      <w:pPr>
        <w:spacing w:line="14" w:lineRule="exact"/>
      </w:pPr>
    </w:p>
    <w:tbl>
      <w:tblPr>
        <w:tblStyle w:val="12"/>
        <w:tblW w:w="9998" w:type="dxa"/>
        <w:tblInd w:w="-3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94"/>
        <w:gridCol w:w="3601"/>
        <w:gridCol w:w="2637"/>
        <w:gridCol w:w="18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0" w:hRule="atLeast"/>
        </w:trPr>
        <w:tc>
          <w:tcPr>
            <w:tcW w:w="1894"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序号</w:t>
            </w:r>
          </w:p>
        </w:tc>
        <w:tc>
          <w:tcPr>
            <w:tcW w:w="3601"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报价内容</w:t>
            </w:r>
          </w:p>
        </w:tc>
        <w:tc>
          <w:tcPr>
            <w:tcW w:w="2637"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投标总价</w:t>
            </w:r>
          </w:p>
        </w:tc>
        <w:tc>
          <w:tcPr>
            <w:tcW w:w="1866"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2" w:hRule="atLeast"/>
        </w:trPr>
        <w:tc>
          <w:tcPr>
            <w:tcW w:w="1894"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1</w:t>
            </w:r>
          </w:p>
        </w:tc>
        <w:tc>
          <w:tcPr>
            <w:tcW w:w="3601"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637"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866"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7" w:hRule="atLeast"/>
        </w:trPr>
        <w:tc>
          <w:tcPr>
            <w:tcW w:w="1894" w:type="dxa"/>
            <w:vMerge w:val="restart"/>
            <w:tcBorders>
              <w:bottom w:val="nil"/>
            </w:tcBorders>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合计</w:t>
            </w:r>
          </w:p>
        </w:tc>
        <w:tc>
          <w:tcPr>
            <w:tcW w:w="8104" w:type="dxa"/>
            <w:gridSpan w:val="3"/>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大 写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1894" w:type="dxa"/>
            <w:vMerge w:val="continue"/>
            <w:tcBorders>
              <w:top w:val="nil"/>
            </w:tcBorders>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8104" w:type="dxa"/>
            <w:gridSpan w:val="3"/>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bl>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法定代表人或委托代理签字或签章：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p>
    <w:p>
      <w:pP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10"/>
          <w:kern w:val="0"/>
          <w:sz w:val="24"/>
          <w:szCs w:val="24"/>
          <w:lang w:val="en-US" w:eastAsia="en-US" w:bidi="ar-SA"/>
        </w:rPr>
        <w:br w:type="page"/>
      </w:r>
    </w:p>
    <w:p>
      <w:pPr>
        <w:spacing w:before="195" w:line="220" w:lineRule="auto"/>
        <w:jc w:val="center"/>
        <w:outlineLvl w:val="2"/>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注：固定格式</w:t>
      </w:r>
    </w:p>
    <w:p>
      <w:pPr>
        <w:spacing w:before="195" w:line="220" w:lineRule="auto"/>
        <w:jc w:val="center"/>
        <w:outlineLvl w:val="1"/>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3、</w:t>
      </w: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报价承诺函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469" w:beforeLines="150" w:line="240" w:lineRule="exact"/>
        <w:ind w:leftChars="400"/>
        <w:jc w:val="both"/>
        <w:textAlignment w:val="baseline"/>
        <w:rPr>
          <w:rFonts w:hint="eastAsia" w:ascii="华文细黑" w:hAnsi="华文细黑" w:eastAsia="华文细黑" w:cs="华文细黑"/>
          <w:snapToGrid w:val="0"/>
          <w:color w:val="000000"/>
          <w:spacing w:val="4"/>
          <w:kern w:val="0"/>
          <w:sz w:val="32"/>
          <w:szCs w:val="32"/>
          <w:lang w:val="en-US" w:eastAsia="en-US" w:bidi="ar-SA"/>
          <w14:textOutline w14:w="4354" w14:cap="flat" w14:cmpd="sng">
            <w14:solidFill>
              <w14:srgbClr w14:val="000000"/>
            </w14:solidFill>
            <w14:prstDash w14:val="solid"/>
            <w14:miter w14:val="0"/>
          </w14:textOutline>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致：上饶市城投远盛建筑工业有限公司</w:t>
      </w:r>
      <w:r>
        <w:rPr>
          <w:rFonts w:hint="eastAsia" w:ascii="华文细黑" w:hAnsi="华文细黑" w:eastAsia="华文细黑" w:cs="华文细黑"/>
          <w:snapToGrid w:val="0"/>
          <w:color w:val="000000"/>
          <w:spacing w:val="-10"/>
          <w:kern w:val="0"/>
          <w:sz w:val="24"/>
          <w:szCs w:val="24"/>
          <w:lang w:val="en-US" w:eastAsia="zh-CN" w:bidi="ar-SA"/>
        </w:rPr>
        <w:t xml:space="preserve">：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660" w:firstLineChars="3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本公司对 ( 项 目 名 称 )  ,项目编号：</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xml:space="preserve">进行承诺报价 </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万元，</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并且本公司完全响应贵单位招标文件内容。</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特此承诺!</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法定代表人或委托代理签字或签章：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p>
    <w:p>
      <w:pP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default" w:ascii="华文细黑" w:hAnsi="华文细黑" w:eastAsia="华文细黑" w:cs="华文细黑"/>
          <w:snapToGrid w:val="0"/>
          <w:color w:val="000000"/>
          <w:spacing w:val="-10"/>
          <w:kern w:val="0"/>
          <w:sz w:val="24"/>
          <w:szCs w:val="24"/>
          <w:lang w:val="en-US" w:eastAsia="zh-CN" w:bidi="ar-SA"/>
        </w:rPr>
        <w:br w:type="page"/>
      </w:r>
    </w:p>
    <w:p>
      <w:pPr>
        <w:spacing w:before="195" w:line="220" w:lineRule="auto"/>
        <w:jc w:val="center"/>
        <w:outlineLvl w:val="2"/>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注：固定格式</w:t>
      </w:r>
    </w:p>
    <w:p>
      <w:pPr>
        <w:spacing w:before="195" w:line="220" w:lineRule="auto"/>
        <w:jc w:val="center"/>
        <w:outlineLvl w:val="1"/>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4、 技 术 参 数 响 应 / 偏 离 表</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投标单位名称</w:t>
      </w:r>
      <w:r>
        <w:rPr>
          <w:rFonts w:hint="eastAsia" w:ascii="华文细黑" w:hAnsi="华文细黑" w:eastAsia="华文细黑" w:cs="华文细黑"/>
          <w:snapToGrid w:val="0"/>
          <w:color w:val="000000"/>
          <w:spacing w:val="-10"/>
          <w:kern w:val="0"/>
          <w:sz w:val="24"/>
          <w:szCs w:val="24"/>
          <w:u w:val="none"/>
          <w:lang w:val="en-US" w:eastAsia="en-US" w:bidi="ar-SA"/>
        </w:rPr>
        <w:t>：</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xml:space="preserve"> 招标编号：</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u w:val="single"/>
          <w:lang w:val="en-US" w:eastAsia="zh-CN" w:bidi="ar-SA"/>
        </w:rPr>
        <w:t xml:space="preserve">          </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default" w:ascii="华文细黑" w:hAnsi="华文细黑" w:eastAsia="华文细黑" w:cs="华文细黑"/>
          <w:snapToGrid w:val="0"/>
          <w:color w:val="000000"/>
          <w:spacing w:val="-10"/>
          <w:kern w:val="0"/>
          <w:sz w:val="24"/>
          <w:szCs w:val="24"/>
          <w:lang w:val="en-US" w:eastAsia="zh-CN" w:bidi="ar-SA"/>
        </w:rPr>
      </w:pPr>
      <w:r>
        <w:rPr>
          <w:rFonts w:hint="eastAsia" w:ascii="华文细黑" w:hAnsi="华文细黑" w:eastAsia="华文细黑" w:cs="华文细黑"/>
          <w:snapToGrid w:val="0"/>
          <w:color w:val="000000"/>
          <w:spacing w:val="-10"/>
          <w:kern w:val="0"/>
          <w:sz w:val="24"/>
          <w:szCs w:val="24"/>
          <w:lang w:val="en-US" w:eastAsia="zh-CN" w:bidi="ar-SA"/>
        </w:rPr>
        <w:t xml:space="preserve"> </w:t>
      </w:r>
    </w:p>
    <w:tbl>
      <w:tblPr>
        <w:tblStyle w:val="12"/>
        <w:tblW w:w="8837"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7"/>
        <w:gridCol w:w="2682"/>
        <w:gridCol w:w="2549"/>
        <w:gridCol w:w="1988"/>
        <w:gridCol w:w="9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8"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序号</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招标文件要求部分</w:t>
            </w: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投标品目响应部分</w:t>
            </w: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响应/偏离</w:t>
            </w: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1</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2</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3</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4</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5</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6</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7</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8</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9</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8"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10</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exact"/>
        <w:ind w:firstLine="496" w:firstLineChars="200"/>
        <w:jc w:val="left"/>
        <w:textAlignment w:val="baseline"/>
        <w:rPr>
          <w:rFonts w:hint="eastAsia" w:ascii="华文细黑" w:hAnsi="华文细黑" w:eastAsia="华文细黑" w:cs="华文细黑"/>
          <w:snapToGrid w:val="0"/>
          <w:color w:val="000000"/>
          <w:spacing w:val="4"/>
          <w:kern w:val="0"/>
          <w:sz w:val="24"/>
          <w:szCs w:val="24"/>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24"/>
          <w:szCs w:val="24"/>
          <w:lang w:val="en-US" w:eastAsia="en-US" w:bidi="ar-SA"/>
          <w14:textOutline w14:w="4354" w14:cap="flat" w14:cmpd="sng">
            <w14:solidFill>
              <w14:srgbClr w14:val="000000"/>
            </w14:solidFill>
            <w14:prstDash w14:val="solid"/>
            <w14:miter w14:val="0"/>
          </w14:textOutline>
        </w:rPr>
        <w:t>注：1、投标人需按此表格要求对照招标文件第三章“一、技术参数”逐条如实填写响应/偏离情况。如投标人"完全响应"招标文件服务需求，应在本表中明确写明“无偏离"或"响应”,如不填写此表，则视为投标人不满足招标文件中技术参数的全部条款。</w:t>
      </w:r>
    </w:p>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outlineLvl w:val="1"/>
        <w:rPr>
          <w:rFonts w:hint="eastAsia" w:ascii="华文细黑" w:hAnsi="华文细黑" w:eastAsia="华文细黑" w:cs="华文细黑"/>
          <w:snapToGrid w:val="0"/>
          <w:color w:val="000000"/>
          <w:spacing w:val="4"/>
          <w:kern w:val="0"/>
          <w:sz w:val="24"/>
          <w:szCs w:val="24"/>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24"/>
          <w:szCs w:val="24"/>
          <w:lang w:val="en-US" w:eastAsia="en-US" w:bidi="ar-SA"/>
          <w14:textOutline w14:w="4354" w14:cap="flat" w14:cmpd="sng">
            <w14:solidFill>
              <w14:srgbClr w14:val="000000"/>
            </w14:solidFill>
            <w14:prstDash w14:val="solid"/>
            <w14:miter w14:val="0"/>
          </w14:textOutline>
        </w:rPr>
        <w:t>2、 投标人不按上述表格填写，所产生的一切后果由投标人承担。</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660" w:firstLineChars="3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投标单位(公章):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660" w:firstLineChars="3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660" w:firstLineChars="3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660" w:firstLineChars="3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660" w:firstLineChars="3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p>
    <w:p>
      <w:pPr>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br w:type="page"/>
      </w:r>
    </w:p>
    <w:p>
      <w:pPr>
        <w:spacing w:before="195" w:line="220" w:lineRule="auto"/>
        <w:jc w:val="center"/>
        <w:outlineLvl w:val="9"/>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p>
    <w:p>
      <w:pPr>
        <w:spacing w:before="195" w:line="220" w:lineRule="auto"/>
        <w:jc w:val="center"/>
        <w:outlineLvl w:val="2"/>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注：固定格式</w:t>
      </w:r>
    </w:p>
    <w:p>
      <w:pPr>
        <w:spacing w:before="195" w:line="220" w:lineRule="auto"/>
        <w:jc w:val="center"/>
        <w:outlineLvl w:val="1"/>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5、 商务条款响应/偏离表</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投标单位名称</w:t>
      </w:r>
      <w:r>
        <w:rPr>
          <w:rFonts w:hint="eastAsia" w:ascii="华文细黑" w:hAnsi="华文细黑" w:eastAsia="华文细黑" w:cs="华文细黑"/>
          <w:snapToGrid w:val="0"/>
          <w:color w:val="000000"/>
          <w:spacing w:val="-10"/>
          <w:kern w:val="0"/>
          <w:sz w:val="24"/>
          <w:szCs w:val="24"/>
          <w:u w:val="none"/>
          <w:lang w:val="en-US" w:eastAsia="en-US" w:bidi="ar-SA"/>
        </w:rPr>
        <w:t>：</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xml:space="preserve"> 招标编号：</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u w:val="single"/>
          <w:lang w:val="en-US" w:eastAsia="zh-CN" w:bidi="ar-SA"/>
        </w:rPr>
        <w:t xml:space="preserve">          </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default" w:ascii="华文细黑" w:hAnsi="华文细黑" w:eastAsia="华文细黑" w:cs="华文细黑"/>
          <w:snapToGrid w:val="0"/>
          <w:color w:val="000000"/>
          <w:spacing w:val="-10"/>
          <w:kern w:val="0"/>
          <w:sz w:val="24"/>
          <w:szCs w:val="24"/>
          <w:lang w:val="en-US" w:eastAsia="zh-CN" w:bidi="ar-SA"/>
        </w:rPr>
      </w:pPr>
      <w:r>
        <w:rPr>
          <w:rFonts w:hint="eastAsia" w:ascii="华文细黑" w:hAnsi="华文细黑" w:eastAsia="华文细黑" w:cs="华文细黑"/>
          <w:snapToGrid w:val="0"/>
          <w:color w:val="000000"/>
          <w:spacing w:val="-10"/>
          <w:kern w:val="0"/>
          <w:sz w:val="24"/>
          <w:szCs w:val="24"/>
          <w:lang w:val="en-US" w:eastAsia="zh-CN" w:bidi="ar-SA"/>
        </w:rPr>
        <w:t xml:space="preserve"> </w:t>
      </w:r>
    </w:p>
    <w:tbl>
      <w:tblPr>
        <w:tblStyle w:val="12"/>
        <w:tblW w:w="8837"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7"/>
        <w:gridCol w:w="2682"/>
        <w:gridCol w:w="2549"/>
        <w:gridCol w:w="1988"/>
        <w:gridCol w:w="9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8"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序号</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招标文件要求部分</w:t>
            </w: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投标品目响应部分</w:t>
            </w: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响应/偏离</w:t>
            </w: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1</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2</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3</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4</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5</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6</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7</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8</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9</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8" w:hRule="atLeast"/>
        </w:trPr>
        <w:tc>
          <w:tcPr>
            <w:tcW w:w="697"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10</w:t>
            </w:r>
          </w:p>
        </w:tc>
        <w:tc>
          <w:tcPr>
            <w:tcW w:w="2682"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2549"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1988"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c>
          <w:tcPr>
            <w:tcW w:w="921"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bl>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注：1、投标人需按此表格要求对照招标文件第三章"二、商务条款"逐条如实填写响应/偏离</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情况。如投标人“完全响应"招标文件商务条款，应在本表中明确写明“无偏离”或“响应”,如不填写此表，则视为投标人不满足招标文件中商务条款的全部条款。</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outlineLvl w:val="1"/>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2、投标人不按上述表格填写，所产生的一切后果由投标人承担。</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投标单位(公章):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20" w:firstLineChars="1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日期：</w:t>
      </w:r>
    </w:p>
    <w:p>
      <w:pPr>
        <w:rPr>
          <w:rFonts w:hint="default" w:ascii="华文细黑" w:hAnsi="华文细黑" w:eastAsia="华文细黑" w:cs="华文细黑"/>
          <w:snapToGrid w:val="0"/>
          <w:color w:val="000000"/>
          <w:spacing w:val="-10"/>
          <w:kern w:val="0"/>
          <w:sz w:val="24"/>
          <w:szCs w:val="24"/>
          <w:lang w:val="en-US" w:eastAsia="zh-CN" w:bidi="ar-SA"/>
        </w:rPr>
      </w:pPr>
      <w:r>
        <w:rPr>
          <w:rFonts w:hint="default" w:ascii="华文细黑" w:hAnsi="华文细黑" w:eastAsia="华文细黑" w:cs="华文细黑"/>
          <w:snapToGrid w:val="0"/>
          <w:color w:val="000000"/>
          <w:spacing w:val="-10"/>
          <w:kern w:val="0"/>
          <w:sz w:val="24"/>
          <w:szCs w:val="24"/>
          <w:lang w:val="en-US" w:eastAsia="zh-CN" w:bidi="ar-SA"/>
        </w:rPr>
        <w:br w:type="page"/>
      </w:r>
    </w:p>
    <w:p>
      <w:pPr>
        <w:spacing w:before="195" w:line="220" w:lineRule="auto"/>
        <w:jc w:val="center"/>
        <w:outlineLvl w:val="9"/>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p>
    <w:p>
      <w:pPr>
        <w:spacing w:before="195" w:line="220" w:lineRule="auto"/>
        <w:jc w:val="center"/>
        <w:outlineLvl w:val="2"/>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注：固定格式</w:t>
      </w:r>
    </w:p>
    <w:p>
      <w:pPr>
        <w:spacing w:before="195" w:line="220" w:lineRule="auto"/>
        <w:jc w:val="center"/>
        <w:outlineLvl w:val="1"/>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6、 法人授权委托书</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r>
        <w:rPr>
          <w:rFonts w:hint="eastAsia" w:ascii="华文细黑" w:hAnsi="华文细黑" w:eastAsia="华文细黑" w:cs="华文细黑"/>
          <w:snapToGrid w:val="0"/>
          <w:color w:val="000000"/>
          <w:spacing w:val="-10"/>
          <w:kern w:val="0"/>
          <w:sz w:val="24"/>
          <w:szCs w:val="24"/>
          <w:u w:val="single"/>
          <w:lang w:val="en-US" w:eastAsia="en-US" w:bidi="ar-SA"/>
        </w:rPr>
        <w:t>(招标代理机构)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兹授权</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同志为我公司参加贵单位组织的(项目名称：</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编号：</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xml:space="preserve"> ) 招 标活动的投标代表人，全权代表我公司处理在该项目招标活动中的一切事宜。代理期限从 </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年</w:t>
      </w:r>
      <w:r>
        <w:rPr>
          <w:rFonts w:hint="eastAsia" w:ascii="华文细黑" w:hAnsi="华文细黑" w:eastAsia="华文细黑" w:cs="华文细黑"/>
          <w:snapToGrid w:val="0"/>
          <w:color w:val="000000"/>
          <w:spacing w:val="-10"/>
          <w:kern w:val="0"/>
          <w:sz w:val="24"/>
          <w:szCs w:val="24"/>
          <w:u w:val="single"/>
          <w:lang w:val="en-US" w:eastAsia="zh-CN"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月     日起至</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年</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xml:space="preserve">月 </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日止。</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投标单位名称(公章):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法定代表人(签字或签章):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委托代理人(签字或签章):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投标日期：</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xml:space="preserve"> 年</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 xml:space="preserve"> 月</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lang w:val="en-US" w:eastAsia="en-US" w:bidi="ar-SA"/>
        </w:rPr>
        <w:t>日</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附：委托代理人工作单位：</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职务：      性别：</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身份证号码：</w:t>
      </w:r>
    </w:p>
    <w:tbl>
      <w:tblPr>
        <w:tblStyle w:val="12"/>
        <w:tblW w:w="73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3" w:hRule="atLeast"/>
        </w:trPr>
        <w:tc>
          <w:tcPr>
            <w:tcW w:w="7340"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附：法定代表人身份证正反面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76" w:hRule="atLeast"/>
        </w:trPr>
        <w:tc>
          <w:tcPr>
            <w:tcW w:w="7340" w:type="dxa"/>
            <w:vAlign w:val="top"/>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附：委托代理人身份证正反面</w:t>
            </w:r>
          </w:p>
        </w:tc>
      </w:tr>
    </w:tbl>
    <w:p>
      <w:pPr>
        <w:rPr>
          <w:rFonts w:hint="default" w:ascii="华文细黑" w:hAnsi="华文细黑" w:eastAsia="华文细黑" w:cs="华文细黑"/>
          <w:snapToGrid w:val="0"/>
          <w:color w:val="000000"/>
          <w:spacing w:val="-10"/>
          <w:kern w:val="0"/>
          <w:sz w:val="24"/>
          <w:szCs w:val="24"/>
          <w:lang w:val="en-US" w:eastAsia="zh-CN" w:bidi="ar-SA"/>
        </w:rPr>
      </w:pPr>
      <w:r>
        <w:rPr>
          <w:rFonts w:hint="default" w:ascii="华文细黑" w:hAnsi="华文细黑" w:eastAsia="华文细黑" w:cs="华文细黑"/>
          <w:snapToGrid w:val="0"/>
          <w:color w:val="000000"/>
          <w:spacing w:val="-10"/>
          <w:kern w:val="0"/>
          <w:sz w:val="24"/>
          <w:szCs w:val="24"/>
          <w:lang w:val="en-US" w:eastAsia="zh-CN" w:bidi="ar-SA"/>
        </w:rPr>
        <w:br w:type="page"/>
      </w:r>
    </w:p>
    <w:p>
      <w:pPr>
        <w:keepNext w:val="0"/>
        <w:keepLines w:val="0"/>
        <w:pageBreakBefore w:val="0"/>
        <w:widowControl/>
        <w:kinsoku w:val="0"/>
        <w:wordWrap/>
        <w:overflowPunct/>
        <w:topLinePunct w:val="0"/>
        <w:autoSpaceDE w:val="0"/>
        <w:autoSpaceDN w:val="0"/>
        <w:bidi w:val="0"/>
        <w:adjustRightInd w:val="0"/>
        <w:snapToGrid w:val="0"/>
        <w:spacing w:before="469" w:beforeLines="150" w:line="240" w:lineRule="exact"/>
        <w:jc w:val="both"/>
        <w:textAlignment w:val="baseline"/>
        <w:rPr>
          <w:rFonts w:hint="eastAsia" w:ascii="华文细黑" w:hAnsi="华文细黑" w:eastAsia="华文细黑" w:cs="华文细黑"/>
          <w:snapToGrid w:val="0"/>
          <w:color w:val="000000"/>
          <w:spacing w:val="4"/>
          <w:kern w:val="0"/>
          <w:sz w:val="32"/>
          <w:szCs w:val="32"/>
          <w:lang w:val="en-US" w:eastAsia="en-US" w:bidi="ar-SA"/>
          <w14:textOutline w14:w="4354" w14:cap="flat" w14:cmpd="sng">
            <w14:solidFill>
              <w14:srgbClr w14:val="000000"/>
            </w14:solidFill>
            <w14:prstDash w14:val="solid"/>
            <w14:miter w14:val="0"/>
          </w14:textOutline>
        </w:rPr>
      </w:pPr>
    </w:p>
    <w:p>
      <w:pPr>
        <w:spacing w:before="195" w:line="220" w:lineRule="auto"/>
        <w:jc w:val="center"/>
        <w:outlineLvl w:val="2"/>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注：固定格式</w:t>
      </w:r>
    </w:p>
    <w:p>
      <w:pPr>
        <w:spacing w:before="195" w:line="220" w:lineRule="auto"/>
        <w:jc w:val="center"/>
        <w:outlineLvl w:val="6"/>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en-US" w:bidi="ar-SA"/>
          <w14:textOutline w14:w="4354" w14:cap="flat" w14:cmpd="sng">
            <w14:solidFill>
              <w14:srgbClr w14:val="000000"/>
            </w14:solidFill>
            <w14:prstDash w14:val="solid"/>
            <w14:miter w14:val="0"/>
          </w14:textOutline>
        </w:rPr>
        <w:t>法定代表人身份证明书(格式)</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r>
        <w:rPr>
          <w:rFonts w:hint="eastAsia" w:ascii="华文细黑" w:hAnsi="华文细黑" w:eastAsia="华文细黑" w:cs="华文细黑"/>
          <w:snapToGrid w:val="0"/>
          <w:color w:val="000000"/>
          <w:spacing w:val="-10"/>
          <w:kern w:val="0"/>
          <w:sz w:val="24"/>
          <w:szCs w:val="24"/>
          <w:u w:val="single"/>
          <w:lang w:val="en-US" w:eastAsia="en-US" w:bidi="ar-SA"/>
        </w:rPr>
        <w:t>(招标代理机构) :</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u w:val="single"/>
          <w:lang w:val="en-US" w:eastAsia="zh-CN" w:bidi="ar-SA"/>
        </w:rPr>
        <w:t xml:space="preserve">                     </w:t>
      </w:r>
      <w:r>
        <w:rPr>
          <w:rFonts w:hint="eastAsia" w:ascii="华文细黑" w:hAnsi="华文细黑" w:eastAsia="华文细黑" w:cs="华文细黑"/>
          <w:snapToGrid w:val="0"/>
          <w:color w:val="000000"/>
          <w:spacing w:val="-10"/>
          <w:kern w:val="0"/>
          <w:sz w:val="24"/>
          <w:szCs w:val="24"/>
          <w:u w:val="none"/>
          <w:lang w:val="en-US" w:eastAsia="en-US" w:bidi="ar-SA"/>
        </w:rPr>
        <w:t>同志，在我单位任</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r>
        <w:rPr>
          <w:rFonts w:hint="eastAsia" w:ascii="华文细黑" w:hAnsi="华文细黑" w:eastAsia="华文细黑" w:cs="华文细黑"/>
          <w:snapToGrid w:val="0"/>
          <w:color w:val="000000"/>
          <w:spacing w:val="-10"/>
          <w:kern w:val="0"/>
          <w:sz w:val="24"/>
          <w:szCs w:val="24"/>
          <w:u w:val="none"/>
          <w:lang w:val="en-US" w:eastAsia="en-US" w:bidi="ar-SA"/>
        </w:rPr>
        <w:t xml:space="preserve"> 职务，是我单位的法定代表人。</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r>
        <w:rPr>
          <w:rFonts w:hint="eastAsia" w:ascii="华文细黑" w:hAnsi="华文细黑" w:eastAsia="华文细黑" w:cs="华文细黑"/>
          <w:snapToGrid w:val="0"/>
          <w:color w:val="000000"/>
          <w:spacing w:val="-10"/>
          <w:kern w:val="0"/>
          <w:sz w:val="24"/>
          <w:szCs w:val="24"/>
          <w:u w:val="none"/>
          <w:lang w:val="en-US" w:eastAsia="en-US" w:bidi="ar-SA"/>
        </w:rPr>
        <w:t>特此证明</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single"/>
          <w:lang w:val="en-US" w:eastAsia="en-US" w:bidi="ar-SA"/>
        </w:rPr>
      </w:pPr>
      <w:r>
        <w:rPr>
          <w:rFonts w:hint="eastAsia" w:ascii="华文细黑" w:hAnsi="华文细黑" w:eastAsia="华文细黑" w:cs="华文细黑"/>
          <w:snapToGrid w:val="0"/>
          <w:color w:val="000000"/>
          <w:spacing w:val="-10"/>
          <w:kern w:val="0"/>
          <w:sz w:val="24"/>
          <w:szCs w:val="24"/>
          <w:u w:val="none"/>
          <w:lang w:val="en-US" w:eastAsia="en-US" w:bidi="ar-SA"/>
        </w:rPr>
        <w:t>身份证号码：</w:t>
      </w:r>
      <w:r>
        <w:rPr>
          <w:rFonts w:hint="eastAsia" w:ascii="华文细黑" w:hAnsi="华文细黑" w:eastAsia="华文细黑" w:cs="华文细黑"/>
          <w:snapToGrid w:val="0"/>
          <w:color w:val="000000"/>
          <w:spacing w:val="-10"/>
          <w:kern w:val="0"/>
          <w:sz w:val="24"/>
          <w:szCs w:val="24"/>
          <w:u w:val="single"/>
          <w:lang w:val="en-US" w:eastAsia="en-US" w:bidi="ar-SA"/>
        </w:rPr>
        <w:t xml:space="preserve">                    </w:t>
      </w:r>
    </w:p>
    <w:tbl>
      <w:tblPr>
        <w:tblStyle w:val="12"/>
        <w:tblpPr w:leftFromText="180" w:rightFromText="180" w:vertAnchor="text" w:horzAnchor="page" w:tblpX="1384" w:tblpY="674"/>
        <w:tblOverlap w:val="never"/>
        <w:tblW w:w="7280" w:type="dxa"/>
        <w:tblInd w:w="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728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3567" w:hRule="atLeast"/>
        </w:trPr>
        <w:tc>
          <w:tcPr>
            <w:tcW w:w="7280" w:type="dxa"/>
            <w:vAlign w:val="top"/>
          </w:tcPr>
          <w:p>
            <w:pPr>
              <w:spacing w:line="250" w:lineRule="auto"/>
              <w:jc w:val="both"/>
              <w:rPr>
                <w:rFonts w:ascii="Arial"/>
                <w:sz w:val="21"/>
              </w:rPr>
            </w:pPr>
          </w:p>
          <w:p>
            <w:pPr>
              <w:spacing w:line="250" w:lineRule="auto"/>
              <w:jc w:val="center"/>
              <w:rPr>
                <w:rFonts w:ascii="Arial"/>
                <w:sz w:val="21"/>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jc w:val="center"/>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jc w:val="center"/>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jc w:val="center"/>
              <w:textAlignment w:val="baseline"/>
              <w:rPr>
                <w:rFonts w:ascii="宋体" w:hAnsi="宋体" w:eastAsia="宋体" w:cs="宋体"/>
                <w:sz w:val="44"/>
                <w:szCs w:val="44"/>
              </w:rPr>
            </w:pPr>
            <w:r>
              <w:rPr>
                <w:rFonts w:hint="eastAsia" w:ascii="华文细黑" w:hAnsi="华文细黑" w:eastAsia="华文细黑" w:cs="华文细黑"/>
                <w:snapToGrid w:val="0"/>
                <w:color w:val="000000"/>
                <w:spacing w:val="-10"/>
                <w:kern w:val="0"/>
                <w:sz w:val="24"/>
                <w:szCs w:val="24"/>
                <w:u w:val="none"/>
                <w:lang w:val="en-US" w:eastAsia="en-US" w:bidi="ar-SA"/>
              </w:rPr>
              <w:t>身份证(或其它有效身份证明)</w:t>
            </w:r>
          </w:p>
        </w:tc>
      </w:tr>
    </w:tbl>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r>
        <w:rPr>
          <w:rFonts w:hint="eastAsia" w:ascii="华文细黑" w:hAnsi="华文细黑" w:eastAsia="华文细黑" w:cs="华文细黑"/>
          <w:snapToGrid w:val="0"/>
          <w:color w:val="000000"/>
          <w:spacing w:val="-10"/>
          <w:kern w:val="0"/>
          <w:sz w:val="24"/>
          <w:szCs w:val="24"/>
          <w:u w:val="none"/>
          <w:lang w:val="en-US" w:eastAsia="en-US" w:bidi="ar-SA"/>
        </w:rPr>
        <w:t>投标单位(公章):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r>
        <w:rPr>
          <w:rFonts w:hint="eastAsia" w:ascii="华文细黑" w:hAnsi="华文细黑" w:eastAsia="华文细黑" w:cs="华文细黑"/>
          <w:snapToGrid w:val="0"/>
          <w:color w:val="000000"/>
          <w:spacing w:val="-10"/>
          <w:kern w:val="0"/>
          <w:sz w:val="24"/>
          <w:szCs w:val="24"/>
          <w:u w:val="none"/>
          <w:lang w:val="en-US" w:eastAsia="en-US" w:bidi="ar-SA"/>
        </w:rPr>
        <w:t>法定代表人(签字或签章):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r>
        <w:rPr>
          <w:rFonts w:hint="eastAsia" w:ascii="华文细黑" w:hAnsi="华文细黑" w:eastAsia="华文细黑" w:cs="华文细黑"/>
          <w:snapToGrid w:val="0"/>
          <w:color w:val="000000"/>
          <w:spacing w:val="-10"/>
          <w:kern w:val="0"/>
          <w:sz w:val="24"/>
          <w:szCs w:val="24"/>
          <w:u w:val="none"/>
          <w:lang w:val="en-US" w:eastAsia="en-US" w:bidi="ar-SA"/>
        </w:rPr>
        <w:t>日期：</w:t>
      </w:r>
    </w:p>
    <w:p>
      <w:pPr>
        <w:rPr>
          <w:rFonts w:hint="default" w:ascii="华文细黑" w:hAnsi="华文细黑" w:eastAsia="华文细黑" w:cs="华文细黑"/>
          <w:snapToGrid w:val="0"/>
          <w:color w:val="000000"/>
          <w:spacing w:val="4"/>
          <w:kern w:val="0"/>
          <w:sz w:val="32"/>
          <w:szCs w:val="32"/>
          <w:lang w:val="en-US" w:eastAsia="zh-CN" w:bidi="ar-SA"/>
          <w14:textOutline w14:w="4354" w14:cap="flat" w14:cmpd="sng">
            <w14:solidFill>
              <w14:srgbClr w14:val="000000"/>
            </w14:solidFill>
            <w14:prstDash w14:val="solid"/>
            <w14:miter w14:val="0"/>
          </w14:textOutline>
        </w:rPr>
      </w:pPr>
      <w:r>
        <w:rPr>
          <w:rFonts w:hint="default" w:ascii="华文细黑" w:hAnsi="华文细黑" w:eastAsia="华文细黑" w:cs="华文细黑"/>
          <w:snapToGrid w:val="0"/>
          <w:color w:val="000000"/>
          <w:spacing w:val="4"/>
          <w:kern w:val="0"/>
          <w:sz w:val="32"/>
          <w:szCs w:val="32"/>
          <w:lang w:val="en-US" w:eastAsia="zh-CN" w:bidi="ar-SA"/>
          <w14:textOutline w14:w="4354" w14:cap="flat" w14:cmpd="sng">
            <w14:solidFill>
              <w14:srgbClr w14:val="000000"/>
            </w14:solidFill>
            <w14:prstDash w14:val="solid"/>
            <w14:miter w14:val="0"/>
          </w14:textOutline>
        </w:rPr>
        <w:br w:type="page"/>
      </w:r>
    </w:p>
    <w:p>
      <w:pPr>
        <w:spacing w:before="195" w:line="220" w:lineRule="auto"/>
        <w:jc w:val="center"/>
        <w:outlineLvl w:val="1"/>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7、 其他证明资料</w:t>
      </w:r>
    </w:p>
    <w:p>
      <w:pPr>
        <w:spacing w:before="195" w:line="220" w:lineRule="auto"/>
        <w:jc w:val="center"/>
        <w:outlineLvl w:val="2"/>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格式7-1.近年完成的类似项目情况表</w:t>
      </w:r>
    </w:p>
    <w:tbl>
      <w:tblPr>
        <w:tblStyle w:val="12"/>
        <w:tblW w:w="8939" w:type="dxa"/>
        <w:tblInd w:w="50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68"/>
        <w:gridCol w:w="65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0" w:hRule="atLeast"/>
        </w:trPr>
        <w:tc>
          <w:tcPr>
            <w:tcW w:w="2368"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项目名称</w:t>
            </w:r>
          </w:p>
        </w:tc>
        <w:tc>
          <w:tcPr>
            <w:tcW w:w="6571"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0" w:hRule="atLeast"/>
        </w:trPr>
        <w:tc>
          <w:tcPr>
            <w:tcW w:w="2368"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项目所在地</w:t>
            </w:r>
          </w:p>
        </w:tc>
        <w:tc>
          <w:tcPr>
            <w:tcW w:w="6571"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0" w:hRule="atLeast"/>
        </w:trPr>
        <w:tc>
          <w:tcPr>
            <w:tcW w:w="2368"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招标人名称</w:t>
            </w:r>
          </w:p>
        </w:tc>
        <w:tc>
          <w:tcPr>
            <w:tcW w:w="6571"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0" w:hRule="atLeast"/>
        </w:trPr>
        <w:tc>
          <w:tcPr>
            <w:tcW w:w="2368"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合同价格</w:t>
            </w:r>
          </w:p>
        </w:tc>
        <w:tc>
          <w:tcPr>
            <w:tcW w:w="6571"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0" w:hRule="atLeast"/>
        </w:trPr>
        <w:tc>
          <w:tcPr>
            <w:tcW w:w="2368"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交付日期</w:t>
            </w:r>
          </w:p>
        </w:tc>
        <w:tc>
          <w:tcPr>
            <w:tcW w:w="6571"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1" w:hRule="atLeast"/>
        </w:trPr>
        <w:tc>
          <w:tcPr>
            <w:tcW w:w="2368"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项目描述</w:t>
            </w:r>
          </w:p>
        </w:tc>
        <w:tc>
          <w:tcPr>
            <w:tcW w:w="6571"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7" w:hRule="atLeast"/>
        </w:trPr>
        <w:tc>
          <w:tcPr>
            <w:tcW w:w="2368"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r>
              <w:rPr>
                <w:rFonts w:hint="eastAsia" w:ascii="华文细黑" w:hAnsi="华文细黑" w:eastAsia="华文细黑" w:cs="华文细黑"/>
                <w:snapToGrid w:val="0"/>
                <w:color w:val="000000"/>
                <w:spacing w:val="-10"/>
                <w:kern w:val="0"/>
                <w:sz w:val="24"/>
                <w:szCs w:val="24"/>
                <w:lang w:val="en-US" w:eastAsia="en-US" w:bidi="ar-SA"/>
              </w:rPr>
              <w:t>备注</w:t>
            </w:r>
          </w:p>
        </w:tc>
        <w:tc>
          <w:tcPr>
            <w:tcW w:w="6571" w:type="dxa"/>
            <w:vAlign w:val="center"/>
          </w:tcPr>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jc w:val="center"/>
              <w:textAlignment w:val="baseline"/>
              <w:rPr>
                <w:rFonts w:hint="eastAsia" w:ascii="华文细黑" w:hAnsi="华文细黑" w:eastAsia="华文细黑" w:cs="华文细黑"/>
                <w:snapToGrid w:val="0"/>
                <w:color w:val="000000"/>
                <w:spacing w:val="-10"/>
                <w:kern w:val="0"/>
                <w:sz w:val="24"/>
                <w:szCs w:val="24"/>
                <w:lang w:val="en-US" w:eastAsia="en-US" w:bidi="ar-SA"/>
              </w:rPr>
            </w:pPr>
          </w:p>
        </w:tc>
      </w:tr>
    </w:tbl>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r>
        <w:rPr>
          <w:rFonts w:hint="eastAsia" w:ascii="华文细黑" w:hAnsi="华文细黑" w:eastAsia="华文细黑" w:cs="华文细黑"/>
          <w:snapToGrid w:val="0"/>
          <w:color w:val="000000"/>
          <w:spacing w:val="-10"/>
          <w:kern w:val="0"/>
          <w:sz w:val="24"/>
          <w:szCs w:val="24"/>
          <w:u w:val="none"/>
          <w:lang w:val="en-US" w:eastAsia="en-US" w:bidi="ar-SA"/>
        </w:rPr>
        <w:t>投标单位签章：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r>
        <w:rPr>
          <w:rFonts w:hint="eastAsia" w:ascii="华文细黑" w:hAnsi="华文细黑" w:eastAsia="华文细黑" w:cs="华文细黑"/>
          <w:snapToGrid w:val="0"/>
          <w:color w:val="000000"/>
          <w:spacing w:val="-10"/>
          <w:kern w:val="0"/>
          <w:sz w:val="24"/>
          <w:szCs w:val="24"/>
          <w:u w:val="none"/>
          <w:lang w:val="en-US" w:eastAsia="en-US" w:bidi="ar-SA"/>
        </w:rPr>
        <w:t>法定代表人或委托代理签字或签章：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440" w:firstLineChars="200"/>
        <w:textAlignment w:val="baseline"/>
        <w:rPr>
          <w:rFonts w:hint="eastAsia" w:ascii="华文细黑" w:hAnsi="华文细黑" w:eastAsia="华文细黑" w:cs="华文细黑"/>
          <w:snapToGrid w:val="0"/>
          <w:color w:val="000000"/>
          <w:spacing w:val="-10"/>
          <w:kern w:val="0"/>
          <w:sz w:val="24"/>
          <w:szCs w:val="24"/>
          <w:u w:val="none"/>
          <w:lang w:val="en-US" w:eastAsia="en-US" w:bidi="ar-SA"/>
        </w:rPr>
      </w:pPr>
      <w:r>
        <w:rPr>
          <w:rFonts w:hint="eastAsia" w:ascii="华文细黑" w:hAnsi="华文细黑" w:eastAsia="华文细黑" w:cs="华文细黑"/>
          <w:snapToGrid w:val="0"/>
          <w:color w:val="000000"/>
          <w:spacing w:val="-10"/>
          <w:kern w:val="0"/>
          <w:sz w:val="24"/>
          <w:szCs w:val="24"/>
          <w:u w:val="none"/>
          <w:lang w:val="en-US" w:eastAsia="en-US" w:bidi="ar-SA"/>
        </w:rPr>
        <w:t>日期：</w:t>
      </w:r>
    </w:p>
    <w:p>
      <w:pPr>
        <w:rPr>
          <w:rFonts w:hint="eastAsia" w:ascii="华文细黑" w:hAnsi="华文细黑" w:eastAsia="华文细黑" w:cs="华文细黑"/>
          <w:snapToGrid w:val="0"/>
          <w:color w:val="000000"/>
          <w:spacing w:val="-10"/>
          <w:kern w:val="0"/>
          <w:sz w:val="24"/>
          <w:szCs w:val="24"/>
          <w:u w:val="none"/>
          <w:lang w:val="en-US" w:eastAsia="en-US" w:bidi="ar-SA"/>
        </w:rPr>
      </w:pPr>
      <w:r>
        <w:rPr>
          <w:rFonts w:hint="eastAsia" w:ascii="华文细黑" w:hAnsi="华文细黑" w:eastAsia="华文细黑" w:cs="华文细黑"/>
          <w:snapToGrid w:val="0"/>
          <w:color w:val="000000"/>
          <w:spacing w:val="-10"/>
          <w:kern w:val="0"/>
          <w:sz w:val="24"/>
          <w:szCs w:val="24"/>
          <w:u w:val="none"/>
          <w:lang w:val="en-US" w:eastAsia="en-US" w:bidi="ar-SA"/>
        </w:rPr>
        <w:br w:type="page"/>
      </w:r>
    </w:p>
    <w:p>
      <w:pPr>
        <w:spacing w:before="195" w:line="220" w:lineRule="auto"/>
        <w:jc w:val="center"/>
        <w:outlineLvl w:val="1"/>
        <w:rPr>
          <w:rFonts w:ascii="宋体" w:hAnsi="宋体" w:eastAsia="宋体" w:cs="宋体"/>
          <w:sz w:val="144"/>
          <w:szCs w:val="144"/>
        </w:rPr>
      </w:pPr>
      <w:r>
        <w:rPr>
          <w:rFonts w:hint="eastAsia" w:ascii="华文细黑" w:hAnsi="华文细黑" w:eastAsia="华文细黑" w:cs="华文细黑"/>
          <w:snapToGrid w:val="0"/>
          <w:color w:val="000000"/>
          <w:spacing w:val="4"/>
          <w:kern w:val="0"/>
          <w:sz w:val="36"/>
          <w:szCs w:val="36"/>
          <w:lang w:val="en-US" w:eastAsia="zh-CN" w:bidi="ar-SA"/>
          <w14:textOutline w14:w="4354" w14:cap="flat" w14:cmpd="sng">
            <w14:solidFill>
              <w14:srgbClr w14:val="000000"/>
            </w14:solidFill>
            <w14:prstDash w14:val="solid"/>
            <w14:miter w14:val="0"/>
          </w14:textOutline>
        </w:rPr>
        <w:t>8、 技术文件</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60" w:firstLineChars="100"/>
        <w:textAlignment w:val="baseline"/>
        <w:rPr>
          <w:rFonts w:hint="eastAsia" w:ascii="华文细黑" w:hAnsi="华文细黑" w:eastAsia="华文细黑" w:cs="华文细黑"/>
          <w:snapToGrid w:val="0"/>
          <w:color w:val="000000"/>
          <w:spacing w:val="-10"/>
          <w:kern w:val="0"/>
          <w:sz w:val="28"/>
          <w:szCs w:val="28"/>
          <w:lang w:val="en-US" w:eastAsia="en-US" w:bidi="ar-SA"/>
        </w:rPr>
      </w:pPr>
      <w:r>
        <w:rPr>
          <w:rFonts w:hint="eastAsia" w:ascii="华文细黑" w:hAnsi="华文细黑" w:eastAsia="华文细黑" w:cs="华文细黑"/>
          <w:snapToGrid w:val="0"/>
          <w:color w:val="000000"/>
          <w:spacing w:val="-10"/>
          <w:kern w:val="0"/>
          <w:sz w:val="28"/>
          <w:szCs w:val="28"/>
          <w:lang w:val="en-US" w:eastAsia="en-US" w:bidi="ar-SA"/>
        </w:rPr>
        <w:t>内容包括：</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60" w:firstLineChars="100"/>
        <w:textAlignment w:val="baseline"/>
        <w:rPr>
          <w:rFonts w:hint="eastAsia" w:ascii="华文细黑" w:hAnsi="华文细黑" w:eastAsia="华文细黑" w:cs="华文细黑"/>
          <w:snapToGrid w:val="0"/>
          <w:color w:val="000000"/>
          <w:spacing w:val="-10"/>
          <w:kern w:val="0"/>
          <w:sz w:val="28"/>
          <w:szCs w:val="28"/>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60" w:firstLineChars="100"/>
        <w:textAlignment w:val="baseline"/>
        <w:rPr>
          <w:rFonts w:hint="eastAsia" w:ascii="华文细黑" w:hAnsi="华文细黑" w:eastAsia="华文细黑" w:cs="华文细黑"/>
          <w:snapToGrid w:val="0"/>
          <w:color w:val="000000"/>
          <w:spacing w:val="-10"/>
          <w:kern w:val="0"/>
          <w:sz w:val="28"/>
          <w:szCs w:val="28"/>
          <w:lang w:val="en-US" w:eastAsia="en-US" w:bidi="ar-SA"/>
        </w:rPr>
      </w:pPr>
      <w:r>
        <w:rPr>
          <w:rFonts w:hint="eastAsia" w:ascii="华文细黑" w:hAnsi="华文细黑" w:eastAsia="华文细黑" w:cs="华文细黑"/>
          <w:snapToGrid w:val="0"/>
          <w:color w:val="000000"/>
          <w:spacing w:val="-10"/>
          <w:kern w:val="0"/>
          <w:sz w:val="28"/>
          <w:szCs w:val="28"/>
          <w:lang w:val="en-US" w:eastAsia="en-US" w:bidi="ar-SA"/>
        </w:rPr>
        <w:t>1、与技术、商务等评审计分有关的资料</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60" w:firstLineChars="100"/>
        <w:textAlignment w:val="baseline"/>
        <w:rPr>
          <w:rFonts w:hint="eastAsia" w:ascii="华文细黑" w:hAnsi="华文细黑" w:eastAsia="华文细黑" w:cs="华文细黑"/>
          <w:snapToGrid w:val="0"/>
          <w:color w:val="000000"/>
          <w:spacing w:val="-10"/>
          <w:kern w:val="0"/>
          <w:sz w:val="28"/>
          <w:szCs w:val="28"/>
          <w:lang w:val="en-US" w:eastAsia="en-US" w:bidi="ar-SA"/>
        </w:rPr>
      </w:pPr>
      <w:r>
        <w:rPr>
          <w:rFonts w:hint="eastAsia" w:ascii="华文细黑" w:hAnsi="华文细黑" w:eastAsia="华文细黑" w:cs="华文细黑"/>
          <w:snapToGrid w:val="0"/>
          <w:color w:val="000000"/>
          <w:spacing w:val="-10"/>
          <w:kern w:val="0"/>
          <w:sz w:val="28"/>
          <w:szCs w:val="28"/>
          <w:lang w:val="en-US" w:eastAsia="en-US" w:bidi="ar-SA"/>
        </w:rPr>
        <w:t>2、 投标单位认为需要说明的其他内容(投标单位视需要自行编写)</w:t>
      </w:r>
    </w:p>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hint="eastAsia" w:ascii="华文细黑" w:hAnsi="华文细黑" w:eastAsia="华文细黑" w:cs="华文细黑"/>
          <w:snapToGrid w:val="0"/>
          <w:color w:val="000000"/>
          <w:spacing w:val="4"/>
          <w:kern w:val="0"/>
          <w:sz w:val="28"/>
          <w:szCs w:val="28"/>
          <w:lang w:val="en-US" w:eastAsia="en-US" w:bidi="ar-SA"/>
          <w14:textOutline w14:w="435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before="182" w:line="336" w:lineRule="auto"/>
        <w:ind w:left="268" w:right="653" w:firstLine="144"/>
        <w:jc w:val="both"/>
        <w:textAlignment w:val="baseline"/>
        <w:rPr>
          <w:rFonts w:hint="eastAsia"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pPr>
      <w:r>
        <w:rPr>
          <w:rFonts w:hint="eastAsia" w:ascii="华文细黑" w:hAnsi="华文细黑" w:eastAsia="华文细黑" w:cs="华文细黑"/>
          <w:snapToGrid w:val="0"/>
          <w:color w:val="000000"/>
          <w:spacing w:val="-5"/>
          <w:kern w:val="0"/>
          <w:sz w:val="24"/>
          <w:szCs w:val="24"/>
          <w:lang w:val="en-US" w:eastAsia="en-US" w:bidi="ar-SA"/>
          <w14:textOutline w14:w="4354" w14:cap="flat" w14:cmpd="sng">
            <w14:solidFill>
              <w14:srgbClr w14:val="000000"/>
            </w14:solidFill>
            <w14:prstDash w14:val="solid"/>
            <w14:miter w14:val="0"/>
          </w14:textOutline>
        </w:rPr>
        <w:t>就我方全部所知，兹证明上述声明是真实、正确的，并已提供了全部现有资料和数据，我方同意根据贵方要求出示文件予以证实。</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60" w:firstLineChars="100"/>
        <w:textAlignment w:val="baseline"/>
        <w:rPr>
          <w:rFonts w:hint="eastAsia" w:ascii="华文细黑" w:hAnsi="华文细黑" w:eastAsia="华文细黑" w:cs="华文细黑"/>
          <w:snapToGrid w:val="0"/>
          <w:color w:val="000000"/>
          <w:spacing w:val="-10"/>
          <w:kern w:val="0"/>
          <w:sz w:val="28"/>
          <w:szCs w:val="28"/>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60" w:firstLineChars="100"/>
        <w:textAlignment w:val="baseline"/>
        <w:rPr>
          <w:rFonts w:hint="eastAsia" w:ascii="华文细黑" w:hAnsi="华文细黑" w:eastAsia="华文细黑" w:cs="华文细黑"/>
          <w:snapToGrid w:val="0"/>
          <w:color w:val="000000"/>
          <w:spacing w:val="-10"/>
          <w:kern w:val="0"/>
          <w:sz w:val="28"/>
          <w:szCs w:val="28"/>
          <w:lang w:val="en-US" w:eastAsia="en-US" w:bidi="ar-SA"/>
        </w:rPr>
      </w:pPr>
      <w:r>
        <w:rPr>
          <w:rFonts w:hint="eastAsia" w:ascii="华文细黑" w:hAnsi="华文细黑" w:eastAsia="华文细黑" w:cs="华文细黑"/>
          <w:snapToGrid w:val="0"/>
          <w:color w:val="000000"/>
          <w:spacing w:val="-10"/>
          <w:kern w:val="0"/>
          <w:sz w:val="28"/>
          <w:szCs w:val="28"/>
          <w:lang w:val="en-US" w:eastAsia="en-US" w:bidi="ar-SA"/>
        </w:rPr>
        <w:t>投标单位签章：</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textAlignment w:val="baseline"/>
        <w:rPr>
          <w:rFonts w:hint="eastAsia" w:ascii="华文细黑" w:hAnsi="华文细黑" w:eastAsia="华文细黑" w:cs="华文细黑"/>
          <w:snapToGrid w:val="0"/>
          <w:color w:val="000000"/>
          <w:spacing w:val="-10"/>
          <w:kern w:val="0"/>
          <w:sz w:val="28"/>
          <w:szCs w:val="28"/>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60" w:firstLineChars="100"/>
        <w:textAlignment w:val="baseline"/>
        <w:rPr>
          <w:rFonts w:hint="eastAsia" w:ascii="华文细黑" w:hAnsi="华文细黑" w:eastAsia="华文细黑" w:cs="华文细黑"/>
          <w:snapToGrid w:val="0"/>
          <w:color w:val="000000"/>
          <w:spacing w:val="-10"/>
          <w:kern w:val="0"/>
          <w:sz w:val="28"/>
          <w:szCs w:val="28"/>
          <w:lang w:val="en-US" w:eastAsia="en-US" w:bidi="ar-SA"/>
        </w:rPr>
      </w:pPr>
      <w:r>
        <w:rPr>
          <w:rFonts w:hint="eastAsia" w:ascii="华文细黑" w:hAnsi="华文细黑" w:eastAsia="华文细黑" w:cs="华文细黑"/>
          <w:snapToGrid w:val="0"/>
          <w:color w:val="000000"/>
          <w:spacing w:val="-10"/>
          <w:kern w:val="0"/>
          <w:sz w:val="28"/>
          <w:szCs w:val="28"/>
          <w:lang w:val="en-US" w:eastAsia="en-US" w:bidi="ar-SA"/>
        </w:rPr>
        <w:t>法定代表人或委托代理签字或签章：</w:t>
      </w:r>
      <w:r>
        <w:rPr>
          <w:rFonts w:hint="eastAsia" w:ascii="华文细黑" w:hAnsi="华文细黑" w:eastAsia="华文细黑" w:cs="华文细黑"/>
          <w:snapToGrid w:val="0"/>
          <w:color w:val="000000"/>
          <w:spacing w:val="-10"/>
          <w:kern w:val="0"/>
          <w:sz w:val="28"/>
          <w:szCs w:val="28"/>
          <w:lang w:val="en-US" w:eastAsia="en-US" w:bidi="ar-SA"/>
        </w:rPr>
        <w:tab/>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60" w:firstLineChars="100"/>
        <w:textAlignment w:val="baseline"/>
        <w:rPr>
          <w:rFonts w:hint="eastAsia" w:ascii="华文细黑" w:hAnsi="华文细黑" w:eastAsia="华文细黑" w:cs="华文细黑"/>
          <w:snapToGrid w:val="0"/>
          <w:color w:val="000000"/>
          <w:spacing w:val="-10"/>
          <w:kern w:val="0"/>
          <w:sz w:val="28"/>
          <w:szCs w:val="28"/>
          <w:lang w:val="en-US" w:eastAsia="en-US" w:bidi="ar-SA"/>
        </w:rPr>
      </w:pP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60" w:firstLineChars="100"/>
        <w:textAlignment w:val="baseline"/>
        <w:rPr>
          <w:rFonts w:hint="eastAsia" w:ascii="华文细黑" w:hAnsi="华文细黑" w:eastAsia="华文细黑" w:cs="华文细黑"/>
          <w:snapToGrid w:val="0"/>
          <w:color w:val="000000"/>
          <w:spacing w:val="-10"/>
          <w:kern w:val="0"/>
          <w:sz w:val="28"/>
          <w:szCs w:val="28"/>
          <w:lang w:val="en-US" w:eastAsia="en-US" w:bidi="ar-SA"/>
        </w:rPr>
      </w:pPr>
      <w:r>
        <w:rPr>
          <w:rFonts w:hint="eastAsia" w:ascii="华文细黑" w:hAnsi="华文细黑" w:eastAsia="华文细黑" w:cs="华文细黑"/>
          <w:snapToGrid w:val="0"/>
          <w:color w:val="000000"/>
          <w:spacing w:val="-10"/>
          <w:kern w:val="0"/>
          <w:sz w:val="28"/>
          <w:szCs w:val="28"/>
          <w:lang w:val="en-US" w:eastAsia="en-US" w:bidi="ar-SA"/>
        </w:rPr>
        <w:t>日期：</w:t>
      </w:r>
    </w:p>
    <w:p>
      <w:pPr>
        <w:keepNext w:val="0"/>
        <w:keepLines w:val="0"/>
        <w:pageBreakBefore w:val="0"/>
        <w:widowControl/>
        <w:tabs>
          <w:tab w:val="left" w:pos="4121"/>
        </w:tabs>
        <w:kinsoku w:val="0"/>
        <w:wordWrap/>
        <w:overflowPunct/>
        <w:topLinePunct w:val="0"/>
        <w:autoSpaceDE w:val="0"/>
        <w:autoSpaceDN w:val="0"/>
        <w:bidi w:val="0"/>
        <w:adjustRightInd w:val="0"/>
        <w:snapToGrid w:val="0"/>
        <w:spacing w:before="60" w:line="240" w:lineRule="auto"/>
        <w:ind w:firstLine="260" w:firstLineChars="100"/>
        <w:textAlignment w:val="baseline"/>
        <w:rPr>
          <w:rFonts w:hint="default" w:ascii="华文细黑" w:hAnsi="华文细黑" w:eastAsia="华文细黑" w:cs="华文细黑"/>
          <w:snapToGrid w:val="0"/>
          <w:color w:val="000000"/>
          <w:spacing w:val="-10"/>
          <w:kern w:val="0"/>
          <w:sz w:val="28"/>
          <w:szCs w:val="28"/>
          <w:lang w:val="en-US" w:eastAsia="zh-CN" w:bidi="ar-SA"/>
        </w:rPr>
      </w:pPr>
    </w:p>
    <w:sectPr>
      <w:footerReference r:id="rId9" w:type="default"/>
      <w:pgSz w:w="11905" w:h="16838"/>
      <w:pgMar w:top="907" w:right="1134" w:bottom="510" w:left="1134" w:header="57" w:footer="283" w:gutter="0"/>
      <w:pgNumType w:fmt="decimal"/>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5061"/>
      <w:rPr>
        <w:rFonts w:ascii="Times New Roman" w:hAnsi="Times New Roman" w:eastAsia="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506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10795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85pt;height:144pt;width:144pt;mso-position-horizontal:center;mso-position-horizontal-relative:margin;mso-wrap-style:none;z-index:251659264;mso-width-relative:page;mso-height-relative:page;" filled="f" stroked="f" coordsize="21600,21600" o:gfxdata="UEsDBAoAAAAAAIdO4kAAAAAAAAAAAAAAAAAEAAAAZHJzL1BLAwQUAAAACACHTuJAmfaDgtMAAAAG&#10;AQAADwAAAGRycy9kb3ducmV2LnhtbE2PQU/DMAyF70j8h8hI3Fi6gVjpmk5iohyRWDlwzBqvLSRO&#10;lWRd+fd4J7j5+VnP3yu3s7NiwhAHTwqWiwwEUuvNQJ2Cj6a+y0HEpMlo6wkV/GCEbXV9VerC+DO9&#10;47RPneAQioVW0Kc0FlLGtken48KPSOwdfXA6sQydNEGfOdxZucqyR+n0QPyh1yPuemy/9yenYFc3&#10;TZgwBvuJr/X919vzA77MSt3eLLMNiIRz+juGCz6jQ8VMB38iE4VVwEUSb9cg2FzlOevDZXhag6xK&#10;+R+/+gVQSwMEFAAAAAgAh07iQGuF+fsxAgAAYQQAAA4AAABkcnMvZTJvRG9jLnhtbK1UzY7TMBC+&#10;I/EOlu80aRGrKmq6KlsVIVXsSgVxdh2nieQ/2W6T8gDwBpy4cOe5+hx8zk8XLRz2wMUZe8bfzPfN&#10;OIvbVklyEs7XRud0OkkpEZqbotaHnH76uHk1p8QHpgsmjRY5PQtPb5cvXywam4mZqYwshCMA0T5r&#10;bE6rEGyWJJ5XQjE/MVZoOEvjFAvYukNSONYAXclklqY3SWNcYZ3hwnucrnsnHRDdcwBNWdZcrA0/&#10;KqFDj+qEZAGUfFVbT5ddtWUpeLgvSy8CkTkF09CtSAJ7H9dkuWDZwTFb1XwogT2nhCecFKs1kl6h&#10;1iwwcnT1X1Cq5s54U4YJNyrpiXSKgMU0faLNrmJWdFwgtbdX0f3/g+UfTg+O1AUmgRLNFBp++f7t&#10;8uPX5edXMo3yNNZniNpZxIX2rWlj6HDucRhZt6VT8Qs+BH6Ie76KK9pAeLw0n83nKVwcvnEDnOTx&#10;unU+vBNGkWjk1KF7najstPWhDx1DYjZtNrWUOGeZ1KTJ6c3rN2l34eoBuNTIEUn0xUYrtPt2YLA3&#10;xRnEnOknw1u+qZF8y3x4YA6jgILxWMI9llIaJDGDRUll3Jd/ncd4dAheShqMVk41XhIl8r1G5wAY&#10;RsONxn409FHdGcwquoFaOhMXXJCjWTqjPuMFrWIOuJjmyJTTMJp3oR9vvEAuVqsu6Ghdfaj6C5g7&#10;y8JW7yyPaaJ63q6OAWJ2GkeBelUG3TB5XZeGVxJH+899F/X4Z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n2g4LTAAAABgEAAA8AAAAAAAAAAQAgAAAAIgAAAGRycy9kb3ducmV2LnhtbFBLAQIU&#10;ABQAAAAIAIdO4kBrhfn7MQIAAGEEAAAOAAAAAAAAAAEAIAAAACIBAABkcnMvZTJvRG9jLnhtbFBL&#10;BQYAAAAABgAGAFkBAADF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67</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55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10795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67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85pt;height:144pt;width:144pt;mso-position-horizontal:center;mso-position-horizontal-relative:margin;mso-wrap-style:none;z-index:251660288;mso-width-relative:page;mso-height-relative:page;" filled="f" stroked="f" coordsize="21600,21600" o:gfxdata="UEsDBAoAAAAAAIdO4kAAAAAAAAAAAAAAAAAEAAAAZHJzL1BLAwQUAAAACACHTuJAmfaDgtMAAAAG&#10;AQAADwAAAGRycy9kb3ducmV2LnhtbE2PQU/DMAyF70j8h8hI3Fi6gVjpmk5iohyRWDlwzBqvLSRO&#10;lWRd+fd4J7j5+VnP3yu3s7NiwhAHTwqWiwwEUuvNQJ2Cj6a+y0HEpMlo6wkV/GCEbXV9VerC+DO9&#10;47RPneAQioVW0Kc0FlLGtken48KPSOwdfXA6sQydNEGfOdxZucqyR+n0QPyh1yPuemy/9yenYFc3&#10;TZgwBvuJr/X919vzA77MSt3eLLMNiIRz+juGCz6jQ8VMB38iE4VVwEUSb9cg2FzlOevDZXhag6xK&#10;+R+/+gVQSwMEFAAAAAgAh07iQCSCRrQxAgAAYQQAAA4AAABkcnMvZTJvRG9jLnhtbK1US44TMRDd&#10;I3EHy3vSSRCjKEpnFCYKQoqYkQJi7bjdaUv+yXbSHQ4AN2DFhj3nyjl47k8GDSxmwcZddpVf+b2q&#10;6sVtoxU5CR+kNTmdjMaUCMNtIc0hp58+bl7NKAmRmYIpa0ROzyLQ2+XLF4vazcXUVlYVwhOAmDCv&#10;XU6rGN08ywKvhGZhZJ0wcJbWaxax9Yes8KwGulbZdDy+yWrrC+ctFyHgdN05aY/onwNoy1Jysbb8&#10;qIWJHaoXikVQCpV0gS7b15al4PG+LIOIROUUTGO7IgnsfVqz5YLND565SvL+Cew5T3jCSTNpkPQK&#10;tWaRkaOXf0Fpyb0NtowjbnXWEWkVAYvJ+Ik2u4o50XKB1MFdRQ//D5Z/OD14IoucTikxTKPgl+/f&#10;Lj9+XX5+JdMkT+3CHFE7h7jYvLUNmmY4DzhMrJvS6/QFHwI/xD1fxRVNJDxdmk1nszFcHL5hA/zs&#10;8brzIb4TVpNk5NSjeq2o7LQNsQsdQlI2YzdSqbaCypA6pzev34zbC1cPwJVBjkSie2yyYrNvemZ7&#10;W5xBzNuuM4LjG4nkWxbiA/NoBTwYwxLvsZTKIontLUoq67/86zzFo0LwUlKjtXJqMEmUqPcGlQNg&#10;HAw/GPvBMEd9Z9GrEwyh462JCz6qwSy91Z8xQauUAy5mODLlNA7mXezaGxPIxWrVBh2dl4equ4C+&#10;cyxuzc7xlCYJGdzqGCFmq3ESqFOl1w2d11apn5LU2n/u26jHP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n2g4LTAAAABgEAAA8AAAAAAAAAAQAgAAAAIgAAAGRycy9kb3ducmV2LnhtbFBLAQIU&#10;ABQAAAAIAIdO4kAkgka0MQIAAGEEAAAOAAAAAAAAAAEAIAAAACIBAABkcnMvZTJvRG9jLnhtbFBL&#10;BQYAAAAABgAGAFkBAADF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67</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3B3CA8"/>
    <w:multiLevelType w:val="singleLevel"/>
    <w:tmpl w:val="B83B3CA8"/>
    <w:lvl w:ilvl="0" w:tentative="0">
      <w:start w:val="2"/>
      <w:numFmt w:val="decimal"/>
      <w:suff w:val="space"/>
      <w:lvlText w:val="%1、"/>
      <w:lvlJc w:val="left"/>
    </w:lvl>
  </w:abstractNum>
  <w:abstractNum w:abstractNumId="1">
    <w:nsid w:val="55C7E7EF"/>
    <w:multiLevelType w:val="singleLevel"/>
    <w:tmpl w:val="55C7E7EF"/>
    <w:lvl w:ilvl="0" w:tentative="0">
      <w:start w:val="7"/>
      <w:numFmt w:val="decimal"/>
      <w:suff w:val="space"/>
      <w:lvlText w:val="%1、"/>
      <w:lvlJc w:val="left"/>
    </w:lvl>
  </w:abstractNum>
  <w:abstractNum w:abstractNumId="2">
    <w:nsid w:val="7025FD6A"/>
    <w:multiLevelType w:val="singleLevel"/>
    <w:tmpl w:val="7025FD6A"/>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1NTdiYzcyNmIwOGNiY2RmNWYxM2VjMThmNWNkMDUifQ=="/>
  </w:docVars>
  <w:rsids>
    <w:rsidRoot w:val="06361CA0"/>
    <w:rsid w:val="06361CA0"/>
    <w:rsid w:val="117C6C03"/>
    <w:rsid w:val="1B5515D7"/>
    <w:rsid w:val="1B75783B"/>
    <w:rsid w:val="1F2D1F6C"/>
    <w:rsid w:val="1FE7099E"/>
    <w:rsid w:val="262F174A"/>
    <w:rsid w:val="2ED64643"/>
    <w:rsid w:val="308F4F27"/>
    <w:rsid w:val="31F66872"/>
    <w:rsid w:val="32102E8A"/>
    <w:rsid w:val="33C21CD5"/>
    <w:rsid w:val="35F83C6E"/>
    <w:rsid w:val="385F7404"/>
    <w:rsid w:val="3A9C28D2"/>
    <w:rsid w:val="41035429"/>
    <w:rsid w:val="54B83F1A"/>
    <w:rsid w:val="58E111CB"/>
    <w:rsid w:val="77647321"/>
    <w:rsid w:val="7B225DC8"/>
    <w:rsid w:val="7C6C1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next w:val="5"/>
    <w:semiHidden/>
    <w:qFormat/>
    <w:uiPriority w:val="0"/>
    <w:rPr>
      <w:rFonts w:ascii="华文细黑" w:hAnsi="华文细黑" w:eastAsia="华文细黑" w:cs="华文细黑"/>
      <w:sz w:val="31"/>
      <w:szCs w:val="31"/>
      <w:lang w:val="en-US" w:eastAsia="en-US" w:bidi="ar-SA"/>
    </w:rPr>
  </w:style>
  <w:style w:type="paragraph" w:styleId="5">
    <w:name w:val="toc 2"/>
    <w:basedOn w:val="1"/>
    <w:next w:val="1"/>
    <w:qFormat/>
    <w:uiPriority w:val="0"/>
    <w:pPr>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Table Text"/>
    <w:basedOn w:val="1"/>
    <w:semiHidden/>
    <w:qFormat/>
    <w:uiPriority w:val="0"/>
    <w:rPr>
      <w:rFonts w:ascii="华文细黑" w:hAnsi="华文细黑" w:eastAsia="华文细黑" w:cs="华文细黑"/>
      <w:sz w:val="24"/>
      <w:szCs w:val="24"/>
      <w:lang w:val="en-US" w:eastAsia="en-US" w:bidi="ar-SA"/>
    </w:rPr>
  </w:style>
  <w:style w:type="table" w:customStyle="1" w:styleId="12">
    <w:name w:val="Table Normal"/>
    <w:semiHidden/>
    <w:unhideWhenUsed/>
    <w:qFormat/>
    <w:uiPriority w:val="0"/>
    <w:tblPr>
      <w:tblCellMar>
        <w:top w:w="0" w:type="dxa"/>
        <w:left w:w="0" w:type="dxa"/>
        <w:bottom w:w="0" w:type="dxa"/>
        <w:right w:w="0" w:type="dxa"/>
      </w:tblCellMar>
    </w:tblPr>
  </w:style>
  <w:style w:type="paragraph" w:customStyle="1" w:styleId="13">
    <w:name w:val="WPSOffice手动目录 1"/>
    <w:qFormat/>
    <w:uiPriority w:val="0"/>
    <w:pPr>
      <w:ind w:leftChars="0"/>
    </w:pPr>
    <w:rPr>
      <w:rFonts w:ascii="Times New Roman" w:hAnsi="Times New Roman" w:eastAsia="宋体" w:cs="Times New Roman"/>
      <w:sz w:val="20"/>
      <w:szCs w:val="20"/>
    </w:rPr>
  </w:style>
  <w:style w:type="paragraph" w:customStyle="1" w:styleId="14">
    <w:name w:val="WPSOffice手动目录 2"/>
    <w:qFormat/>
    <w:uiPriority w:val="0"/>
    <w:pPr>
      <w:ind w:leftChars="200"/>
    </w:pPr>
    <w:rPr>
      <w:rFonts w:ascii="Times New Roman" w:hAnsi="Times New Roman" w:eastAsia="宋体" w:cs="Times New Roman"/>
      <w:sz w:val="20"/>
      <w:szCs w:val="20"/>
    </w:rPr>
  </w:style>
  <w:style w:type="paragraph" w:customStyle="1" w:styleId="15">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2023-07-26T00:31:00Z</dcterms:created>
  <dc:creator>姚震-17507031242</dc:creator>
  <cp:lastModifiedBy>姚震-17507031242</cp:lastModifiedBy>
  <cp:lastPrinted>2023-08-31T09:39:00Z</cp:lastPrinted>
  <dcterms:modified xsi:type="dcterms:W3CDTF">2023-09-11T00:22:16Z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DF15FBF838DB4875A42E78A45907FCC8_13</vt:lpwstr>
  </property>
</Properties>
</file>